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Calibri" w:hAnsi="Calibri" w:eastAsia="宋体" w:cs="Times New Roman"/>
          <w:sz w:val="30"/>
          <w:szCs w:val="30"/>
        </w:rPr>
      </w:pPr>
      <w:r>
        <w:rPr>
          <w:rFonts w:hint="eastAsia" w:ascii="Calibri" w:hAnsi="Calibri" w:eastAsia="宋体" w:cs="Times New Roman"/>
          <w:sz w:val="30"/>
          <w:szCs w:val="30"/>
        </w:rPr>
        <w:t>《</w:t>
      </w:r>
      <w:r>
        <w:rPr>
          <w:rFonts w:hint="eastAsia" w:ascii="Calibri" w:hAnsi="Calibri" w:eastAsia="宋体" w:cs="Times New Roman"/>
          <w:sz w:val="30"/>
          <w:szCs w:val="30"/>
          <w:lang w:val="en-US" w:eastAsia="zh-CN"/>
        </w:rPr>
        <w:t>壮医养生</w:t>
      </w:r>
      <w:r>
        <w:rPr>
          <w:rFonts w:hint="eastAsia" w:ascii="Calibri" w:hAnsi="Calibri" w:eastAsia="宋体" w:cs="Times New Roman"/>
          <w:sz w:val="30"/>
          <w:szCs w:val="30"/>
        </w:rPr>
        <w:t>学》</w:t>
      </w:r>
      <w:bookmarkStart w:id="0" w:name="_Hlk39821687"/>
      <w:r>
        <w:rPr>
          <w:rFonts w:hint="eastAsia" w:ascii="Calibri" w:hAnsi="Calibri" w:eastAsia="宋体" w:cs="Times New Roman"/>
          <w:sz w:val="30"/>
          <w:szCs w:val="30"/>
        </w:rPr>
        <w:t>课程教学质量标准</w:t>
      </w:r>
      <w:bookmarkEnd w:id="0"/>
    </w:p>
    <w:p>
      <w:pPr>
        <w:spacing w:line="520" w:lineRule="exact"/>
        <w:rPr>
          <w:rFonts w:hint="eastAsia" w:ascii="Calibri" w:hAnsi="Calibri" w:eastAsia="宋体" w:cs="Times New Roman"/>
          <w:b/>
          <w:bCs/>
          <w:sz w:val="30"/>
          <w:szCs w:val="30"/>
          <w:u w:val="none"/>
        </w:rPr>
      </w:pPr>
      <w:r>
        <w:rPr>
          <w:rFonts w:hint="eastAsia" w:ascii="Calibri" w:hAnsi="Calibri" w:eastAsia="宋体" w:cs="Times New Roman"/>
          <w:b/>
          <w:bCs/>
          <w:sz w:val="30"/>
          <w:szCs w:val="30"/>
          <w:u w:val="none"/>
        </w:rPr>
        <w:t xml:space="preserve"> </w:t>
      </w:r>
      <w:r>
        <w:rPr>
          <w:rFonts w:ascii="Calibri" w:hAnsi="Calibri" w:eastAsia="宋体" w:cs="Times New Roman"/>
          <w:b/>
          <w:bCs/>
          <w:sz w:val="30"/>
          <w:szCs w:val="30"/>
          <w:u w:val="none"/>
        </w:rPr>
        <w:t xml:space="preserve">   </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u w:val="none"/>
        </w:rPr>
        <w:t>【</w:t>
      </w:r>
      <w:r>
        <w:rPr>
          <w:rFonts w:hint="eastAsia" w:ascii="Calibri" w:hAnsi="Calibri" w:eastAsia="宋体" w:cs="Times New Roman"/>
          <w:sz w:val="28"/>
          <w:szCs w:val="28"/>
        </w:rPr>
        <w:t>课程名称】</w:t>
      </w:r>
      <w:r>
        <w:rPr>
          <w:rFonts w:hint="eastAsia" w:ascii="Calibri" w:hAnsi="Calibri" w:eastAsia="宋体" w:cs="Times New Roman"/>
          <w:sz w:val="28"/>
          <w:szCs w:val="28"/>
          <w:lang w:val="en-US" w:eastAsia="zh-CN"/>
        </w:rPr>
        <w:t>壮医养生</w:t>
      </w:r>
      <w:r>
        <w:rPr>
          <w:rFonts w:hint="eastAsia" w:ascii="Calibri" w:hAnsi="Calibri" w:eastAsia="宋体" w:cs="Times New Roman"/>
          <w:sz w:val="28"/>
          <w:szCs w:val="28"/>
        </w:rPr>
        <w:t>学</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学分：</w:t>
      </w:r>
      <w:r>
        <w:rPr>
          <w:rFonts w:hint="eastAsia" w:ascii="Calibri" w:hAnsi="Calibri" w:eastAsia="宋体" w:cs="Times New Roman"/>
          <w:sz w:val="28"/>
          <w:szCs w:val="28"/>
          <w:lang w:val="en-US" w:eastAsia="zh-CN"/>
        </w:rPr>
        <w:t>2</w:t>
      </w:r>
    </w:p>
    <w:p>
      <w:pPr>
        <w:spacing w:line="520" w:lineRule="exact"/>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rPr>
        <w:t>学时：</w:t>
      </w:r>
      <w:r>
        <w:rPr>
          <w:rFonts w:hint="eastAsia" w:ascii="Calibri" w:hAnsi="Calibri" w:eastAsia="宋体" w:cs="Times New Roman"/>
          <w:sz w:val="28"/>
          <w:szCs w:val="28"/>
          <w:lang w:val="en-US" w:eastAsia="zh-CN"/>
        </w:rPr>
        <w:t>32</w:t>
      </w:r>
      <w:r>
        <w:rPr>
          <w:rFonts w:hint="eastAsia" w:ascii="Calibri" w:hAnsi="Calibri" w:eastAsia="宋体" w:cs="Times New Roman"/>
          <w:sz w:val="28"/>
          <w:szCs w:val="28"/>
        </w:rPr>
        <w:t>学时</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课堂教学32学时</w:t>
      </w:r>
      <w:r>
        <w:rPr>
          <w:rFonts w:hint="eastAsia" w:ascii="Calibri" w:hAnsi="Calibri" w:eastAsia="宋体" w:cs="Times New Roman"/>
          <w:sz w:val="28"/>
          <w:szCs w:val="28"/>
          <w:lang w:eastAsia="zh-CN"/>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适用对象：</w:t>
      </w:r>
      <w:r>
        <w:rPr>
          <w:rFonts w:hint="eastAsia" w:ascii="Calibri" w:hAnsi="Calibri" w:eastAsia="宋体" w:cs="Times New Roman"/>
          <w:sz w:val="28"/>
          <w:szCs w:val="28"/>
          <w:lang w:val="en-US" w:eastAsia="zh-CN"/>
        </w:rPr>
        <w:t>壮</w:t>
      </w:r>
      <w:r>
        <w:rPr>
          <w:rFonts w:hint="eastAsia" w:ascii="Calibri" w:hAnsi="Calibri" w:eastAsia="宋体" w:cs="Times New Roman"/>
          <w:sz w:val="28"/>
          <w:szCs w:val="28"/>
        </w:rPr>
        <w:t>医学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【课程性质】</w:t>
      </w:r>
      <w:r>
        <w:rPr>
          <w:rFonts w:hint="eastAsia" w:ascii="Calibri" w:hAnsi="Calibri" w:eastAsia="宋体" w:cs="Times New Roman"/>
          <w:sz w:val="28"/>
          <w:szCs w:val="28"/>
          <w:lang w:val="en-US" w:eastAsia="zh-CN"/>
        </w:rPr>
        <w:t>考查</w:t>
      </w:r>
      <w:r>
        <w:rPr>
          <w:rFonts w:hint="eastAsia" w:ascii="Calibri" w:hAnsi="Calibri" w:eastAsia="宋体" w:cs="Times New Roman"/>
          <w:sz w:val="28"/>
          <w:szCs w:val="28"/>
        </w:rPr>
        <w:t>课（必修课）</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【教学形式】线下</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【课程目标】</w:t>
      </w:r>
    </w:p>
    <w:p>
      <w:pPr>
        <w:numPr>
          <w:ilvl w:val="0"/>
          <w:numId w:val="1"/>
        </w:numPr>
        <w:spacing w:line="520" w:lineRule="exact"/>
        <w:ind w:firstLine="560" w:firstLineChars="200"/>
        <w:rPr>
          <w:rFonts w:hint="eastAsia" w:ascii="Calibri" w:hAnsi="Calibri" w:eastAsia="宋体" w:cs="Times New Roman"/>
          <w:sz w:val="28"/>
          <w:szCs w:val="28"/>
        </w:rPr>
      </w:pPr>
      <w:bookmarkStart w:id="1" w:name="_Hlk39678205"/>
      <w:r>
        <w:rPr>
          <w:rFonts w:hint="eastAsia" w:ascii="Calibri" w:hAnsi="Calibri" w:eastAsia="宋体" w:cs="Times New Roman"/>
          <w:sz w:val="28"/>
          <w:szCs w:val="28"/>
        </w:rPr>
        <w:t>素质</w:t>
      </w:r>
      <w:bookmarkEnd w:id="1"/>
      <w:r>
        <w:rPr>
          <w:rFonts w:hint="eastAsia" w:ascii="Calibri" w:hAnsi="Calibri" w:eastAsia="宋体" w:cs="Times New Roman"/>
          <w:sz w:val="28"/>
          <w:szCs w:val="28"/>
        </w:rPr>
        <w:t>目标：</w:t>
      </w:r>
    </w:p>
    <w:p>
      <w:pPr>
        <w:numPr>
          <w:ilvl w:val="0"/>
          <w:numId w:val="0"/>
        </w:num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在授课时逐步培养学生壮医方剂临床辨证运用思维能力、运用壮医术语进行语言表达的能力、批判性思维能力、运用网络资源获取新知识和相关信息的能力、与人合作的能力培养，让学生逐渐具备自主学习和终身学习的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对教学内容作适度调整，融入壮族地区特有文化和壮族医学特色，巩固学生的专业思想和壮医学专业的热爱</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2.知识目标：</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明确壮医养生在壮医学中的地位及其重要性。系统的壮医养生学的基本理论，掌握壮医常用的养生方法，熟悉不同情况下壮医如何选择、制定养生计划和方案。本版《壮医</w:t>
      </w:r>
      <w:r>
        <w:rPr>
          <w:rFonts w:hint="eastAsia" w:ascii="Calibri" w:hAnsi="Calibri" w:eastAsia="宋体" w:cs="Times New Roman"/>
          <w:sz w:val="28"/>
          <w:szCs w:val="28"/>
          <w:lang w:val="en-US" w:eastAsia="zh-CN"/>
        </w:rPr>
        <w:t>养生</w:t>
      </w:r>
      <w:r>
        <w:rPr>
          <w:rFonts w:hint="eastAsia" w:ascii="Calibri" w:hAnsi="Calibri" w:eastAsia="宋体" w:cs="Times New Roman"/>
          <w:sz w:val="28"/>
          <w:szCs w:val="28"/>
        </w:rPr>
        <w:t>学》教材分上、中、下三篇。上篇为壮医养生学基础知识，系统介绍了壮医养生学的概念和壮医养生的特点、不同壮医养生观各自的特点等基本理论与基本知识。中篇为壮医自然养生法，分别介绍了神志养生法、起居养生法、饮食养生法、运动养生法、壮族八段锦功法、九种体质养生法、拉筋排毒养生法、香道养生法共八种自然养生法。下篇为壮医综合养生法，详细介绍了壮医探病养生术、壮医外治养生术，通过介绍这些技能方法的作用机理、特色特点、操作方法、注意事项等内容，培养学生的养生思维能力、养生自律能力和实际操作指导能力。</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本课程总课时32学时，全部为理论课，采用多媒体方式授课。</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3.能力目标：</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对课程授课的要求：循序渐进，由浅入深，重点讲授，前后联系对比。运用启发式、讨论式和逻辑推理教学方法，教给学生分析壮医养生的方法，培养学生的养生思维能力和初步运用能力。结合实际，使理论和实践密切结合。与方法相近似的中医养生法，应进行分析比较，使学生从比较鉴别中掌握其异同点，进而深入理解壮医养生要点。</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每类养生法首先阐明其机理、适应范围、操作方法及其注意事项等。然后对重点壮医养生法进行系统讲授，特别是对其作用机理、临床应用、主治要讲深讲透。</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【课程考核与评价】</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1.课程考核目的</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检验学生对本门课程的学习掌握情况，帮助教师总结经验教训，改进教学方法和内容；同时对学生的学习做出客观公正的评价，引导其明确学习方向，逐步适应本学科的课程特点，最终起到夯实基础，强化能力的目的。</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2.课程成绩评定</w:t>
      </w:r>
    </w:p>
    <w:p>
      <w:pPr>
        <w:spacing w:line="520" w:lineRule="exact"/>
        <w:ind w:firstLine="560" w:firstLineChars="200"/>
        <w:rPr>
          <w:rFonts w:ascii="Calibri" w:hAnsi="Calibri" w:eastAsia="宋体" w:cs="Times New Roman"/>
          <w:sz w:val="28"/>
          <w:szCs w:val="28"/>
        </w:rPr>
      </w:pPr>
      <w:r>
        <w:rPr>
          <w:rFonts w:ascii="Calibri" w:hAnsi="Calibri" w:eastAsia="宋体" w:cs="Times New Roman"/>
          <w:sz w:val="28"/>
          <w:szCs w:val="28"/>
        </w:rPr>
        <w:t>课程总评成绩=</w:t>
      </w:r>
      <w:r>
        <w:rPr>
          <w:rFonts w:hint="eastAsia" w:ascii="Calibri" w:hAnsi="Calibri" w:eastAsia="宋体" w:cs="Times New Roman"/>
          <w:sz w:val="28"/>
          <w:szCs w:val="28"/>
        </w:rPr>
        <w:t>期中考试</w:t>
      </w:r>
      <w:r>
        <w:rPr>
          <w:rFonts w:ascii="Calibri" w:hAnsi="Calibri" w:eastAsia="宋体" w:cs="Times New Roman"/>
          <w:sz w:val="28"/>
          <w:szCs w:val="28"/>
        </w:rPr>
        <w:t>形成性</w:t>
      </w:r>
      <w:r>
        <w:rPr>
          <w:rFonts w:hint="eastAsia" w:ascii="Calibri" w:hAnsi="Calibri" w:eastAsia="宋体" w:cs="Times New Roman"/>
          <w:sz w:val="28"/>
          <w:szCs w:val="28"/>
        </w:rPr>
        <w:t>评价</w:t>
      </w:r>
      <w:r>
        <w:rPr>
          <w:rFonts w:ascii="Calibri" w:hAnsi="Calibri" w:eastAsia="宋体" w:cs="Times New Roman"/>
          <w:sz w:val="28"/>
          <w:szCs w:val="28"/>
        </w:rPr>
        <w:t>（</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0</w:t>
      </w:r>
      <w:r>
        <w:rPr>
          <w:rFonts w:ascii="Calibri" w:hAnsi="Calibri" w:eastAsia="宋体" w:cs="Times New Roman"/>
          <w:sz w:val="28"/>
          <w:szCs w:val="28"/>
        </w:rPr>
        <w:t>%）</w:t>
      </w:r>
      <w:r>
        <w:rPr>
          <w:rFonts w:hint="eastAsia" w:ascii="Calibri" w:hAnsi="Calibri" w:eastAsia="宋体" w:cs="Times New Roman"/>
          <w:sz w:val="28"/>
          <w:szCs w:val="28"/>
        </w:rPr>
        <w:t>+参与性</w:t>
      </w:r>
      <w:r>
        <w:rPr>
          <w:rFonts w:ascii="Calibri" w:hAnsi="Calibri" w:eastAsia="宋体" w:cs="Times New Roman"/>
          <w:sz w:val="28"/>
          <w:szCs w:val="28"/>
        </w:rPr>
        <w:t>形成性评价</w:t>
      </w:r>
      <w:r>
        <w:rPr>
          <w:rFonts w:hint="eastAsia" w:ascii="Calibri" w:hAnsi="Calibri" w:eastAsia="宋体" w:cs="Times New Roman"/>
          <w:sz w:val="28"/>
          <w:szCs w:val="28"/>
        </w:rPr>
        <w:t>（10</w:t>
      </w:r>
      <w:r>
        <w:rPr>
          <w:rFonts w:ascii="Calibri" w:hAnsi="Calibri" w:eastAsia="宋体" w:cs="Times New Roman"/>
          <w:sz w:val="28"/>
          <w:szCs w:val="28"/>
        </w:rPr>
        <w:t>%</w:t>
      </w:r>
      <w:r>
        <w:rPr>
          <w:rFonts w:hint="eastAsia" w:ascii="Calibri" w:hAnsi="Calibri" w:eastAsia="宋体" w:cs="Times New Roman"/>
          <w:sz w:val="28"/>
          <w:szCs w:val="28"/>
        </w:rPr>
        <w:t>）+课程</w:t>
      </w:r>
      <w:r>
        <w:rPr>
          <w:rFonts w:ascii="Calibri" w:hAnsi="Calibri" w:eastAsia="宋体" w:cs="Times New Roman"/>
          <w:sz w:val="28"/>
          <w:szCs w:val="28"/>
        </w:rPr>
        <w:t>终末性评价（</w:t>
      </w: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0</w:t>
      </w:r>
      <w:r>
        <w:rPr>
          <w:rFonts w:ascii="Calibri" w:hAnsi="Calibri" w:eastAsia="宋体" w:cs="Times New Roman"/>
          <w:sz w:val="28"/>
          <w:szCs w:val="28"/>
        </w:rPr>
        <w:t>%）</w:t>
      </w:r>
      <w:r>
        <w:rPr>
          <w:rFonts w:hint="eastAsia" w:ascii="Calibri" w:hAnsi="Calibri" w:eastAsia="宋体" w:cs="Times New Roman"/>
          <w:sz w:val="28"/>
          <w:szCs w:val="28"/>
        </w:rPr>
        <w:t>。</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3.课程考核形式与方法</w:t>
      </w:r>
    </w:p>
    <w:p>
      <w:pPr>
        <w:spacing w:line="520" w:lineRule="exact"/>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期中考试</w:t>
      </w:r>
      <w:r>
        <w:rPr>
          <w:rFonts w:hint="eastAsia" w:ascii="Calibri" w:hAnsi="Calibri" w:eastAsia="宋体" w:cs="Times New Roman"/>
          <w:sz w:val="28"/>
          <w:szCs w:val="28"/>
        </w:rPr>
        <w:t>形成性评价主要是课程中授课班级全体同学集体共同参与，即每位学生学习过程当中阶段性的学习成效反映</w:t>
      </w:r>
      <w:r>
        <w:rPr>
          <w:rFonts w:hint="eastAsia" w:ascii="Calibri" w:hAnsi="Calibri" w:eastAsia="宋体" w:cs="Times New Roman"/>
          <w:sz w:val="28"/>
          <w:szCs w:val="28"/>
          <w:lang w:eastAsia="zh-CN"/>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参与性形成性评价主要是课程中授课班级部分学生积极主动参与课程学习的过程反映，范围包括随机抽查点名、随堂作业、课堂学习（课内提问、分组讨论学习、翻转课堂学习等）。</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课程终末性评价采用笔试或机试形式进行。注重考查学生的应用能力和创新能力，采用</w:t>
      </w:r>
      <w:r>
        <w:rPr>
          <w:rFonts w:hint="eastAsia" w:ascii="Calibri" w:hAnsi="Calibri" w:eastAsia="宋体" w:cs="Times New Roman"/>
          <w:sz w:val="28"/>
          <w:szCs w:val="28"/>
          <w:lang w:val="en-US" w:eastAsia="zh-CN"/>
        </w:rPr>
        <w:t>单选题、多选题、填空题、简答题、名词解释题、</w:t>
      </w:r>
      <w:r>
        <w:rPr>
          <w:rFonts w:hint="eastAsia" w:ascii="Calibri" w:hAnsi="Calibri" w:eastAsia="宋体" w:cs="Times New Roman"/>
          <w:sz w:val="28"/>
          <w:szCs w:val="28"/>
        </w:rPr>
        <w:t>案例分析题型，记忆型题与应用型题比例为3:7。</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【参考书目】</w:t>
      </w:r>
    </w:p>
    <w:p>
      <w:pPr>
        <w:spacing w:line="520" w:lineRule="exact"/>
        <w:ind w:firstLine="560" w:firstLineChars="200"/>
        <w:rPr>
          <w:rFonts w:ascii="Calibri" w:hAnsi="Calibri" w:eastAsia="宋体" w:cs="Times New Roman"/>
          <w:sz w:val="28"/>
          <w:szCs w:val="28"/>
        </w:rPr>
      </w:pPr>
      <w:r>
        <w:rPr>
          <w:rFonts w:ascii="Calibri" w:hAnsi="Calibri" w:eastAsia="宋体" w:cs="Times New Roman"/>
          <w:sz w:val="28"/>
          <w:szCs w:val="28"/>
        </w:rPr>
        <w:t>1</w:t>
      </w:r>
      <w:r>
        <w:rPr>
          <w:rFonts w:hint="eastAsia" w:ascii="Calibri" w:hAnsi="Calibri" w:eastAsia="宋体" w:cs="Times New Roman"/>
          <w:sz w:val="28"/>
          <w:szCs w:val="28"/>
        </w:rPr>
        <w:t>.教材：</w:t>
      </w:r>
      <w:r>
        <w:rPr>
          <w:rFonts w:hint="eastAsia" w:ascii="Calibri" w:hAnsi="Calibri" w:eastAsia="宋体" w:cs="Times New Roman"/>
          <w:sz w:val="28"/>
          <w:szCs w:val="28"/>
          <w:lang w:eastAsia="zh-CN"/>
        </w:rPr>
        <w:t>壮医</w:t>
      </w:r>
      <w:r>
        <w:rPr>
          <w:rFonts w:hint="eastAsia" w:ascii="Calibri" w:hAnsi="Calibri" w:eastAsia="宋体" w:cs="Times New Roman"/>
          <w:sz w:val="28"/>
          <w:szCs w:val="28"/>
          <w:lang w:val="en-US" w:eastAsia="zh-CN"/>
        </w:rPr>
        <w:t>养生</w:t>
      </w:r>
      <w:r>
        <w:rPr>
          <w:rFonts w:hint="eastAsia" w:ascii="Calibri" w:hAnsi="Calibri" w:eastAsia="宋体" w:cs="Times New Roman"/>
          <w:sz w:val="28"/>
          <w:szCs w:val="28"/>
        </w:rPr>
        <w:t>学（</w:t>
      </w:r>
      <w:r>
        <w:rPr>
          <w:rFonts w:hint="eastAsia" w:ascii="Calibri" w:hAnsi="Calibri" w:eastAsia="宋体" w:cs="Times New Roman"/>
          <w:sz w:val="28"/>
          <w:szCs w:val="28"/>
          <w:lang w:val="en-US" w:eastAsia="zh-CN"/>
        </w:rPr>
        <w:t>自编</w:t>
      </w:r>
      <w:r>
        <w:rPr>
          <w:rFonts w:hint="eastAsia" w:ascii="Calibri" w:hAnsi="Calibri" w:eastAsia="宋体" w:cs="Times New Roman"/>
          <w:sz w:val="28"/>
          <w:szCs w:val="28"/>
        </w:rPr>
        <w:t>教材）</w:t>
      </w:r>
    </w:p>
    <w:p>
      <w:pPr>
        <w:spacing w:line="520" w:lineRule="exact"/>
        <w:ind w:firstLine="560" w:firstLineChars="200"/>
        <w:rPr>
          <w:rFonts w:ascii="Calibri" w:hAnsi="Calibri" w:eastAsia="宋体" w:cs="Times New Roman"/>
          <w:color w:val="000000"/>
          <w:sz w:val="28"/>
          <w:szCs w:val="28"/>
        </w:rPr>
      </w:pPr>
      <w:r>
        <w:rPr>
          <w:rFonts w:ascii="Calibri" w:hAnsi="Calibri" w:eastAsia="宋体" w:cs="Times New Roman"/>
          <w:color w:val="000000"/>
          <w:sz w:val="28"/>
          <w:szCs w:val="28"/>
        </w:rPr>
        <w:t>2</w:t>
      </w:r>
      <w:r>
        <w:rPr>
          <w:rFonts w:hint="eastAsia" w:ascii="Calibri" w:hAnsi="Calibri" w:eastAsia="宋体" w:cs="Times New Roman"/>
          <w:color w:val="000000"/>
          <w:sz w:val="28"/>
          <w:szCs w:val="28"/>
        </w:rPr>
        <w:t>.参考资料：</w:t>
      </w:r>
    </w:p>
    <w:p>
      <w:pPr>
        <w:spacing w:line="520" w:lineRule="exact"/>
        <w:ind w:firstLine="560" w:firstLineChars="200"/>
        <w:rPr>
          <w:rFonts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章增加、王柏灿主编.</w:t>
      </w:r>
      <w:r>
        <w:rPr>
          <w:rFonts w:hint="eastAsia" w:ascii="Calibri" w:hAnsi="Calibri" w:eastAsia="宋体" w:cs="Times New Roman"/>
          <w:color w:val="000000"/>
          <w:sz w:val="28"/>
          <w:szCs w:val="28"/>
        </w:rPr>
        <w:t>《</w:t>
      </w:r>
      <w:r>
        <w:rPr>
          <w:rFonts w:hint="eastAsia" w:ascii="Calibri" w:hAnsi="Calibri" w:eastAsia="宋体" w:cs="Times New Roman"/>
          <w:color w:val="000000"/>
          <w:sz w:val="28"/>
          <w:szCs w:val="28"/>
          <w:lang w:val="en-US" w:eastAsia="zh-CN"/>
        </w:rPr>
        <w:t>壮医基础理论</w:t>
      </w:r>
      <w:r>
        <w:rPr>
          <w:rFonts w:hint="eastAsia" w:ascii="Calibri" w:hAnsi="Calibri" w:eastAsia="宋体" w:cs="Times New Roman"/>
          <w:color w:val="000000"/>
          <w:sz w:val="28"/>
          <w:szCs w:val="28"/>
        </w:rPr>
        <w:t>》中国</w:t>
      </w:r>
      <w:r>
        <w:rPr>
          <w:rFonts w:hint="eastAsia" w:ascii="Calibri" w:hAnsi="Calibri" w:eastAsia="宋体" w:cs="Times New Roman"/>
          <w:color w:val="000000"/>
          <w:sz w:val="28"/>
          <w:szCs w:val="28"/>
          <w:lang w:val="en-US" w:eastAsia="zh-CN"/>
        </w:rPr>
        <w:t>中</w:t>
      </w:r>
      <w:r>
        <w:rPr>
          <w:rFonts w:hint="eastAsia" w:ascii="Calibri" w:hAnsi="Calibri" w:eastAsia="宋体" w:cs="Times New Roman"/>
          <w:color w:val="000000"/>
          <w:sz w:val="28"/>
          <w:szCs w:val="28"/>
          <w:lang w:eastAsia="zh-CN"/>
        </w:rPr>
        <w:t>医</w:t>
      </w:r>
      <w:r>
        <w:rPr>
          <w:rFonts w:hint="eastAsia" w:ascii="Calibri" w:hAnsi="Calibri" w:eastAsia="宋体" w:cs="Times New Roman"/>
          <w:color w:val="000000"/>
          <w:sz w:val="28"/>
          <w:szCs w:val="28"/>
        </w:rPr>
        <w:t>药出版社.20</w:t>
      </w:r>
      <w:r>
        <w:rPr>
          <w:rFonts w:hint="eastAsia" w:ascii="Calibri" w:hAnsi="Calibri" w:eastAsia="宋体" w:cs="Times New Roman"/>
          <w:color w:val="000000"/>
          <w:sz w:val="28"/>
          <w:szCs w:val="28"/>
          <w:lang w:val="en-US" w:eastAsia="zh-CN"/>
        </w:rPr>
        <w:t>17</w:t>
      </w:r>
      <w:r>
        <w:rPr>
          <w:rFonts w:hint="eastAsia" w:ascii="Calibri" w:hAnsi="Calibri" w:eastAsia="宋体" w:cs="Times New Roman"/>
          <w:color w:val="000000"/>
          <w:sz w:val="28"/>
          <w:szCs w:val="28"/>
        </w:rPr>
        <w:t>年1月第1版；</w:t>
      </w:r>
    </w:p>
    <w:p>
      <w:pPr>
        <w:spacing w:line="520" w:lineRule="exact"/>
        <w:ind w:firstLine="560" w:firstLineChars="200"/>
        <w:rPr>
          <w:rFonts w:hint="eastAsia" w:ascii="Calibri" w:hAnsi="Calibri" w:eastAsia="宋体" w:cs="Times New Roman"/>
          <w:color w:val="000000"/>
          <w:sz w:val="28"/>
          <w:szCs w:val="28"/>
          <w:lang w:eastAsia="zh-CN"/>
        </w:rPr>
      </w:pPr>
      <w:r>
        <w:rPr>
          <w:rFonts w:hint="eastAsia" w:ascii="Calibri" w:hAnsi="Calibri" w:eastAsia="宋体" w:cs="Times New Roman"/>
          <w:color w:val="000000"/>
          <w:sz w:val="28"/>
          <w:szCs w:val="28"/>
          <w:lang w:val="en-US" w:eastAsia="zh-CN"/>
        </w:rPr>
        <w:t>3.易自刚、徐冬英、冼寒梅主编</w:t>
      </w:r>
      <w:r>
        <w:rPr>
          <w:rFonts w:hint="eastAsia" w:ascii="Calibri" w:hAnsi="Calibri" w:eastAsia="宋体" w:cs="Times New Roman"/>
          <w:color w:val="000000"/>
          <w:sz w:val="28"/>
          <w:szCs w:val="28"/>
        </w:rPr>
        <w:t>.《</w:t>
      </w:r>
      <w:r>
        <w:rPr>
          <w:rFonts w:hint="eastAsia" w:ascii="Calibri" w:hAnsi="Calibri" w:eastAsia="宋体" w:cs="Times New Roman"/>
          <w:color w:val="000000"/>
          <w:sz w:val="28"/>
          <w:szCs w:val="28"/>
          <w:lang w:val="en-US" w:eastAsia="zh-CN"/>
        </w:rPr>
        <w:t>壮医方药学</w:t>
      </w:r>
      <w:r>
        <w:rPr>
          <w:rFonts w:hint="eastAsia" w:ascii="Calibri" w:hAnsi="Calibri" w:eastAsia="宋体" w:cs="Times New Roman"/>
          <w:color w:val="000000"/>
          <w:sz w:val="28"/>
          <w:szCs w:val="28"/>
        </w:rPr>
        <w:t>》.</w:t>
      </w:r>
      <w:r>
        <w:rPr>
          <w:rFonts w:hint="eastAsia" w:ascii="Calibri" w:hAnsi="Calibri" w:eastAsia="宋体" w:cs="Times New Roman"/>
          <w:color w:val="000000"/>
          <w:sz w:val="28"/>
          <w:szCs w:val="28"/>
          <w:lang w:val="en-US" w:eastAsia="zh-CN"/>
        </w:rPr>
        <w:t>广西民族</w:t>
      </w:r>
      <w:r>
        <w:rPr>
          <w:rFonts w:hint="eastAsia" w:ascii="Calibri" w:hAnsi="Calibri" w:eastAsia="宋体" w:cs="Times New Roman"/>
          <w:color w:val="000000"/>
          <w:sz w:val="28"/>
          <w:szCs w:val="28"/>
        </w:rPr>
        <w:t>出版社.20</w:t>
      </w:r>
      <w:r>
        <w:rPr>
          <w:rFonts w:hint="eastAsia" w:ascii="Calibri" w:hAnsi="Calibri" w:eastAsia="宋体" w:cs="Times New Roman"/>
          <w:color w:val="000000"/>
          <w:sz w:val="28"/>
          <w:szCs w:val="28"/>
          <w:lang w:val="en-US" w:eastAsia="zh-CN"/>
        </w:rPr>
        <w:t>0</w:t>
      </w:r>
      <w:r>
        <w:rPr>
          <w:rFonts w:hint="eastAsia" w:ascii="Calibri" w:hAnsi="Calibri" w:eastAsia="宋体" w:cs="Times New Roman"/>
          <w:color w:val="000000"/>
          <w:sz w:val="28"/>
          <w:szCs w:val="28"/>
        </w:rPr>
        <w:t>6月</w:t>
      </w:r>
      <w:r>
        <w:rPr>
          <w:rFonts w:hint="eastAsia" w:ascii="Calibri" w:hAnsi="Calibri" w:eastAsia="宋体" w:cs="Times New Roman"/>
          <w:color w:val="000000"/>
          <w:sz w:val="28"/>
          <w:szCs w:val="28"/>
          <w:lang w:val="en-US" w:eastAsia="zh-CN"/>
        </w:rPr>
        <w:t>12月</w:t>
      </w:r>
      <w:r>
        <w:rPr>
          <w:rFonts w:hint="eastAsia" w:ascii="Calibri" w:hAnsi="Calibri" w:eastAsia="宋体" w:cs="Times New Roman"/>
          <w:color w:val="000000"/>
          <w:sz w:val="28"/>
          <w:szCs w:val="28"/>
        </w:rPr>
        <w:t>第</w:t>
      </w:r>
      <w:r>
        <w:rPr>
          <w:rFonts w:hint="eastAsia" w:ascii="Calibri" w:hAnsi="Calibri" w:eastAsia="宋体" w:cs="Times New Roman"/>
          <w:color w:val="000000"/>
          <w:sz w:val="28"/>
          <w:szCs w:val="28"/>
          <w:lang w:val="en-US" w:eastAsia="zh-CN"/>
        </w:rPr>
        <w:t>1</w:t>
      </w:r>
      <w:r>
        <w:rPr>
          <w:rFonts w:hint="eastAsia" w:ascii="Calibri" w:hAnsi="Calibri" w:eastAsia="宋体" w:cs="Times New Roman"/>
          <w:color w:val="000000"/>
          <w:sz w:val="28"/>
          <w:szCs w:val="28"/>
        </w:rPr>
        <w:t>版</w:t>
      </w:r>
      <w:r>
        <w:rPr>
          <w:rFonts w:hint="eastAsia" w:ascii="Calibri" w:hAnsi="Calibri" w:eastAsia="宋体" w:cs="Times New Roman"/>
          <w:color w:val="000000"/>
          <w:sz w:val="28"/>
          <w:szCs w:val="28"/>
          <w:lang w:val="en-US" w:eastAsia="zh-CN"/>
        </w:rPr>
        <w:t>.</w:t>
      </w:r>
    </w:p>
    <w:p>
      <w:pPr>
        <w:spacing w:line="520" w:lineRule="exact"/>
        <w:ind w:firstLine="560" w:firstLineChars="200"/>
        <w:rPr>
          <w:rFonts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4</w:t>
      </w:r>
      <w:r>
        <w:rPr>
          <w:rFonts w:hint="eastAsia" w:ascii="Calibri" w:hAnsi="Calibri" w:eastAsia="宋体" w:cs="Times New Roman"/>
          <w:color w:val="000000"/>
          <w:sz w:val="28"/>
          <w:szCs w:val="28"/>
        </w:rPr>
        <w:t>.广西</w:t>
      </w:r>
      <w:r>
        <w:rPr>
          <w:rFonts w:hint="eastAsia" w:ascii="Calibri" w:hAnsi="Calibri" w:eastAsia="宋体" w:cs="Times New Roman"/>
          <w:color w:val="000000"/>
          <w:sz w:val="28"/>
          <w:szCs w:val="28"/>
          <w:lang w:eastAsia="zh-CN"/>
        </w:rPr>
        <w:t>壮医</w:t>
      </w:r>
      <w:r>
        <w:rPr>
          <w:rFonts w:hint="eastAsia" w:ascii="Calibri" w:hAnsi="Calibri" w:eastAsia="宋体" w:cs="Times New Roman"/>
          <w:color w:val="000000"/>
          <w:sz w:val="28"/>
          <w:szCs w:val="28"/>
        </w:rPr>
        <w:t>药大学精品课程，网址</w:t>
      </w:r>
      <w:r>
        <w:rPr>
          <w:rFonts w:ascii="Calibri" w:hAnsi="Calibri" w:eastAsia="宋体" w:cs="Times New Roman"/>
          <w:color w:val="000000"/>
          <w:sz w:val="28"/>
          <w:szCs w:val="28"/>
        </w:rPr>
        <w:fldChar w:fldCharType="begin"/>
      </w:r>
      <w:r>
        <w:rPr>
          <w:rFonts w:ascii="Calibri" w:hAnsi="Calibri" w:eastAsia="宋体" w:cs="Times New Roman"/>
          <w:color w:val="000000"/>
          <w:sz w:val="28"/>
          <w:szCs w:val="28"/>
        </w:rPr>
        <w:instrText xml:space="preserve"> HYPERLINK "http://210.36.99.60/index.asp" </w:instrText>
      </w:r>
      <w:r>
        <w:rPr>
          <w:rFonts w:ascii="Calibri" w:hAnsi="Calibri" w:eastAsia="宋体" w:cs="Times New Roman"/>
          <w:color w:val="000000"/>
          <w:sz w:val="28"/>
          <w:szCs w:val="28"/>
        </w:rPr>
        <w:fldChar w:fldCharType="separate"/>
      </w:r>
      <w:r>
        <w:rPr>
          <w:rFonts w:ascii="Times New Roman" w:hAnsi="Times New Roman" w:eastAsia="宋体" w:cs="Times New Roman"/>
          <w:color w:val="000000"/>
          <w:sz w:val="28"/>
          <w:szCs w:val="28"/>
          <w:u w:val="none"/>
        </w:rPr>
        <w:t>http://210.36.99.60/index.asp</w:t>
      </w:r>
      <w:r>
        <w:rPr>
          <w:rFonts w:ascii="Calibri" w:hAnsi="Calibri" w:eastAsia="宋体" w:cs="Times New Roman"/>
          <w:color w:val="000000"/>
          <w:sz w:val="28"/>
          <w:szCs w:val="28"/>
        </w:rPr>
        <w:fldChar w:fldCharType="end"/>
      </w:r>
      <w:r>
        <w:rPr>
          <w:rFonts w:hint="eastAsia" w:ascii="Calibri" w:hAnsi="Calibri" w:eastAsia="宋体" w:cs="Times New Roman"/>
          <w:color w:val="000000"/>
          <w:sz w:val="28"/>
          <w:szCs w:val="28"/>
        </w:rPr>
        <w:t>；</w:t>
      </w:r>
    </w:p>
    <w:p>
      <w:pPr>
        <w:wordWrap w:val="0"/>
        <w:spacing w:line="520" w:lineRule="exact"/>
        <w:ind w:firstLine="560" w:firstLineChars="200"/>
        <w:jc w:val="left"/>
        <w:rPr>
          <w:rFonts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5</w:t>
      </w:r>
      <w:r>
        <w:rPr>
          <w:rFonts w:hint="eastAsia" w:ascii="Calibri" w:hAnsi="Calibri" w:eastAsia="宋体" w:cs="Times New Roman"/>
          <w:color w:val="000000"/>
          <w:sz w:val="28"/>
          <w:szCs w:val="28"/>
        </w:rPr>
        <w:t>.国家精品课程资源网，网址</w:t>
      </w:r>
      <w:r>
        <w:rPr>
          <w:rFonts w:ascii="Calibri" w:hAnsi="Calibri" w:eastAsia="宋体" w:cs="Times New Roman"/>
          <w:color w:val="000000"/>
          <w:sz w:val="28"/>
          <w:szCs w:val="28"/>
        </w:rPr>
        <w:fldChar w:fldCharType="begin"/>
      </w:r>
      <w:r>
        <w:rPr>
          <w:rFonts w:ascii="Calibri" w:hAnsi="Calibri" w:eastAsia="宋体" w:cs="Times New Roman"/>
          <w:color w:val="000000"/>
          <w:sz w:val="28"/>
          <w:szCs w:val="28"/>
        </w:rPr>
        <w:instrText xml:space="preserve"> HYPERLINK "http://course.jingpinke.com/benke" </w:instrText>
      </w:r>
      <w:r>
        <w:rPr>
          <w:rFonts w:ascii="Calibri" w:hAnsi="Calibri" w:eastAsia="宋体" w:cs="Times New Roman"/>
          <w:color w:val="000000"/>
          <w:sz w:val="28"/>
          <w:szCs w:val="28"/>
        </w:rPr>
        <w:fldChar w:fldCharType="separate"/>
      </w:r>
      <w:r>
        <w:rPr>
          <w:rFonts w:ascii="Times New Roman" w:hAnsi="Times New Roman" w:eastAsia="宋体" w:cs="Times New Roman"/>
          <w:color w:val="000000"/>
          <w:sz w:val="28"/>
          <w:szCs w:val="28"/>
          <w:u w:val="none"/>
        </w:rPr>
        <w:t>http://course.jingpinke.com/benke</w:t>
      </w:r>
      <w:r>
        <w:rPr>
          <w:rFonts w:ascii="Calibri" w:hAnsi="Calibri" w:eastAsia="宋体" w:cs="Times New Roman"/>
          <w:color w:val="000000"/>
          <w:sz w:val="28"/>
          <w:szCs w:val="28"/>
        </w:rPr>
        <w:fldChar w:fldCharType="end"/>
      </w:r>
    </w:p>
    <w:p>
      <w:pPr>
        <w:wordWrap w:val="0"/>
        <w:spacing w:line="520" w:lineRule="exact"/>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6.</w:t>
      </w:r>
      <w:r>
        <w:rPr>
          <w:rFonts w:hint="eastAsia" w:ascii="Calibri" w:hAnsi="Calibri" w:eastAsia="宋体" w:cs="Times New Roman"/>
          <w:color w:val="000000"/>
          <w:sz w:val="28"/>
          <w:szCs w:val="28"/>
        </w:rPr>
        <w:t>韦英才.壮医养生学[M].广西民族出版社, 2021.</w:t>
      </w:r>
    </w:p>
    <w:p>
      <w:pPr>
        <w:wordWrap w:val="0"/>
        <w:spacing w:line="520" w:lineRule="exact"/>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7.</w:t>
      </w:r>
      <w:r>
        <w:rPr>
          <w:rFonts w:hint="eastAsia" w:ascii="Calibri" w:hAnsi="Calibri" w:eastAsia="宋体" w:cs="Times New Roman"/>
          <w:color w:val="000000"/>
          <w:sz w:val="28"/>
          <w:szCs w:val="28"/>
        </w:rPr>
        <w:t>郭海英.中医养生学[M].中国中医药出版社（全国中医药行业高等教育“十二五”规划教材）, 2012.</w:t>
      </w:r>
    </w:p>
    <w:p>
      <w:pPr>
        <w:wordWrap w:val="0"/>
        <w:spacing w:line="520" w:lineRule="exact"/>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lang w:val="en-US" w:eastAsia="zh-CN"/>
        </w:rPr>
        <w:t>8.</w:t>
      </w:r>
      <w:bookmarkStart w:id="4" w:name="_GoBack"/>
      <w:bookmarkEnd w:id="4"/>
      <w:r>
        <w:rPr>
          <w:rFonts w:hint="eastAsia" w:ascii="Calibri" w:hAnsi="Calibri" w:eastAsia="宋体" w:cs="Times New Roman"/>
          <w:color w:val="000000"/>
          <w:sz w:val="28"/>
          <w:szCs w:val="28"/>
        </w:rPr>
        <w:t>蓝绍航;李娜娜;张青槐;庞宇舟.壮医养生中和思想探析[J].中国中医基础医学杂志报,2021,36(05):179.</w:t>
      </w: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wordWrap w:val="0"/>
        <w:spacing w:line="520" w:lineRule="exact"/>
        <w:ind w:firstLine="560" w:firstLineChars="200"/>
        <w:jc w:val="left"/>
        <w:rPr>
          <w:rFonts w:hint="eastAsia" w:ascii="Calibri" w:hAnsi="Calibri" w:eastAsia="宋体" w:cs="Times New Roman"/>
          <w:color w:val="000000"/>
          <w:sz w:val="28"/>
          <w:szCs w:val="28"/>
        </w:rPr>
      </w:pPr>
    </w:p>
    <w:p>
      <w:pPr>
        <w:spacing w:line="520" w:lineRule="exact"/>
        <w:jc w:val="center"/>
        <w:rPr>
          <w:rFonts w:hint="default" w:ascii="宋体" w:hAnsi="宋体" w:eastAsia="宋体" w:cs="宋体"/>
          <w:sz w:val="36"/>
          <w:szCs w:val="36"/>
          <w:lang w:val="en-US" w:eastAsia="zh-CN"/>
        </w:rPr>
      </w:pPr>
      <w:bookmarkStart w:id="2" w:name="_Hlk39754202"/>
      <w:r>
        <w:rPr>
          <w:rFonts w:hint="eastAsia" w:ascii="宋体" w:hAnsi="宋体" w:eastAsia="宋体" w:cs="宋体"/>
          <w:sz w:val="36"/>
          <w:szCs w:val="36"/>
          <w:lang w:val="en-US" w:eastAsia="zh-CN"/>
        </w:rPr>
        <w:t>上篇 壮医养生学基础知识</w:t>
      </w:r>
    </w:p>
    <w:p>
      <w:pPr>
        <w:spacing w:line="500" w:lineRule="exact"/>
        <w:jc w:val="center"/>
        <w:rPr>
          <w:rFonts w:hint="eastAsia" w:ascii="宋体" w:hAnsi="宋体" w:eastAsia="宋体" w:cs="Times New Roman"/>
          <w:b/>
          <w:sz w:val="24"/>
          <w:lang w:val="en-US" w:eastAsia="zh-CN"/>
        </w:rPr>
      </w:pPr>
      <w:bookmarkStart w:id="3" w:name="_Hlk39822636"/>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一章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概论</w:t>
      </w:r>
    </w:p>
    <w:bookmarkEnd w:id="2"/>
    <w:bookmarkEnd w:id="3"/>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掌握壮医养生学的特点</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引导学生开展讨论，使学生能够</w:t>
      </w:r>
      <w:r>
        <w:rPr>
          <w:rFonts w:hint="eastAsia" w:ascii="Calibri" w:hAnsi="Calibri" w:eastAsia="宋体" w:cs="Times New Roman"/>
          <w:sz w:val="28"/>
          <w:szCs w:val="28"/>
          <w:lang w:val="en-US" w:eastAsia="zh-CN"/>
        </w:rPr>
        <w:t>了解壮医养生之道的独特魅力</w:t>
      </w:r>
      <w:r>
        <w:rPr>
          <w:rFonts w:hint="eastAsia" w:ascii="Calibri" w:hAnsi="Calibri" w:eastAsia="宋体" w:cs="Times New Roman"/>
          <w:sz w:val="28"/>
          <w:szCs w:val="28"/>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1</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1.介绍壮医养生的概念。</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2.重点介绍壮医养生学的特点。</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掌握</w:t>
      </w:r>
      <w:r>
        <w:rPr>
          <w:rFonts w:hint="eastAsia" w:ascii="Calibri" w:hAnsi="Calibri" w:eastAsia="宋体" w:cs="Times New Roman"/>
          <w:sz w:val="28"/>
          <w:szCs w:val="28"/>
          <w:lang w:val="en-US" w:eastAsia="zh-CN"/>
        </w:rPr>
        <w:t>壮医养生的学概念特点。</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二章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壮医养生学发展简史</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了解壮医养生学，感受壮医养生的发展历史。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.知识目标：掌握骆越养生文化概述</w:t>
      </w:r>
      <w:r>
        <w:rPr>
          <w:rFonts w:hint="eastAsia" w:ascii="Calibri" w:hAnsi="Calibri" w:eastAsia="宋体" w:cs="Times New Roman"/>
          <w:sz w:val="28"/>
          <w:szCs w:val="28"/>
          <w:lang w:eastAsia="zh-CN"/>
        </w:rPr>
        <w:t>、壮医养生理念的形成与发展</w:t>
      </w:r>
      <w:r>
        <w:rPr>
          <w:rFonts w:hint="eastAsia" w:ascii="Calibri" w:hAnsi="Calibri" w:eastAsia="宋体" w:cs="Times New Roman"/>
          <w:sz w:val="28"/>
          <w:szCs w:val="28"/>
        </w:rPr>
        <w:t>。</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壮医养生文化，</w:t>
      </w:r>
      <w:r>
        <w:rPr>
          <w:rFonts w:hint="eastAsia" w:ascii="Calibri" w:hAnsi="Calibri" w:eastAsia="宋体" w:cs="Times New Roman"/>
          <w:sz w:val="28"/>
          <w:szCs w:val="28"/>
        </w:rPr>
        <w:t>引导学生开展讨论，使学生能够</w:t>
      </w:r>
      <w:r>
        <w:rPr>
          <w:rFonts w:hint="eastAsia" w:ascii="Calibri" w:hAnsi="Calibri" w:eastAsia="宋体" w:cs="Times New Roman"/>
          <w:sz w:val="28"/>
          <w:szCs w:val="28"/>
          <w:lang w:val="en-US" w:eastAsia="zh-CN"/>
        </w:rPr>
        <w:t>了解壮医养生理念的形成与发展。</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1</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1.掌握古骆越养生文化的相关概念，即了解稻作文化、纺织文化、龙母文化、青铜文化、干栏文化、 岩画文化、医药文化这些文化与广西长寿养生文化之间的关系。</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2.通过了解壮族先民对日月、自然、阴阳、生命等的认识，分析壮医养生理念的形成，培养学生的联想分析能力。</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掌握现阶段壮医养生理念的发展。</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掌握骆越养生文化概述、壮医养生理念的形成与发展。</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三章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壮医养生观概述</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了解壮医不同的养生观念，感受壮医养生的特色。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掌握了解并熟悉壮医重要的养生观</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壮医独特的养生观，</w:t>
      </w:r>
      <w:r>
        <w:rPr>
          <w:rFonts w:hint="eastAsia" w:ascii="Calibri" w:hAnsi="Calibri" w:eastAsia="宋体" w:cs="Times New Roman"/>
          <w:sz w:val="28"/>
          <w:szCs w:val="28"/>
        </w:rPr>
        <w:t>引导学生开展讨论，使学生能够</w:t>
      </w:r>
      <w:r>
        <w:rPr>
          <w:rFonts w:hint="eastAsia" w:ascii="Calibri" w:hAnsi="Calibri" w:eastAsia="宋体" w:cs="Times New Roman"/>
          <w:sz w:val="28"/>
          <w:szCs w:val="28"/>
          <w:lang w:val="en-US" w:eastAsia="zh-CN"/>
        </w:rPr>
        <w:t>了解壮医养生之道的别样之处</w:t>
      </w:r>
      <w:r>
        <w:rPr>
          <w:rFonts w:hint="eastAsia" w:ascii="Calibri" w:hAnsi="Calibri" w:eastAsia="宋体" w:cs="Times New Roman"/>
          <w:sz w:val="28"/>
          <w:szCs w:val="28"/>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1.介绍壮医不同养生观念：生命观、养生观、健康观、形神观、运动观、排毒观、房事观、长寿观。</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2.熟悉以上这些养生观的作用。</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rPr>
        <w:t>熟悉一些壮医重要的养生观</w:t>
      </w:r>
      <w:r>
        <w:rPr>
          <w:rFonts w:hint="eastAsia" w:ascii="Calibri" w:hAnsi="Calibri" w:eastAsia="宋体" w:cs="Times New Roman"/>
          <w:sz w:val="28"/>
          <w:szCs w:val="28"/>
          <w:lang w:eastAsia="zh-CN"/>
        </w:rPr>
        <w:t>。</w:t>
      </w:r>
    </w:p>
    <w:p>
      <w:pPr>
        <w:spacing w:line="520" w:lineRule="exact"/>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中篇 壮医自然养生法</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一章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神志养生法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掌握神志养生法的机理。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神志养生法，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1</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1.调养神志的概念、作用、养生原则。</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2.介绍调“巧坞”与神志养生的关系。</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介绍带有壮族文化特色、行之有效的神志养生法。</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熟悉神志养生的作用机理</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掌握壮族地区的神志养生法</w:t>
      </w:r>
      <w:r>
        <w:rPr>
          <w:rFonts w:hint="eastAsia" w:ascii="Calibri" w:hAnsi="Calibri" w:eastAsia="宋体" w:cs="Times New Roman"/>
          <w:sz w:val="28"/>
          <w:szCs w:val="28"/>
          <w:lang w:val="en-US" w:eastAsia="zh-CN"/>
        </w:rPr>
        <w:t>。</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二章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起居养生法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掌握起居养生法的机理。</w:t>
      </w:r>
    </w:p>
    <w:p>
      <w:pPr>
        <w:ind w:firstLine="560" w:firstLineChars="200"/>
        <w:rPr>
          <w:rFonts w:hint="eastAsia" w:ascii="Calibri" w:hAnsi="Calibri" w:eastAsia="宋体" w:cs="Times New Roman"/>
          <w:sz w:val="28"/>
          <w:szCs w:val="28"/>
          <w:lang w:eastAsia="zh-CN"/>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r>
        <w:rPr>
          <w:rFonts w:hint="eastAsia" w:ascii="Calibri" w:hAnsi="Calibri" w:eastAsia="宋体" w:cs="Times New Roman"/>
          <w:sz w:val="28"/>
          <w:szCs w:val="28"/>
          <w:lang w:eastAsia="zh-CN"/>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1.起居养生法的概念、作用机理、应用及具体内容。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2.介绍壮族地区特有的起居养生方法的具体内容及其意义。</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1.熟悉起居养生法的概念、作用机理、应用及具体内容。 </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2.掌握：起居养生中养形与养神的养生方法。</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熟悉：壮族特色的起居养生法的内容及其意义</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三章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饮食养生法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numPr>
          <w:ilvl w:val="0"/>
          <w:numId w:val="2"/>
        </w:numPr>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了解壮医养生学，感受壮医养生之道的独特魅力。</w:t>
      </w:r>
    </w:p>
    <w:p>
      <w:pPr>
        <w:numPr>
          <w:ilvl w:val="0"/>
          <w:numId w:val="0"/>
        </w:num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掌握饮食养生法的机理。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1.介绍饮食养生法的概念、作用机理、应用及具体内容。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2.介绍壮族益寿美食、壮族养生药粥、壮族养生药酒、壮族养生药膳、壮族养生茶道、壮族养生瓜果、壮族养生蔬菜、壮族畜禽鱼肉养生这些壮族特色的饮食养生法，讲解它们的配方、制作方法、作用。</w:t>
      </w:r>
    </w:p>
    <w:p>
      <w:pPr>
        <w:spacing w:line="520" w:lineRule="exact"/>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rPr>
        <w:t>3.介绍这些壮医饮食养生方法的临床应用及其注意事项</w:t>
      </w:r>
      <w:r>
        <w:rPr>
          <w:rFonts w:hint="eastAsia" w:ascii="Calibri" w:hAnsi="Calibri" w:eastAsia="宋体" w:cs="Times New Roman"/>
          <w:sz w:val="28"/>
          <w:szCs w:val="28"/>
          <w:lang w:eastAsia="zh-CN"/>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掌握壮族地区重要的饮食养生方法及其作用、配方、制作方法</w:t>
      </w:r>
      <w:r>
        <w:rPr>
          <w:rFonts w:hint="eastAsia" w:ascii="Calibri" w:hAnsi="Calibri" w:eastAsia="宋体" w:cs="Times New Roman"/>
          <w:sz w:val="28"/>
          <w:szCs w:val="28"/>
          <w:lang w:val="en-US" w:eastAsia="zh-CN"/>
        </w:rPr>
        <w:t>。</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四章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运动养生法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掌握运动养生法的机理。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1.介绍运动养生法的概念、作用机理、应用及具体内容。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2.介绍壮族传统体育运动，讲解舞狮、棍棒对斗、打短棍、抽陀螺、荡秋千等这些壮族特色运动的运动形式和意义。</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掌握壮族运动养生习俗。</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五章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壮族八段锦功法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.知识目标：学生能掌握壮族八段锦功法的机理。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1.介绍壮族八段锦功法的概念、作用机理、应用及具体内容。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2.介绍每一项壮族八段锦功法的动作特点和功法要领，并分析每一式的养生作用和意义。 </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3.通过对比国际八段锦和壮族八段锦的不同，介绍壮族八段锦功法的优点。</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掌握壮族八段锦功法的具体内容、功法特点、功法要领</w:t>
      </w:r>
      <w:r>
        <w:rPr>
          <w:rFonts w:hint="eastAsia" w:ascii="Calibri" w:hAnsi="Calibri" w:eastAsia="宋体" w:cs="Times New Roman"/>
          <w:sz w:val="28"/>
          <w:szCs w:val="28"/>
          <w:lang w:val="en-US" w:eastAsia="zh-CN"/>
        </w:rPr>
        <w:t>。</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六章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九种体质养生法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.知识目标：学生能掌握九种体质养生法的机理。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1.九种体质养生法的概念、作用机理、应用及具体内容。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2.通过对比分析这九种体质各自的形体特征、常见表现、心理特征、发病倾向、对外界适应能力和养生方法培养学生灵活运用所学知识对不同体质的人进行综合诊察。</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掌握九种体质各自的形体特征、常见表现、心理特征、发病倾向、对外界适应能力和养生方法。</w:t>
      </w:r>
    </w:p>
    <w:p>
      <w:pPr>
        <w:spacing w:line="520" w:lineRule="exact"/>
        <w:ind w:firstLine="560" w:firstLineChars="200"/>
        <w:rPr>
          <w:rFonts w:hint="eastAsia" w:ascii="Calibri" w:hAnsi="Calibri" w:eastAsia="宋体" w:cs="Times New Roman"/>
          <w:sz w:val="28"/>
          <w:szCs w:val="28"/>
        </w:rPr>
      </w:pP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七章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拉筋排毒养生法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.知识目标：学生能掌握拉筋排毒养生法的机理。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1.拉筋排毒养生法的概念、作用机理、常用方法及注意事项。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对比拉筋养生法、拍筋养生法、拨筋养生法、摩腹养生法的具体内容、作用机理、操作方法、基本手法等内容，分析这些拉筋排毒方法各自的养生优点。</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掌握拉筋排毒养生法的概念、作用机理、常用方法及注意事项。</w:t>
      </w:r>
    </w:p>
    <w:p>
      <w:pPr>
        <w:spacing w:line="500" w:lineRule="exact"/>
        <w:jc w:val="center"/>
        <w:rPr>
          <w:rFonts w:hint="default"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八章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香道养生法</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掌握香道养生法的机理。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壮医养生的方法，</w:t>
      </w:r>
      <w:r>
        <w:rPr>
          <w:rFonts w:hint="eastAsia" w:ascii="Calibri" w:hAnsi="Calibri" w:eastAsia="宋体" w:cs="Times New Roman"/>
          <w:sz w:val="28"/>
          <w:szCs w:val="28"/>
        </w:rPr>
        <w:t>引导学生开展讨论，，提高学生对壮医养生的认知能力。</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1</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1.掌握香道养生法养生法的概念、作用机理、常用方法。</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掌握一些壮族常用香料及其形态特点和使用方法。</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掌握一些壮族常用养生香料</w:t>
      </w:r>
      <w:r>
        <w:rPr>
          <w:rFonts w:hint="eastAsia" w:ascii="Calibri" w:hAnsi="Calibri" w:eastAsia="宋体" w:cs="Times New Roman"/>
          <w:sz w:val="28"/>
          <w:szCs w:val="28"/>
          <w:lang w:val="en-US" w:eastAsia="zh-CN"/>
        </w:rPr>
        <w:t>。</w:t>
      </w:r>
    </w:p>
    <w:p>
      <w:pPr>
        <w:spacing w:line="520" w:lineRule="exact"/>
        <w:ind w:firstLine="560" w:firstLineChars="200"/>
        <w:rPr>
          <w:rFonts w:hint="default" w:ascii="Calibri" w:hAnsi="Calibri" w:eastAsia="宋体" w:cs="Times New Roman"/>
          <w:sz w:val="28"/>
          <w:szCs w:val="28"/>
          <w:lang w:val="en-US" w:eastAsia="zh-CN"/>
        </w:rPr>
      </w:pPr>
    </w:p>
    <w:p>
      <w:pPr>
        <w:spacing w:line="520" w:lineRule="exact"/>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下篇 壮医综合养生方法</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一章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壮医探病养生术</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掌握壮医探病养生法五种养生术。</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壮医探病养生法五种养生术，</w:t>
      </w:r>
      <w:r>
        <w:rPr>
          <w:rFonts w:hint="eastAsia" w:ascii="Calibri" w:hAnsi="Calibri" w:eastAsia="宋体" w:cs="Times New Roman"/>
          <w:sz w:val="28"/>
          <w:szCs w:val="28"/>
        </w:rPr>
        <w:t>引导学生开展讨论，</w:t>
      </w:r>
      <w:r>
        <w:rPr>
          <w:rFonts w:hint="eastAsia" w:ascii="Calibri" w:hAnsi="Calibri" w:eastAsia="宋体" w:cs="Times New Roman"/>
          <w:sz w:val="28"/>
          <w:szCs w:val="28"/>
          <w:lang w:val="en-US" w:eastAsia="zh-CN"/>
        </w:rPr>
        <w:t>提高学生对壮医养生的认知能力</w:t>
      </w:r>
      <w:r>
        <w:rPr>
          <w:rFonts w:hint="eastAsia" w:ascii="Calibri" w:hAnsi="Calibri" w:eastAsia="宋体" w:cs="Times New Roman"/>
          <w:sz w:val="28"/>
          <w:szCs w:val="28"/>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1.观目知病养生术中白睛、黑睛病变所表达的信号，观甲知病养生术中指甲符号诊病情况，以及摸结知病养生术中筋节的好发点和常见摸结病灶法。</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掌纹脉络与诊断疾病和疾病隐患的关系，耳诊的基本方法。</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 xml:space="preserve">1.掌握壮医探病养生法五种养生术的概念、机理、特色以及操作方法。 </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掌握观目知病养生术中白睛、黑睛主病情况，观甲知病养生术中指甲符号诊病情况，以及摸结知病养生术中筋节的好发点和诊断原则</w:t>
      </w:r>
      <w:r>
        <w:rPr>
          <w:rFonts w:hint="eastAsia" w:ascii="Calibri" w:hAnsi="Calibri" w:eastAsia="宋体" w:cs="Times New Roman"/>
          <w:sz w:val="28"/>
          <w:szCs w:val="28"/>
          <w:lang w:val="en-US" w:eastAsia="zh-CN"/>
        </w:rPr>
        <w:t>。</w:t>
      </w:r>
    </w:p>
    <w:p>
      <w:pPr>
        <w:spacing w:line="500" w:lineRule="exact"/>
        <w:jc w:val="center"/>
        <w:rPr>
          <w:rFonts w:hint="eastAsia" w:ascii="宋体" w:hAnsi="宋体" w:eastAsia="宋体" w:cs="Times New Roman"/>
          <w:b/>
          <w:sz w:val="24"/>
          <w:lang w:val="en-US" w:eastAsia="zh-CN"/>
        </w:rPr>
      </w:pPr>
      <w:r>
        <w:rPr>
          <w:rFonts w:hint="eastAsia" w:ascii="Calibri" w:hAnsi="Calibri" w:eastAsia="宋体" w:cs="Times New Roman"/>
          <w:sz w:val="28"/>
          <w:szCs w:val="28"/>
        </w:rPr>
        <w:t>第</w:t>
      </w:r>
      <w:r>
        <w:rPr>
          <w:rFonts w:hint="eastAsia" w:ascii="Calibri" w:hAnsi="Calibri" w:eastAsia="宋体" w:cs="Times New Roman"/>
          <w:sz w:val="28"/>
          <w:szCs w:val="28"/>
          <w:lang w:val="en-US" w:eastAsia="zh-CN"/>
        </w:rPr>
        <w:t>二章</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壮医外治养生术</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【教学目标】</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1</w:t>
      </w:r>
      <w:r>
        <w:rPr>
          <w:rFonts w:hint="eastAsia" w:ascii="Calibri" w:hAnsi="Calibri" w:eastAsia="宋体" w:cs="Times New Roman"/>
          <w:sz w:val="28"/>
          <w:szCs w:val="28"/>
        </w:rPr>
        <w:t>.素质目标：通过讲解，使学生能够</w:t>
      </w:r>
      <w:r>
        <w:rPr>
          <w:rFonts w:hint="eastAsia" w:ascii="Calibri" w:hAnsi="Calibri" w:eastAsia="宋体" w:cs="Times New Roman"/>
          <w:sz w:val="28"/>
          <w:szCs w:val="28"/>
          <w:lang w:val="en-US" w:eastAsia="zh-CN"/>
        </w:rPr>
        <w:t>了解壮医养生学，感受壮医养生的特色。</w:t>
      </w:r>
    </w:p>
    <w:p>
      <w:pPr>
        <w:ind w:firstLine="560" w:firstLineChars="200"/>
        <w:rPr>
          <w:rFonts w:hint="default" w:ascii="Calibri" w:hAnsi="Calibri" w:eastAsia="宋体" w:cs="Times New Roman"/>
          <w:sz w:val="28"/>
          <w:szCs w:val="28"/>
          <w:lang w:val="en-US" w:eastAsia="zh-CN"/>
        </w:rPr>
      </w:pPr>
      <w:r>
        <w:rPr>
          <w:rFonts w:ascii="Calibri" w:hAnsi="Calibri" w:eastAsia="宋体" w:cs="Times New Roman"/>
          <w:sz w:val="28"/>
          <w:szCs w:val="28"/>
        </w:rPr>
        <w:t>2</w:t>
      </w:r>
      <w:r>
        <w:rPr>
          <w:rFonts w:hint="eastAsia" w:ascii="Calibri" w:hAnsi="Calibri" w:eastAsia="宋体" w:cs="Times New Roman"/>
          <w:sz w:val="28"/>
          <w:szCs w:val="28"/>
        </w:rPr>
        <w:t>.知识目标：学生能</w:t>
      </w:r>
      <w:r>
        <w:rPr>
          <w:rFonts w:hint="eastAsia" w:ascii="Calibri" w:hAnsi="Calibri" w:eastAsia="宋体" w:cs="Times New Roman"/>
          <w:sz w:val="28"/>
          <w:szCs w:val="28"/>
          <w:lang w:val="en-US" w:eastAsia="zh-CN"/>
        </w:rPr>
        <w:t>掌握壮医外治养生术的机理。</w:t>
      </w:r>
    </w:p>
    <w:p>
      <w:pPr>
        <w:ind w:firstLine="560" w:firstLineChars="200"/>
        <w:rPr>
          <w:rFonts w:hint="eastAsia"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.能力目标：通过案例，向学生展示</w:t>
      </w:r>
      <w:r>
        <w:rPr>
          <w:rFonts w:hint="eastAsia" w:ascii="Calibri" w:hAnsi="Calibri" w:eastAsia="宋体" w:cs="Times New Roman"/>
          <w:sz w:val="28"/>
          <w:szCs w:val="28"/>
          <w:lang w:val="en-US" w:eastAsia="zh-CN"/>
        </w:rPr>
        <w:t>壮医外治养生术，</w:t>
      </w:r>
      <w:r>
        <w:rPr>
          <w:rFonts w:hint="eastAsia" w:ascii="Calibri" w:hAnsi="Calibri" w:eastAsia="宋体" w:cs="Times New Roman"/>
          <w:sz w:val="28"/>
          <w:szCs w:val="28"/>
        </w:rPr>
        <w:t>引导学生开展讨论，使学生能够</w:t>
      </w:r>
      <w:r>
        <w:rPr>
          <w:rFonts w:hint="eastAsia" w:ascii="Calibri" w:hAnsi="Calibri" w:eastAsia="宋体" w:cs="Times New Roman"/>
          <w:sz w:val="28"/>
          <w:szCs w:val="28"/>
          <w:lang w:val="en-US" w:eastAsia="zh-CN"/>
        </w:rPr>
        <w:t>了解壮医养生之道的独特魅力</w:t>
      </w:r>
      <w:r>
        <w:rPr>
          <w:rFonts w:hint="eastAsia" w:ascii="Calibri" w:hAnsi="Calibri" w:eastAsia="宋体" w:cs="Times New Roman"/>
          <w:sz w:val="28"/>
          <w:szCs w:val="28"/>
        </w:rPr>
        <w:t>。</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【教学时数】理论</w:t>
      </w: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学时</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【教学形式】</w:t>
      </w:r>
      <w:r>
        <w:rPr>
          <w:rFonts w:hint="eastAsia" w:ascii="Calibri" w:hAnsi="Calibri" w:eastAsia="宋体" w:cs="Times New Roman"/>
          <w:sz w:val="28"/>
          <w:szCs w:val="28"/>
          <w:lang w:val="en-US" w:eastAsia="zh-CN"/>
        </w:rPr>
        <w:t>线下教学</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【教学内容】</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1.二十四种壮医外治养生术各自的概念、作用机理、操作方法和适应证。</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2.一些重点养生术的基本操作方法和临床应用。</w:t>
      </w:r>
    </w:p>
    <w:p>
      <w:pPr>
        <w:spacing w:line="520" w:lineRule="exact"/>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让学生对这些外治养生术的提出其不足之处，提升学生创新思维能力，发散其思维</w:t>
      </w:r>
    </w:p>
    <w:p>
      <w:pPr>
        <w:spacing w:line="520" w:lineRule="exact"/>
        <w:ind w:firstLine="560" w:firstLineChars="200"/>
        <w:rPr>
          <w:rFonts w:ascii="Calibri" w:hAnsi="Calibri" w:eastAsia="宋体" w:cs="Times New Roman"/>
          <w:sz w:val="28"/>
          <w:szCs w:val="28"/>
        </w:rPr>
      </w:pPr>
      <w:r>
        <w:rPr>
          <w:rFonts w:hint="eastAsia" w:ascii="Calibri" w:hAnsi="Calibri" w:eastAsia="宋体" w:cs="Times New Roman"/>
          <w:sz w:val="28"/>
          <w:szCs w:val="28"/>
        </w:rPr>
        <w:t>【考核重点】</w:t>
      </w:r>
    </w:p>
    <w:p>
      <w:pPr>
        <w:spacing w:line="520" w:lineRule="exact"/>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rPr>
        <w:t>重点掌握壮医针灸养生术、刮痧养生术、拔罐养生术、药物竹罐养生术、壮医熏洗养生术、壮医药枕养生术小儿香佩养生术等几种养生术</w:t>
      </w:r>
      <w:r>
        <w:rPr>
          <w:rFonts w:hint="eastAsia" w:ascii="Calibri" w:hAnsi="Calibri" w:eastAsia="宋体" w:cs="Times New Roman"/>
          <w:sz w:val="28"/>
          <w:szCs w:val="28"/>
          <w:lang w:val="en-US" w:eastAsia="zh-CN"/>
        </w:rPr>
        <w:t>。</w:t>
      </w:r>
    </w:p>
    <w:p>
      <w:pPr>
        <w:spacing w:line="520" w:lineRule="exact"/>
        <w:ind w:firstLine="280" w:firstLineChars="100"/>
        <w:jc w:val="center"/>
        <w:rPr>
          <w:rFonts w:hint="eastAsia" w:ascii="Calibri" w:hAnsi="Calibri" w:eastAsia="宋体" w:cs="Times New Roman"/>
          <w:sz w:val="28"/>
          <w:szCs w:val="28"/>
        </w:rPr>
      </w:pPr>
    </w:p>
    <w:p>
      <w:pPr>
        <w:spacing w:line="520" w:lineRule="exact"/>
        <w:ind w:firstLine="280" w:firstLineChars="100"/>
        <w:jc w:val="center"/>
        <w:rPr>
          <w:rFonts w:hint="eastAsia" w:ascii="Calibri" w:hAnsi="Calibri" w:eastAsia="宋体" w:cs="Times New Roman"/>
          <w:sz w:val="28"/>
          <w:szCs w:val="28"/>
        </w:rPr>
      </w:pPr>
    </w:p>
    <w:p>
      <w:pPr>
        <w:spacing w:line="520" w:lineRule="exact"/>
        <w:ind w:firstLine="280" w:firstLineChars="100"/>
        <w:jc w:val="center"/>
        <w:rPr>
          <w:rFonts w:ascii="Calibri" w:hAnsi="Calibri" w:eastAsia="宋体" w:cs="Times New Roman"/>
          <w:sz w:val="28"/>
          <w:szCs w:val="28"/>
        </w:rPr>
      </w:pPr>
      <w:r>
        <w:rPr>
          <w:rFonts w:hint="eastAsia" w:ascii="Calibri" w:hAnsi="Calibri" w:eastAsia="宋体" w:cs="Times New Roman"/>
          <w:sz w:val="28"/>
          <w:szCs w:val="28"/>
        </w:rPr>
        <w:t>学时数分配表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442"/>
        <w:gridCol w:w="181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章  节</w:t>
            </w: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内    容</w:t>
            </w:r>
          </w:p>
        </w:tc>
        <w:tc>
          <w:tcPr>
            <w:tcW w:w="1066"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教学形式</w:t>
            </w:r>
          </w:p>
        </w:tc>
        <w:tc>
          <w:tcPr>
            <w:tcW w:w="1250"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上篇 壮医养生学基础知识（共4学时）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上篇</w:t>
            </w: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第一章</w:t>
            </w:r>
            <w:r>
              <w:rPr>
                <w:rFonts w:hint="eastAsia" w:ascii="宋体" w:hAnsi="宋体" w:eastAsia="宋体" w:cs="宋体"/>
                <w:kern w:val="0"/>
                <w:sz w:val="24"/>
                <w:lang w:val="en-US" w:eastAsia="zh-CN"/>
              </w:rPr>
              <w:t>概论</w:t>
            </w:r>
          </w:p>
        </w:tc>
        <w:tc>
          <w:tcPr>
            <w:tcW w:w="1066"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线下</w:t>
            </w:r>
          </w:p>
        </w:tc>
        <w:tc>
          <w:tcPr>
            <w:tcW w:w="1250" w:type="pct"/>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第二章 壮医</w:t>
            </w:r>
            <w:r>
              <w:rPr>
                <w:rFonts w:hint="eastAsia" w:ascii="宋体" w:hAnsi="宋体" w:eastAsia="宋体" w:cs="宋体"/>
                <w:kern w:val="0"/>
                <w:sz w:val="24"/>
                <w:lang w:val="en-US" w:eastAsia="zh-CN"/>
              </w:rPr>
              <w:t>养生学发展简史</w:t>
            </w:r>
          </w:p>
        </w:tc>
        <w:tc>
          <w:tcPr>
            <w:tcW w:w="1066"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线下</w:t>
            </w:r>
          </w:p>
        </w:tc>
        <w:tc>
          <w:tcPr>
            <w:tcW w:w="1250" w:type="pct"/>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第三章 壮医</w:t>
            </w:r>
            <w:r>
              <w:rPr>
                <w:rFonts w:hint="eastAsia" w:ascii="宋体" w:hAnsi="宋体" w:eastAsia="宋体" w:cs="宋体"/>
                <w:kern w:val="0"/>
                <w:sz w:val="24"/>
                <w:lang w:val="en-US" w:eastAsia="zh-CN"/>
              </w:rPr>
              <w:t>养生观概述</w:t>
            </w:r>
          </w:p>
        </w:tc>
        <w:tc>
          <w:tcPr>
            <w:tcW w:w="1066"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线下</w:t>
            </w:r>
          </w:p>
        </w:tc>
        <w:tc>
          <w:tcPr>
            <w:tcW w:w="1250" w:type="pct"/>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中篇 壮医自然养生法（共18学时）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中篇</w:t>
            </w: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一</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神志养生法</w:t>
            </w:r>
          </w:p>
        </w:tc>
        <w:tc>
          <w:tcPr>
            <w:tcW w:w="1066"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二</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起居养生法</w:t>
            </w:r>
          </w:p>
        </w:tc>
        <w:tc>
          <w:tcPr>
            <w:tcW w:w="1066"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三</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饮食饮食法</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四</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运动饮食法</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五</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壮族八段锦功法</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六</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九种体质养生法</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七</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拉筋排毒养生法</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center"/>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rPr>
              <w:t>第</w:t>
            </w:r>
            <w:r>
              <w:rPr>
                <w:rFonts w:hint="eastAsia" w:ascii="宋体" w:hAnsi="宋体" w:eastAsia="宋体" w:cs="宋体"/>
                <w:kern w:val="0"/>
                <w:sz w:val="24"/>
                <w:lang w:val="en-US" w:eastAsia="zh-CN"/>
              </w:rPr>
              <w:t>八</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香道养生法</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vAlign w:val="top"/>
          </w:tcPr>
          <w:p>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下篇 壮医综合养生法（共10学时）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下篇</w:t>
            </w:r>
          </w:p>
        </w:tc>
        <w:tc>
          <w:tcPr>
            <w:tcW w:w="1433" w:type="pct"/>
            <w:vAlign w:val="top"/>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lang w:val="en-US" w:eastAsia="zh-CN"/>
              </w:rPr>
              <w:t xml:space="preserve">下篇 </w:t>
            </w:r>
            <w:r>
              <w:rPr>
                <w:rFonts w:hint="eastAsia" w:ascii="宋体" w:hAnsi="宋体" w:eastAsia="宋体" w:cs="宋体"/>
                <w:kern w:val="0"/>
                <w:sz w:val="24"/>
              </w:rPr>
              <w:t>第</w:t>
            </w:r>
            <w:r>
              <w:rPr>
                <w:rFonts w:hint="eastAsia" w:ascii="宋体" w:hAnsi="宋体" w:eastAsia="宋体" w:cs="宋体"/>
                <w:kern w:val="0"/>
                <w:sz w:val="24"/>
                <w:lang w:val="en-US" w:eastAsia="zh-CN"/>
              </w:rPr>
              <w:t>一</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壮医探病养生术</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top"/>
          </w:tcPr>
          <w:p>
            <w:pPr>
              <w:widowControl/>
              <w:spacing w:line="360" w:lineRule="exact"/>
              <w:jc w:val="center"/>
              <w:rPr>
                <w:rFonts w:hint="eastAsia" w:ascii="宋体" w:hAnsi="宋体" w:eastAsia="宋体" w:cs="宋体"/>
                <w:kern w:val="0"/>
                <w:sz w:val="24"/>
                <w:lang w:eastAsia="zh-CN"/>
              </w:rPr>
            </w:pPr>
          </w:p>
        </w:tc>
        <w:tc>
          <w:tcPr>
            <w:tcW w:w="1433" w:type="pct"/>
            <w:vAlign w:val="top"/>
          </w:tcPr>
          <w:p>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第</w:t>
            </w:r>
            <w:r>
              <w:rPr>
                <w:rFonts w:hint="eastAsia" w:ascii="宋体" w:hAnsi="宋体" w:eastAsia="宋体" w:cs="宋体"/>
                <w:kern w:val="0"/>
                <w:sz w:val="24"/>
                <w:lang w:val="en-US" w:eastAsia="zh-CN"/>
              </w:rPr>
              <w:t>二</w:t>
            </w:r>
            <w:r>
              <w:rPr>
                <w:rFonts w:hint="eastAsia" w:ascii="宋体" w:hAnsi="宋体" w:eastAsia="宋体" w:cs="宋体"/>
                <w:kern w:val="0"/>
                <w:sz w:val="24"/>
              </w:rPr>
              <w:t xml:space="preserve">章 </w:t>
            </w:r>
            <w:r>
              <w:rPr>
                <w:rFonts w:hint="eastAsia" w:ascii="宋体" w:hAnsi="宋体" w:eastAsia="宋体" w:cs="宋体"/>
                <w:kern w:val="0"/>
                <w:sz w:val="24"/>
                <w:lang w:val="en-US" w:eastAsia="zh-CN"/>
              </w:rPr>
              <w:t>壮医外治养生术</w:t>
            </w:r>
          </w:p>
        </w:tc>
        <w:tc>
          <w:tcPr>
            <w:tcW w:w="1066" w:type="pct"/>
            <w:vAlign w:val="center"/>
          </w:tcPr>
          <w:p>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线下</w:t>
            </w:r>
          </w:p>
        </w:tc>
        <w:tc>
          <w:tcPr>
            <w:tcW w:w="1250" w:type="pct"/>
          </w:tcPr>
          <w:p>
            <w:pPr>
              <w:widowControl/>
              <w:spacing w:line="36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w:t>
            </w:r>
          </w:p>
        </w:tc>
      </w:tr>
    </w:tbl>
    <w:p>
      <w:pPr>
        <w:ind w:firstLine="560" w:firstLineChars="200"/>
        <w:rPr>
          <w:rFonts w:hint="eastAsia" w:ascii="Calibri" w:hAnsi="Calibri" w:eastAsia="宋体" w:cs="Times New Roman"/>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E4DA3"/>
    <w:multiLevelType w:val="singleLevel"/>
    <w:tmpl w:val="A0CE4DA3"/>
    <w:lvl w:ilvl="0" w:tentative="0">
      <w:start w:val="1"/>
      <w:numFmt w:val="decimal"/>
      <w:lvlText w:val="%1."/>
      <w:lvlJc w:val="left"/>
      <w:pPr>
        <w:tabs>
          <w:tab w:val="left" w:pos="312"/>
        </w:tabs>
      </w:pPr>
    </w:lvl>
  </w:abstractNum>
  <w:abstractNum w:abstractNumId="1">
    <w:nsid w:val="BCF37D42"/>
    <w:multiLevelType w:val="singleLevel"/>
    <w:tmpl w:val="BCF37D4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jgzYmViMmU2NWIxY2ZlMDI4N2E4OTI1OWI5ZWEifQ=="/>
  </w:docVars>
  <w:rsids>
    <w:rsidRoot w:val="137C342B"/>
    <w:rsid w:val="137C342B"/>
    <w:rsid w:val="1FE8583F"/>
    <w:rsid w:val="24DC16EA"/>
    <w:rsid w:val="5B7C0F56"/>
    <w:rsid w:val="5E351840"/>
    <w:rsid w:val="617A5F38"/>
    <w:rsid w:val="62347E94"/>
    <w:rsid w:val="65D11E9E"/>
    <w:rsid w:val="77444BC6"/>
    <w:rsid w:val="7769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5092</Words>
  <Characters>5256</Characters>
  <Lines>0</Lines>
  <Paragraphs>0</Paragraphs>
  <TotalTime>21</TotalTime>
  <ScaleCrop>false</ScaleCrop>
  <LinksUpToDate>false</LinksUpToDate>
  <CharactersWithSpaces>5302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2023-04-12T14:03:00Z</dcterms:created>
  <dc:creator>Dali</dc:creator>
  <cp:lastModifiedBy>渣渣</cp:lastModifiedBy>
  <dcterms:modified xsi:type="dcterms:W3CDTF">2023-04-13T10:50:55Z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DEDBAAE2E0DE42948D4D452A98C689CB</vt:lpwstr>
  </property>
</Properties>
</file>