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陈欣怡推荐免试攻读硕士学位研究生证明材料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spacing w:before="0" w:after="0" w:line="240" w:lineRule="auto"/>
        <w:ind w:left="0" w:leftChars="0" w:right="0" w:rightChars="0" w:firstLine="0" w:firstLineChars="0"/>
        <w:jc w:val="center"/>
      </w:pPr>
      <w:r>
        <w:rPr>
          <w:rFonts w:ascii="宋体" w:hAnsi="宋体" w:eastAsia="宋体"/>
          <w:sz w:val="21"/>
        </w:rPr>
        <w:t>目录</w:t>
      </w:r>
    </w:p>
    <w:p>
      <w:pPr>
        <w:pStyle w:val="5"/>
        <w:tabs>
          <w:tab w:val="right" w:leader="dot" w:pos="8306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TOC \o "1-2" \h \u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_Toc27918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 xml:space="preserve">一、 </w:t>
      </w:r>
      <w:r>
        <w:rPr>
          <w:rFonts w:hint="eastAsia"/>
          <w:lang w:val="en-US" w:eastAsia="zh-CN"/>
        </w:rPr>
        <w:t>必修课成绩</w:t>
      </w:r>
      <w:r>
        <w:tab/>
      </w:r>
      <w:r>
        <w:fldChar w:fldCharType="begin"/>
      </w:r>
      <w:r>
        <w:instrText xml:space="preserve"> PAGEREF _Toc27918 \h </w:instrText>
      </w:r>
      <w:r>
        <w:fldChar w:fldCharType="separate"/>
      </w:r>
      <w:r>
        <w:t>1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_Toc29682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四级成绩</w:t>
      </w:r>
      <w:r>
        <w:tab/>
      </w:r>
      <w:r>
        <w:fldChar w:fldCharType="begin"/>
      </w:r>
      <w:r>
        <w:instrText xml:space="preserve"> PAGEREF _Toc29682 \h </w:instrText>
      </w:r>
      <w:r>
        <w:fldChar w:fldCharType="separate"/>
      </w:r>
      <w:r>
        <w:t>1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_Toc18457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 xml:space="preserve">三、 </w:t>
      </w:r>
      <w:r>
        <w:rPr>
          <w:rFonts w:hint="eastAsia"/>
          <w:lang w:val="en-US" w:eastAsia="zh-CN"/>
        </w:rPr>
        <w:t>附加分</w:t>
      </w:r>
      <w:r>
        <w:tab/>
      </w:r>
      <w:r>
        <w:fldChar w:fldCharType="begin"/>
      </w:r>
      <w:r>
        <w:instrText xml:space="preserve"> PAGEREF _Toc18457 \h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_Toc8798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 xml:space="preserve">（一） </w:t>
      </w:r>
      <w:r>
        <w:rPr>
          <w:rFonts w:hint="eastAsia"/>
          <w:lang w:val="en-US" w:eastAsia="zh-CN"/>
        </w:rPr>
        <w:t>学术竞赛类</w:t>
      </w:r>
      <w:r>
        <w:tab/>
      </w:r>
      <w:r>
        <w:fldChar w:fldCharType="begin"/>
      </w:r>
      <w:r>
        <w:instrText xml:space="preserve"> PAGEREF _Toc8798 \h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_Toc7124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 xml:space="preserve">（二） </w:t>
      </w:r>
      <w:r>
        <w:rPr>
          <w:rFonts w:hint="eastAsia"/>
          <w:lang w:val="en-US" w:eastAsia="zh-CN"/>
        </w:rPr>
        <w:t>学术研究类</w:t>
      </w:r>
      <w:r>
        <w:tab/>
      </w:r>
      <w:r>
        <w:fldChar w:fldCharType="begin"/>
      </w:r>
      <w:r>
        <w:instrText xml:space="preserve"> PAGEREF _Toc7124 \h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_Toc12622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 xml:space="preserve">（三） </w:t>
      </w:r>
      <w:r>
        <w:rPr>
          <w:rFonts w:hint="eastAsia"/>
          <w:lang w:val="en-US" w:eastAsia="zh-CN"/>
        </w:rPr>
        <w:t>中医经典考试类</w:t>
      </w:r>
      <w:r>
        <w:tab/>
      </w:r>
      <w:r>
        <w:fldChar w:fldCharType="begin"/>
      </w:r>
      <w:r>
        <w:instrText xml:space="preserve"> PAGEREF _Toc12622 \h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_Toc23359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 xml:space="preserve">（四） </w:t>
      </w:r>
      <w:r>
        <w:rPr>
          <w:rFonts w:hint="default"/>
          <w:lang w:val="en-US" w:eastAsia="zh-CN"/>
        </w:rPr>
        <w:t>综合素质类</w:t>
      </w:r>
      <w:r>
        <w:tab/>
      </w:r>
      <w:r>
        <w:fldChar w:fldCharType="begin"/>
      </w:r>
      <w:r>
        <w:instrText xml:space="preserve"> PAGEREF _Toc23359 \h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bookmarkStart w:id="0" w:name="_Toc27918"/>
      <w:r>
        <w:rPr>
          <w:rStyle w:val="10"/>
          <w:rFonts w:hint="eastAsia"/>
          <w:lang w:val="en-US" w:eastAsia="zh-CN"/>
        </w:rPr>
        <w:t>必修课成绩</w:t>
      </w:r>
      <w:bookmarkEnd w:id="0"/>
      <w:r>
        <w:rPr>
          <w:rFonts w:hint="eastAsia"/>
          <w:sz w:val="28"/>
          <w:szCs w:val="28"/>
          <w:lang w:val="en-US" w:eastAsia="zh-CN"/>
        </w:rPr>
        <w:t>。加权平均学分成绩</w:t>
      </w:r>
      <w:r>
        <w:rPr>
          <w:rFonts w:hint="default"/>
          <w:sz w:val="28"/>
          <w:szCs w:val="28"/>
          <w:lang w:val="en-US" w:eastAsia="zh-CN"/>
        </w:rPr>
        <w:t>86.03</w:t>
      </w:r>
      <w:r>
        <w:rPr>
          <w:rFonts w:hint="eastAsia"/>
          <w:sz w:val="28"/>
          <w:szCs w:val="28"/>
          <w:lang w:val="en-US" w:eastAsia="zh-CN"/>
        </w:rPr>
        <w:t>，排名</w:t>
      </w:r>
      <w:r>
        <w:rPr>
          <w:rFonts w:hint="default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default"/>
          <w:sz w:val="28"/>
          <w:szCs w:val="28"/>
          <w:lang w:val="en-US" w:eastAsia="zh-CN"/>
        </w:rPr>
        <w:t>各门必修课成绩</w:t>
      </w:r>
      <w:r>
        <w:rPr>
          <w:rFonts w:hint="eastAsia"/>
          <w:sz w:val="28"/>
          <w:szCs w:val="28"/>
          <w:lang w:val="en-US" w:eastAsia="zh-CN"/>
        </w:rPr>
        <w:t>教务系统截图）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bookmarkStart w:id="1" w:name="_Toc29682"/>
      <w:r>
        <w:rPr>
          <w:rStyle w:val="10"/>
          <w:rFonts w:hint="eastAsia"/>
          <w:lang w:val="en-US" w:eastAsia="zh-CN"/>
        </w:rPr>
        <w:t>四级成绩</w:t>
      </w:r>
      <w:bookmarkEnd w:id="1"/>
      <w:r>
        <w:rPr>
          <w:rFonts w:hint="eastAsia"/>
          <w:sz w:val="28"/>
          <w:szCs w:val="28"/>
          <w:lang w:val="en-US" w:eastAsia="zh-CN"/>
        </w:rPr>
        <w:t>。成绩</w:t>
      </w:r>
      <w:r>
        <w:rPr>
          <w:rFonts w:hint="default"/>
          <w:sz w:val="28"/>
          <w:szCs w:val="28"/>
          <w:lang w:val="en-US" w:eastAsia="zh-CN"/>
        </w:rPr>
        <w:t>431</w:t>
      </w:r>
      <w:r>
        <w:rPr>
          <w:rFonts w:hint="eastAsia"/>
          <w:sz w:val="28"/>
          <w:szCs w:val="28"/>
          <w:lang w:val="en-US" w:eastAsia="zh-CN"/>
        </w:rPr>
        <w:t>分。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（四级</w:t>
      </w:r>
      <w:r>
        <w:rPr>
          <w:rFonts w:hint="default"/>
          <w:sz w:val="28"/>
          <w:szCs w:val="28"/>
          <w:lang w:val="en-US" w:eastAsia="zh-CN"/>
        </w:rPr>
        <w:t>成绩</w:t>
      </w:r>
      <w:r>
        <w:rPr>
          <w:rFonts w:hint="eastAsia"/>
          <w:sz w:val="28"/>
          <w:szCs w:val="28"/>
          <w:lang w:val="en-US" w:eastAsia="zh-CN"/>
        </w:rPr>
        <w:t>教务系统截图）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bookmarkStart w:id="2" w:name="_Toc18457"/>
      <w:r>
        <w:rPr>
          <w:rStyle w:val="10"/>
          <w:rFonts w:hint="eastAsia"/>
          <w:lang w:val="en-US" w:eastAsia="zh-CN"/>
        </w:rPr>
        <w:t>附加分</w:t>
      </w:r>
      <w:bookmarkEnd w:id="2"/>
      <w:r>
        <w:rPr>
          <w:rFonts w:hint="eastAsia"/>
          <w:sz w:val="28"/>
          <w:szCs w:val="28"/>
          <w:lang w:val="en-US" w:eastAsia="zh-CN"/>
        </w:rPr>
        <w:t>。最高分：</w:t>
      </w:r>
      <w:r>
        <w:rPr>
          <w:rFonts w:hint="default"/>
          <w:sz w:val="28"/>
          <w:szCs w:val="28"/>
          <w:lang w:val="en-US" w:eastAsia="zh-CN"/>
        </w:rPr>
        <w:t>86.03</w:t>
      </w:r>
      <w:r>
        <w:rPr>
          <w:rFonts w:hint="eastAsia"/>
          <w:sz w:val="28"/>
          <w:szCs w:val="28"/>
          <w:lang w:val="en-US" w:eastAsia="zh-CN"/>
        </w:rPr>
        <w:t>*0.1=</w:t>
      </w:r>
      <w:r>
        <w:rPr>
          <w:rFonts w:hint="default"/>
          <w:sz w:val="28"/>
          <w:szCs w:val="28"/>
          <w:lang w:val="en-US" w:eastAsia="zh-CN"/>
        </w:rPr>
        <w:t>8.6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eastAsia"/>
          <w:sz w:val="28"/>
          <w:szCs w:val="28"/>
          <w:lang w:val="en-US" w:eastAsia="zh-CN"/>
        </w:rPr>
      </w:pPr>
      <w:bookmarkStart w:id="3" w:name="_Toc8798"/>
      <w:r>
        <w:rPr>
          <w:rStyle w:val="9"/>
          <w:rFonts w:hint="eastAsia"/>
          <w:lang w:val="en-US" w:eastAsia="zh-CN"/>
        </w:rPr>
        <w:t>学术竞赛类</w:t>
      </w:r>
      <w:bookmarkEnd w:id="3"/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="0" w:firstLine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firstLine="0"/>
      </w:pPr>
    </w:p>
    <w:p>
      <w:pPr>
        <w:numPr>
          <w:ilvl w:val="0"/>
          <w:numId w:val="0"/>
        </w:numPr>
        <w:ind w:left="0" w:firstLine="0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bookmarkStart w:id="4" w:name="_Toc7124"/>
      <w:r>
        <w:rPr>
          <w:rStyle w:val="9"/>
          <w:rFonts w:hint="eastAsia"/>
          <w:lang w:val="en-US" w:eastAsia="zh-CN"/>
        </w:rPr>
        <w:t>学术研究类</w:t>
      </w:r>
      <w:bookmarkEnd w:id="4"/>
      <w:r>
        <w:rPr>
          <w:rFonts w:hint="eastAsia"/>
          <w:sz w:val="28"/>
          <w:szCs w:val="28"/>
          <w:lang w:val="en-US" w:eastAsia="zh-CN"/>
        </w:rPr>
        <w:t>。分值</w:t>
      </w:r>
      <w:r>
        <w:rPr>
          <w:rFonts w:hint="default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>分。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pStyle w:val="14"/>
        <w:widowControl w:val="0"/>
        <w:numPr>
          <w:ilvl w:val="0"/>
          <w:numId w:val="3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二作核心：</w:t>
      </w:r>
      <w:r>
        <w:rPr>
          <w:rFonts w:ascii="宋体" w:hAnsi="宋体" w:eastAsia="宋体" w:cs="宋体"/>
          <w:sz w:val="24"/>
          <w:szCs w:val="24"/>
        </w:rPr>
        <w:t>顾传深,陈欣怡,胡馨梓,黄颖,唐涛雄,赵彩娇,杨雪捷.基于半导体单片机平台的热敏灸仪开发思路[J].时珍国医国药,2022,33(07):1792-1794.</w:t>
      </w:r>
    </w:p>
    <w:p>
      <w:pPr>
        <w:pStyle w:val="14"/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>
      <w:pPr>
        <w:pStyle w:val="14"/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0" distR="0">
            <wp:extent cx="4977765" cy="3523615"/>
            <wp:effectExtent l="0" t="0" r="13335" b="635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8"/>
          <w:szCs w:val="28"/>
          <w:lang w:val="en-US" w:eastAsia="zh-CN"/>
        </w:rPr>
        <w:t>2.一作普刊：</w:t>
      </w:r>
      <w:r>
        <w:rPr>
          <w:rFonts w:ascii="宋体" w:hAnsi="宋体" w:eastAsia="宋体" w:cs="宋体"/>
          <w:sz w:val="24"/>
          <w:szCs w:val="24"/>
        </w:rPr>
        <w:t>陈欣怡,胡馨梓,顾传深.壮医刮痧疗法结合不同刮痧油治疗风湿痹病及其他疾病的研究进展[J].当代医药论丛,2022,20(10):32-35. </w:t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0" distR="0">
            <wp:extent cx="5055870" cy="3959860"/>
            <wp:effectExtent l="0" t="0" r="11430" b="254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bookmarkStart w:id="5" w:name="_Toc12622"/>
      <w:r>
        <w:rPr>
          <w:rStyle w:val="9"/>
          <w:rFonts w:hint="eastAsia"/>
          <w:lang w:val="en-US" w:eastAsia="zh-CN"/>
        </w:rPr>
        <w:t>中医经典考试类</w:t>
      </w:r>
      <w:bookmarkEnd w:id="5"/>
      <w:r>
        <w:rPr>
          <w:rFonts w:hint="eastAsia"/>
          <w:sz w:val="28"/>
          <w:szCs w:val="28"/>
          <w:lang w:val="en-US" w:eastAsia="zh-CN"/>
        </w:rPr>
        <w:t>。分值xxx。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无。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bookmarkStart w:id="6" w:name="_Toc23359"/>
      <w:r>
        <w:rPr>
          <w:rStyle w:val="9"/>
          <w:rFonts w:hint="default"/>
          <w:lang w:val="en-US" w:eastAsia="zh-CN"/>
        </w:rPr>
        <w:t>综合素质类</w:t>
      </w:r>
      <w:bookmarkEnd w:id="6"/>
      <w:r>
        <w:rPr>
          <w:rFonts w:hint="eastAsia"/>
          <w:sz w:val="28"/>
          <w:szCs w:val="28"/>
          <w:lang w:val="en-US" w:eastAsia="zh-CN"/>
        </w:rPr>
        <w:t>。分值4.7  分。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国家奖学金3分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040" cy="3719195"/>
            <wp:effectExtent l="0" t="0" r="3810" b="14605"/>
            <wp:docPr id="20" name="图片 20" descr="[)BDVIXC1O62MGG9N3NH)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[)BDVIXC1O62MGG9N3NH)Z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2.2018、2019、2020</w:t>
      </w:r>
      <w:bookmarkStart w:id="7" w:name="_GoBack"/>
      <w:bookmarkEnd w:id="7"/>
      <w:r>
        <w:rPr>
          <w:rFonts w:hint="eastAsia"/>
          <w:sz w:val="28"/>
          <w:szCs w:val="28"/>
          <w:lang w:val="en-US" w:eastAsia="zh-CN"/>
        </w:rPr>
        <w:t>三好学生1.5分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3.优秀共青团员0.2分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05475" cy="3886200"/>
            <wp:effectExtent l="0" t="0" r="9525" b="0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D51A86"/>
    <w:multiLevelType w:val="singleLevel"/>
    <w:tmpl w:val="BAD51A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0"/>
    <w:multiLevelType w:val="singleLevel"/>
    <w:tmpl w:val="0000000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0000001"/>
    <w:multiLevelType w:val="singleLevel"/>
    <w:tmpl w:val="000000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4AAA18D"/>
    <w:multiLevelType w:val="singleLevel"/>
    <w:tmpl w:val="34AAA1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5MWU3MWQ2ZDdjMTFmMDljZTBhY2FmZGU1M2JlZDEifQ=="/>
  </w:docVars>
  <w:rsids>
    <w:rsidRoot w:val="00000000"/>
    <w:rsid w:val="074B78AB"/>
    <w:rsid w:val="087370B9"/>
    <w:rsid w:val="0DD56120"/>
    <w:rsid w:val="0F67724C"/>
    <w:rsid w:val="0F6D2632"/>
    <w:rsid w:val="143040B0"/>
    <w:rsid w:val="15CE2B4F"/>
    <w:rsid w:val="170B2BB3"/>
    <w:rsid w:val="17902EE3"/>
    <w:rsid w:val="17EE050A"/>
    <w:rsid w:val="1B300E3A"/>
    <w:rsid w:val="227B299A"/>
    <w:rsid w:val="278E4F1E"/>
    <w:rsid w:val="29C4731D"/>
    <w:rsid w:val="2A5C1303"/>
    <w:rsid w:val="2B595843"/>
    <w:rsid w:val="2C1B0FB3"/>
    <w:rsid w:val="2DDD3C56"/>
    <w:rsid w:val="2E4722CA"/>
    <w:rsid w:val="2E513149"/>
    <w:rsid w:val="30CF4362"/>
    <w:rsid w:val="391D25A6"/>
    <w:rsid w:val="399B1822"/>
    <w:rsid w:val="3A5C0EAC"/>
    <w:rsid w:val="41C50CAA"/>
    <w:rsid w:val="42352EE4"/>
    <w:rsid w:val="47593555"/>
    <w:rsid w:val="49DF09DC"/>
    <w:rsid w:val="4CFA6A2E"/>
    <w:rsid w:val="4D1155D9"/>
    <w:rsid w:val="4D1D096E"/>
    <w:rsid w:val="53590226"/>
    <w:rsid w:val="5B793214"/>
    <w:rsid w:val="5DEF3C61"/>
    <w:rsid w:val="61F941CE"/>
    <w:rsid w:val="62AB377A"/>
    <w:rsid w:val="652B22E1"/>
    <w:rsid w:val="65877728"/>
    <w:rsid w:val="677A0A3F"/>
    <w:rsid w:val="68D26659"/>
    <w:rsid w:val="6A72463D"/>
    <w:rsid w:val="6FFD220E"/>
    <w:rsid w:val="702B0285"/>
    <w:rsid w:val="736E1C0A"/>
    <w:rsid w:val="776B2153"/>
    <w:rsid w:val="7806303B"/>
    <w:rsid w:val="79EB757B"/>
    <w:rsid w:val="7B507A12"/>
    <w:rsid w:val="7BB51BEE"/>
    <w:rsid w:val="7E0B1F99"/>
    <w:rsid w:val="7FBB4D8E"/>
    <w:rsid w:val="7FE4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beforeAutospacing="0" w:after="330" w:afterAutospacing="0" w:line="576" w:lineRule="auto"/>
      <w:outlineLvl w:val="0"/>
    </w:pPr>
    <w:rPr>
      <w:rFonts w:ascii="Calibri" w:hAnsi="Calibri"/>
      <w:b/>
      <w:kern w:val="44"/>
      <w:sz w:val="28"/>
    </w:rPr>
  </w:style>
  <w:style w:type="paragraph" w:styleId="3">
    <w:name w:val="heading 2"/>
    <w:basedOn w:val="1"/>
    <w:next w:val="1"/>
    <w:link w:val="9"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link w:val="11"/>
    <w:qFormat/>
    <w:uiPriority w:val="0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customStyle="1" w:styleId="9">
    <w:name w:val="标题 2 Char"/>
    <w:link w:val="3"/>
    <w:qFormat/>
    <w:uiPriority w:val="0"/>
    <w:rPr>
      <w:rFonts w:ascii="Arial" w:hAnsi="Arial" w:eastAsia="黑体"/>
      <w:b/>
      <w:sz w:val="28"/>
    </w:rPr>
  </w:style>
  <w:style w:type="character" w:customStyle="1" w:styleId="10">
    <w:name w:val="标题 1 Char"/>
    <w:link w:val="2"/>
    <w:qFormat/>
    <w:uiPriority w:val="0"/>
    <w:rPr>
      <w:rFonts w:ascii="Calibri" w:hAnsi="Calibri" w:eastAsia="宋体"/>
      <w:b/>
      <w:kern w:val="44"/>
      <w:sz w:val="28"/>
    </w:rPr>
  </w:style>
  <w:style w:type="character" w:customStyle="1" w:styleId="11">
    <w:name w:val="标题 3 Char"/>
    <w:link w:val="4"/>
    <w:qFormat/>
    <w:uiPriority w:val="0"/>
    <w:rPr>
      <w:b/>
      <w:sz w:val="32"/>
    </w:rPr>
  </w:style>
  <w:style w:type="paragraph" w:customStyle="1" w:styleId="12">
    <w:name w:val="WPSOffice手动目录 1"/>
    <w:qFormat/>
    <w:uiPriority w:val="0"/>
    <w:pPr>
      <w:ind w:leftChars="0"/>
    </w:pPr>
    <w:rPr>
      <w:rFonts w:ascii="Calibri" w:hAnsi="Calibri" w:eastAsia="宋体" w:cs="宋体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Calibri" w:hAnsi="Calibri" w:eastAsia="宋体" w:cs="宋体"/>
      <w:sz w:val="20"/>
      <w:szCs w:val="20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314</Words>
  <Characters>393</Characters>
  <Paragraphs>60</Paragraphs>
  <TotalTime>0</TotalTime>
  <ScaleCrop>false</ScaleCrop>
  <LinksUpToDate>false</LinksUpToDate>
  <CharactersWithSpaces>411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2022-09-10T03:34:00Z</dcterms:created>
  <dc:creator>dell</dc:creator>
  <cp:lastModifiedBy>dell</cp:lastModifiedBy>
  <dcterms:modified xsi:type="dcterms:W3CDTF">2023-09-16T01:22:14Z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2CC8597E845B4173B5233940AB3D957C_13</vt:lpwstr>
  </property>
</Properties>
</file>