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08DED" w14:textId="77777777" w:rsidR="00087EFD" w:rsidRDefault="00000000">
      <w:pPr>
        <w:wordWrap w:val="0"/>
        <w:topLinePunct/>
        <w:autoSpaceDE w:val="0"/>
        <w:autoSpaceDN w:val="0"/>
        <w:spacing w:line="500" w:lineRule="exact"/>
        <w:jc w:val="left"/>
        <w:rPr>
          <w:rFonts w:asciiTheme="minorEastAsia" w:hAnsiTheme="minorEastAsia" w:cstheme="minorEastAsia" w:hint="eastAsia"/>
          <w:sz w:val="24"/>
        </w:rPr>
      </w:pPr>
      <w:r>
        <w:rPr>
          <w:rFonts w:asciiTheme="minorEastAsia" w:hAnsiTheme="minorEastAsia" w:cstheme="minorEastAsia" w:hint="eastAsia"/>
          <w:sz w:val="24"/>
        </w:rPr>
        <w:t>附件：</w:t>
      </w:r>
    </w:p>
    <w:p w14:paraId="29A1840E" w14:textId="77777777" w:rsidR="00087EFD" w:rsidRDefault="00000000">
      <w:pPr>
        <w:wordWrap w:val="0"/>
        <w:topLinePunct/>
        <w:autoSpaceDE w:val="0"/>
        <w:autoSpaceDN w:val="0"/>
        <w:spacing w:line="500" w:lineRule="exact"/>
        <w:jc w:val="center"/>
        <w:rPr>
          <w:rFonts w:asciiTheme="minorEastAsia" w:hAnsiTheme="minorEastAsia" w:cstheme="minorEastAsia" w:hint="eastAsia"/>
          <w:b/>
          <w:bCs/>
          <w:sz w:val="28"/>
          <w:szCs w:val="28"/>
        </w:rPr>
      </w:pPr>
      <w:r>
        <w:rPr>
          <w:rFonts w:asciiTheme="minorEastAsia" w:hAnsiTheme="minorEastAsia" w:cstheme="minorEastAsia" w:hint="eastAsia"/>
          <w:b/>
          <w:bCs/>
          <w:sz w:val="28"/>
          <w:szCs w:val="28"/>
        </w:rPr>
        <w:t>广西壮瑶药重点实验室自主研究课题和开放课题申报指南</w:t>
      </w:r>
    </w:p>
    <w:p w14:paraId="3453E773" w14:textId="77777777" w:rsidR="00087EFD" w:rsidRDefault="00087EFD">
      <w:pPr>
        <w:wordWrap w:val="0"/>
        <w:topLinePunct/>
        <w:autoSpaceDE w:val="0"/>
        <w:autoSpaceDN w:val="0"/>
        <w:spacing w:line="500" w:lineRule="exact"/>
        <w:jc w:val="left"/>
        <w:rPr>
          <w:rFonts w:asciiTheme="minorEastAsia" w:hAnsiTheme="minorEastAsia" w:cstheme="minorEastAsia" w:hint="eastAsia"/>
          <w:sz w:val="24"/>
        </w:rPr>
      </w:pPr>
    </w:p>
    <w:p w14:paraId="11E302DE" w14:textId="7D8E642A"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广西壮瑶药重点实验室</w:t>
      </w:r>
      <w:proofErr w:type="gramStart"/>
      <w:r>
        <w:rPr>
          <w:rFonts w:asciiTheme="minorEastAsia" w:hAnsiTheme="minorEastAsia" w:cstheme="minorEastAsia" w:hint="eastAsia"/>
          <w:sz w:val="24"/>
        </w:rPr>
        <w:t>(以下简称实验室)</w:t>
      </w:r>
      <w:proofErr w:type="gramEnd"/>
      <w:r>
        <w:rPr>
          <w:rFonts w:asciiTheme="minorEastAsia" w:hAnsiTheme="minorEastAsia" w:cstheme="minorEastAsia" w:hint="eastAsia"/>
          <w:sz w:val="24"/>
        </w:rPr>
        <w:t>于2014年获批成立，依托广西中医药大学建设与运行管理。实验室立足于丰富的壮瑶药资源和壮瑶医临床疗效优势，聚焦</w:t>
      </w:r>
      <w:r w:rsidR="003C6043">
        <w:rPr>
          <w:rFonts w:asciiTheme="minorEastAsia" w:hAnsiTheme="minorEastAsia" w:cstheme="minorEastAsia" w:hint="eastAsia"/>
          <w:sz w:val="24"/>
        </w:rPr>
        <w:t>五</w:t>
      </w:r>
      <w:r>
        <w:rPr>
          <w:rFonts w:asciiTheme="minorEastAsia" w:hAnsiTheme="minorEastAsia" w:cstheme="minorEastAsia" w:hint="eastAsia"/>
          <w:sz w:val="24"/>
        </w:rPr>
        <w:t>大研究方向：壮瑶药理论及品种鉴定与资源开发研究、壮瑶药物质基础与质量控制研究、壮瑶药药效筛选与安全性评价研究和壮瑶药制剂与新产品开发研究</w:t>
      </w:r>
      <w:r w:rsidR="003C6043">
        <w:rPr>
          <w:rFonts w:asciiTheme="minorEastAsia" w:hAnsiTheme="minorEastAsia" w:cstheme="minorEastAsia" w:hint="eastAsia"/>
          <w:sz w:val="24"/>
        </w:rPr>
        <w:t>、AI+壮瑶药研究</w:t>
      </w:r>
      <w:r>
        <w:rPr>
          <w:rFonts w:asciiTheme="minorEastAsia" w:hAnsiTheme="minorEastAsia" w:cstheme="minorEastAsia" w:hint="eastAsia"/>
          <w:sz w:val="24"/>
        </w:rPr>
        <w:t>。致力于系统整理与完善壮瑶药基础理论，创新共性关键技术，研发新制剂与新产品，建设结构合理、富有创新能力的科研团队，打造仪器先进、管理科学、功能完善、开放合作的科研平台。为广泛吸引优秀人才开展技术协同攻关，促进技术创新和产业进步，实验室特设立开放课题和自主研究课题。申报指南如下：</w:t>
      </w:r>
    </w:p>
    <w:p w14:paraId="4CF1BB31" w14:textId="77777777" w:rsidR="00087EFD" w:rsidRDefault="00000000">
      <w:pPr>
        <w:wordWrap w:val="0"/>
        <w:topLinePunct/>
        <w:autoSpaceDE w:val="0"/>
        <w:autoSpaceDN w:val="0"/>
        <w:spacing w:line="500" w:lineRule="exact"/>
        <w:ind w:firstLineChars="200" w:firstLine="482"/>
        <w:jc w:val="left"/>
        <w:rPr>
          <w:rFonts w:asciiTheme="minorEastAsia" w:hAnsiTheme="minorEastAsia" w:cstheme="minorEastAsia" w:hint="eastAsia"/>
          <w:b/>
          <w:bCs/>
          <w:sz w:val="24"/>
        </w:rPr>
      </w:pPr>
      <w:r>
        <w:rPr>
          <w:rFonts w:asciiTheme="minorEastAsia" w:hAnsiTheme="minorEastAsia" w:cstheme="minorEastAsia" w:hint="eastAsia"/>
          <w:b/>
          <w:bCs/>
          <w:sz w:val="24"/>
        </w:rPr>
        <w:t>一、研究方向</w:t>
      </w:r>
    </w:p>
    <w:p w14:paraId="70A717A5"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1.研究方向一：壮瑶药理论及品种鉴定与资源开发</w:t>
      </w:r>
    </w:p>
    <w:p w14:paraId="554314C5"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挖掘、整理和提高壮瑶医药理论，形成原创性民族医药基础理论专著，为发展民族医药提供理论基础。采用多种方法对壮瑶药品种进行真伪优劣的鉴定研究（开展基原鉴定、性状、鉴别、检查、炮制、DNA分子标记等技术研究）；创新“品种-质量-活性-应用”四位一体的研究模式；开展壮瑶药资源普查；遴选出高效优质的壮瑶药药用植物，进行种质繁育和快速繁殖，探索建立优质种源的途径和方法。</w:t>
      </w:r>
    </w:p>
    <w:p w14:paraId="09809EEA"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2.研究方向二：</w:t>
      </w:r>
      <w:bookmarkStart w:id="0" w:name="_Hlk211518911"/>
      <w:r>
        <w:rPr>
          <w:rFonts w:asciiTheme="minorEastAsia" w:hAnsiTheme="minorEastAsia" w:cstheme="minorEastAsia" w:hint="eastAsia"/>
          <w:sz w:val="24"/>
        </w:rPr>
        <w:t>壮瑶药药效物质基础与质量控制</w:t>
      </w:r>
      <w:bookmarkEnd w:id="0"/>
    </w:p>
    <w:p w14:paraId="265D263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以壮瑶药基础理论为基础，运用现代科学技术与方法壮瑶药物质基础进行研究，包括化学成分的提取分离、鉴定、活性评价和构效关系等的研究，进而阐明壮瑶药的活性物质基础；对其质量控制方法进行研究（建立水分、灰分、浸出物等含量测定方法，开展生物活性与安全性评价研究，对农药残留量、重金属含量、有关毒性成分测定分析），建立或完善民族药材的质量标准；促进民族药的开发利用和临床用药安全。</w:t>
      </w:r>
    </w:p>
    <w:p w14:paraId="5E8FD01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lastRenderedPageBreak/>
        <w:t>3.研究方向三：</w:t>
      </w:r>
      <w:bookmarkStart w:id="1" w:name="_Hlk211518921"/>
      <w:r>
        <w:rPr>
          <w:rFonts w:asciiTheme="minorEastAsia" w:hAnsiTheme="minorEastAsia" w:cstheme="minorEastAsia" w:hint="eastAsia"/>
          <w:sz w:val="24"/>
        </w:rPr>
        <w:t>壮瑶药药效筛选与安全性评价</w:t>
      </w:r>
      <w:bookmarkEnd w:id="1"/>
    </w:p>
    <w:p w14:paraId="4E2EE07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对壮药中的解毒药、补虚药、通三道药、通两路药及瑶药中的“虎牛风钻”等特色药材的提取物、活性部位、活性组分和成分以及特色方剂进行药理和毒理研究。筛选具有防治壮瑶医“三道病”“汪症”（代谢性疾病）、“卑病”“提症”“瘰症”（恶性肿瘤）、“咪叠病”“肝风痛”（肝脏疾病）、“啊肉甜”“亏症”（糖尿病）疾病的活性提取物，并对其进行安全性评价，为拓宽壮瑶药资源的活性范围及其深度开发利用奠定基础，为壮瑶药新药开发提供科学依据。</w:t>
      </w:r>
    </w:p>
    <w:p w14:paraId="77661476"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4.研究方向四：壮瑶药制剂与新产品开发</w:t>
      </w:r>
    </w:p>
    <w:p w14:paraId="222BEDE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运用现代药剂学技术，对壮成药、瑶成药的新制剂进行应用基础研究，联合有条件的制药企业共同进行应用基础研究，进行壮瑶药新剂型或医院制剂的科技含量提升、二次开发的基础研究。</w:t>
      </w:r>
    </w:p>
    <w:p w14:paraId="547729EC" w14:textId="18F7F863" w:rsidR="00400FD0" w:rsidRPr="00400FD0" w:rsidRDefault="00400FD0" w:rsidP="00400FD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5.研究方向五：</w:t>
      </w:r>
      <w:r w:rsidRPr="00400FD0">
        <w:rPr>
          <w:rFonts w:asciiTheme="minorEastAsia" w:hAnsiTheme="minorEastAsia" w:cstheme="minorEastAsia"/>
          <w:sz w:val="24"/>
        </w:rPr>
        <w:t>AI+壮瑶药研究</w:t>
      </w:r>
    </w:p>
    <w:p w14:paraId="11748B93" w14:textId="06E50A47" w:rsidR="00400FD0" w:rsidRPr="00400FD0" w:rsidRDefault="00400FD0" w:rsidP="00C17F93">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sidRPr="00400FD0">
        <w:rPr>
          <w:rFonts w:asciiTheme="minorEastAsia" w:hAnsiTheme="minorEastAsia" w:cstheme="minorEastAsia"/>
          <w:sz w:val="24"/>
        </w:rPr>
        <w:t>以人工智能技术为核心驱动，围绕壮瑶医药“知识数字化—活性成分发现—安全性评价—制剂智能</w:t>
      </w:r>
      <w:r w:rsidR="005E1C28">
        <w:rPr>
          <w:rFonts w:asciiTheme="minorEastAsia" w:hAnsiTheme="minorEastAsia" w:cstheme="minorEastAsia" w:hint="eastAsia"/>
          <w:sz w:val="24"/>
        </w:rPr>
        <w:t>开发</w:t>
      </w:r>
      <w:r w:rsidRPr="00400FD0">
        <w:rPr>
          <w:rFonts w:asciiTheme="minorEastAsia" w:hAnsiTheme="minorEastAsia" w:cstheme="minorEastAsia"/>
          <w:sz w:val="24"/>
        </w:rPr>
        <w:t>”全链条，系统构建壮瑶医药多源异构数据智能汇聚平台与知识图谱；利用深度学习、图神经网络、网络药理学和大语言模型等方法，建立壮瑶药活性成分虚拟筛选、靶点预测与作用机制解析模型；开发融合壮医“三道两路”和瑶医“虎牛风钻”等特色理论的</w:t>
      </w:r>
      <w:r w:rsidR="008F1F85">
        <w:rPr>
          <w:rFonts w:asciiTheme="minorEastAsia" w:hAnsiTheme="minorEastAsia" w:cstheme="minorEastAsia" w:hint="eastAsia"/>
          <w:sz w:val="24"/>
        </w:rPr>
        <w:t>壮瑶药开发</w:t>
      </w:r>
      <w:r w:rsidRPr="00400FD0">
        <w:rPr>
          <w:rFonts w:asciiTheme="minorEastAsia" w:hAnsiTheme="minorEastAsia" w:cstheme="minorEastAsia"/>
          <w:sz w:val="24"/>
        </w:rPr>
        <w:t>系统；探索AI在壮瑶药质量标志物发现和配方设计中的应用，形成“数据驱动预测—实验确证反馈”的闭环研究范式，为壮瑶医药现代化和产业化提供智能化支撑。</w:t>
      </w:r>
    </w:p>
    <w:p w14:paraId="0A52744A" w14:textId="77777777" w:rsidR="00087EFD" w:rsidRDefault="00000000">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二、申请条件和限项</w:t>
      </w:r>
    </w:p>
    <w:p w14:paraId="5C5B76D1" w14:textId="77777777" w:rsidR="005E1C28" w:rsidRDefault="005E1C28" w:rsidP="005E1C28">
      <w:pPr>
        <w:pStyle w:val="a7"/>
        <w:widowControl/>
        <w:spacing w:line="360" w:lineRule="auto"/>
        <w:ind w:firstLineChars="200" w:firstLine="480"/>
        <w:rPr>
          <w:rFonts w:ascii="宋体" w:eastAsia="宋体" w:hAnsi="宋体" w:cs="宋体" w:hint="eastAsia"/>
          <w:shd w:val="clear" w:color="auto" w:fill="FFFFFF"/>
        </w:rPr>
      </w:pPr>
      <w:r>
        <w:rPr>
          <w:rFonts w:ascii="宋体" w:eastAsia="宋体" w:hAnsi="宋体" w:cs="宋体" w:hint="eastAsia"/>
          <w:shd w:val="clear" w:color="auto" w:fill="FFFFFF"/>
        </w:rPr>
        <w:t>1.申请人条件：</w:t>
      </w:r>
    </w:p>
    <w:p w14:paraId="447584C7" w14:textId="77777777" w:rsidR="00B91941" w:rsidRPr="00D57FF3" w:rsidRDefault="00B91941" w:rsidP="00B91941">
      <w:pPr>
        <w:pStyle w:val="a7"/>
        <w:widowControl/>
        <w:spacing w:line="360" w:lineRule="auto"/>
        <w:ind w:firstLineChars="200" w:firstLine="480"/>
        <w:rPr>
          <w:rFonts w:ascii="宋体" w:eastAsia="宋体" w:hAnsi="宋体" w:cs="宋体" w:hint="eastAsia"/>
          <w:shd w:val="clear" w:color="auto" w:fill="FFFFFF"/>
        </w:rPr>
      </w:pPr>
      <w:r w:rsidRPr="00D57FF3">
        <w:rPr>
          <w:rFonts w:ascii="宋体" w:eastAsia="宋体" w:hAnsi="宋体" w:cs="宋体" w:hint="eastAsia"/>
          <w:shd w:val="clear" w:color="auto" w:fill="FFFFFF"/>
        </w:rPr>
        <w:t>（1）具有中级及以上职称，或具备硕士及以上学位；</w:t>
      </w:r>
    </w:p>
    <w:p w14:paraId="6B73A2FA" w14:textId="77777777" w:rsidR="00B91941" w:rsidRPr="00D57FF3" w:rsidRDefault="00B91941" w:rsidP="00B91941">
      <w:pPr>
        <w:pStyle w:val="a7"/>
        <w:widowControl/>
        <w:spacing w:line="360" w:lineRule="auto"/>
        <w:ind w:firstLineChars="200" w:firstLine="480"/>
        <w:rPr>
          <w:rFonts w:ascii="宋体" w:eastAsia="宋体" w:hAnsi="宋体" w:cs="宋体" w:hint="eastAsia"/>
          <w:shd w:val="clear" w:color="auto" w:fill="FFFFFF"/>
        </w:rPr>
      </w:pPr>
      <w:r w:rsidRPr="00D57FF3">
        <w:rPr>
          <w:rFonts w:ascii="宋体" w:eastAsia="宋体" w:hAnsi="宋体" w:cs="宋体" w:hint="eastAsia"/>
          <w:shd w:val="clear" w:color="auto" w:fill="FFFFFF"/>
        </w:rPr>
        <w:t>（2）开放课题面向实验室以外单位的研究人员，同时要求研究团队中至少有1名本实验室固定人员作为课题合作人；</w:t>
      </w:r>
    </w:p>
    <w:p w14:paraId="4E40451C" w14:textId="77777777" w:rsidR="00B91941" w:rsidRPr="00D57FF3" w:rsidRDefault="00B91941" w:rsidP="00B91941">
      <w:pPr>
        <w:pStyle w:val="a7"/>
        <w:widowControl/>
        <w:spacing w:line="360" w:lineRule="auto"/>
        <w:ind w:firstLineChars="200" w:firstLine="480"/>
        <w:rPr>
          <w:rFonts w:ascii="宋体" w:eastAsia="宋体" w:hAnsi="宋体" w:cs="宋体" w:hint="eastAsia"/>
          <w:shd w:val="clear" w:color="auto" w:fill="FFFFFF"/>
        </w:rPr>
      </w:pPr>
      <w:r w:rsidRPr="00D57FF3">
        <w:rPr>
          <w:rFonts w:ascii="宋体" w:eastAsia="宋体" w:hAnsi="宋体" w:cs="宋体" w:hint="eastAsia"/>
          <w:shd w:val="clear" w:color="auto" w:fill="FFFFFF"/>
        </w:rPr>
        <w:t>（3）自主研究课题面向本实验室固定人员；</w:t>
      </w:r>
    </w:p>
    <w:p w14:paraId="12A8196B" w14:textId="77777777" w:rsidR="00B91941" w:rsidRPr="00D57FF3" w:rsidRDefault="00B91941" w:rsidP="00B91941">
      <w:pPr>
        <w:pStyle w:val="a7"/>
        <w:widowControl/>
        <w:spacing w:line="360" w:lineRule="auto"/>
        <w:ind w:firstLineChars="200" w:firstLine="480"/>
        <w:rPr>
          <w:rFonts w:ascii="宋体" w:eastAsia="宋体" w:hAnsi="宋体" w:cs="宋体" w:hint="eastAsia"/>
          <w:shd w:val="clear" w:color="auto" w:fill="FFFFFF"/>
        </w:rPr>
      </w:pPr>
      <w:r w:rsidRPr="00D57FF3">
        <w:rPr>
          <w:rFonts w:ascii="宋体" w:eastAsia="宋体" w:hAnsi="宋体" w:cs="宋体" w:hint="eastAsia"/>
          <w:shd w:val="clear" w:color="auto" w:fill="FFFFFF"/>
        </w:rPr>
        <w:t>（4）自主研究重点课题面向实验室固定人员（</w:t>
      </w:r>
      <w:r w:rsidRPr="00D57FF3">
        <w:rPr>
          <w:rFonts w:ascii="宋体" w:eastAsia="宋体" w:hAnsi="宋体" w:cs="宋体"/>
          <w:shd w:val="clear" w:color="auto" w:fill="FFFFFF"/>
        </w:rPr>
        <w:t>须同时为</w:t>
      </w:r>
      <w:r w:rsidRPr="00D57FF3">
        <w:rPr>
          <w:rFonts w:ascii="宋体" w:eastAsia="宋体" w:hAnsi="宋体" w:cs="宋体" w:hint="eastAsia"/>
          <w:shd w:val="clear" w:color="auto" w:fill="FFFFFF"/>
        </w:rPr>
        <w:t>壮瑶药材开发及产业化广西高校工程研究中心固定人员）。</w:t>
      </w:r>
    </w:p>
    <w:p w14:paraId="1898A4BA" w14:textId="77777777" w:rsidR="005E1C28" w:rsidRDefault="005E1C28" w:rsidP="005E1C28">
      <w:pPr>
        <w:pStyle w:val="a7"/>
        <w:widowControl/>
        <w:spacing w:line="360" w:lineRule="auto"/>
        <w:ind w:firstLineChars="200" w:firstLine="480"/>
        <w:rPr>
          <w:rFonts w:ascii="宋体" w:eastAsia="宋体" w:hAnsi="宋体" w:cs="宋体" w:hint="eastAsia"/>
          <w:shd w:val="clear" w:color="auto" w:fill="FFFFFF"/>
        </w:rPr>
      </w:pPr>
      <w:r>
        <w:rPr>
          <w:rFonts w:ascii="宋体" w:eastAsia="宋体" w:hAnsi="宋体" w:cs="宋体" w:hint="eastAsia"/>
          <w:shd w:val="clear" w:color="auto" w:fill="FFFFFF"/>
        </w:rPr>
        <w:t>2.限项：</w:t>
      </w:r>
    </w:p>
    <w:p w14:paraId="32F42BB1" w14:textId="77777777" w:rsidR="005E1C28" w:rsidRDefault="005E1C28" w:rsidP="005E1C28">
      <w:pPr>
        <w:pStyle w:val="a7"/>
        <w:widowControl/>
        <w:spacing w:line="360" w:lineRule="auto"/>
        <w:ind w:firstLineChars="200" w:firstLine="480"/>
        <w:rPr>
          <w:rFonts w:ascii="宋体" w:eastAsia="宋体" w:hAnsi="宋体" w:cs="宋体" w:hint="eastAsia"/>
          <w:shd w:val="clear" w:color="auto" w:fill="FFFFFF"/>
        </w:rPr>
      </w:pPr>
      <w:r>
        <w:rPr>
          <w:rFonts w:ascii="宋体" w:eastAsia="宋体" w:hAnsi="宋体" w:cs="宋体" w:hint="eastAsia"/>
          <w:shd w:val="clear" w:color="auto" w:fill="FFFFFF"/>
        </w:rPr>
        <w:lastRenderedPageBreak/>
        <w:t>（1）历年主持的实验室课题逾期未结题的课题负责人不能申请；</w:t>
      </w:r>
    </w:p>
    <w:p w14:paraId="351D3C8B" w14:textId="6837FA4E" w:rsidR="00087EFD" w:rsidRPr="005E1C28" w:rsidRDefault="005E1C28" w:rsidP="005E1C28">
      <w:pPr>
        <w:pStyle w:val="a7"/>
        <w:widowControl/>
        <w:spacing w:line="360" w:lineRule="auto"/>
        <w:ind w:firstLineChars="200" w:firstLine="480"/>
        <w:rPr>
          <w:rFonts w:ascii="宋体" w:eastAsia="宋体" w:hAnsi="宋体" w:cs="宋体" w:hint="eastAsia"/>
          <w:shd w:val="clear" w:color="auto" w:fill="FFFFFF"/>
        </w:rPr>
      </w:pPr>
      <w:r>
        <w:rPr>
          <w:rFonts w:ascii="宋体" w:eastAsia="宋体" w:hAnsi="宋体" w:cs="宋体" w:hint="eastAsia"/>
          <w:shd w:val="clear" w:color="auto" w:fill="FFFFFF"/>
        </w:rPr>
        <w:t>（2）每人限报1项。</w:t>
      </w:r>
    </w:p>
    <w:p w14:paraId="3DA86342" w14:textId="77777777" w:rsidR="00087EFD" w:rsidRDefault="00000000">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三、</w:t>
      </w:r>
      <w:r>
        <w:rPr>
          <w:rFonts w:asciiTheme="minorEastAsia" w:hAnsiTheme="minorEastAsia" w:cstheme="minorEastAsia"/>
          <w:b/>
          <w:bCs/>
          <w:sz w:val="24"/>
        </w:rPr>
        <w:t>申请书撰写要求</w:t>
      </w:r>
    </w:p>
    <w:p w14:paraId="7FF4AEBE"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sz w:val="24"/>
        </w:rPr>
        <w:t>1.撰写申请书时，要认真准确填写各项内容。不按要求填写或者填写错误的申请书不能通过初审；</w:t>
      </w:r>
    </w:p>
    <w:p w14:paraId="68E0B212"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sz w:val="24"/>
        </w:rPr>
        <w:t>2. 申请者和项目组成员须在申请书上签字；</w:t>
      </w:r>
    </w:p>
    <w:p w14:paraId="0F1C50E8"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sz w:val="24"/>
        </w:rPr>
        <w:t>3.遵守科学道德，要以严谨的科学作风和实事求是的科学精神撰写申请书，避免在申请书中出现夸大、不真实和不准确的内容，坚决反对弄虚作假。</w:t>
      </w:r>
    </w:p>
    <w:p w14:paraId="4C588B21" w14:textId="77777777" w:rsidR="00087EFD" w:rsidRDefault="00000000">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四、课题管理</w:t>
      </w:r>
    </w:p>
    <w:p w14:paraId="164605D9" w14:textId="77777777" w:rsidR="00B91941" w:rsidRPr="00D57FF3" w:rsidRDefault="00B91941" w:rsidP="00B91941">
      <w:pPr>
        <w:pStyle w:val="a7"/>
        <w:widowControl/>
        <w:spacing w:line="360" w:lineRule="auto"/>
        <w:ind w:firstLineChars="200" w:firstLine="480"/>
        <w:rPr>
          <w:rFonts w:ascii="宋体" w:eastAsia="宋体" w:hAnsi="宋体" w:cs="宋体" w:hint="eastAsia"/>
          <w:shd w:val="clear" w:color="auto" w:fill="FFFFFF"/>
        </w:rPr>
      </w:pPr>
      <w:r w:rsidRPr="00D57FF3">
        <w:rPr>
          <w:rFonts w:ascii="宋体" w:eastAsia="宋体" w:hAnsi="宋体" w:cs="宋体" w:hint="eastAsia"/>
          <w:shd w:val="clear" w:color="auto" w:fill="FFFFFF"/>
        </w:rPr>
        <w:t>1.课题申报材料受理后，广西壮瑶药重点实验室将组织专家对材料进行评审，择优确定立项名单并予公布。</w:t>
      </w:r>
    </w:p>
    <w:p w14:paraId="175B0976" w14:textId="77777777" w:rsidR="00B91941" w:rsidRPr="00D57FF3" w:rsidRDefault="00B91941" w:rsidP="00B91941">
      <w:pPr>
        <w:pStyle w:val="a7"/>
        <w:widowControl/>
        <w:spacing w:line="360" w:lineRule="auto"/>
        <w:ind w:firstLineChars="200" w:firstLine="480"/>
        <w:rPr>
          <w:rFonts w:ascii="宋体" w:eastAsia="宋体" w:hAnsi="宋体" w:cs="宋体" w:hint="eastAsia"/>
          <w:shd w:val="clear" w:color="auto" w:fill="FFFFFF"/>
        </w:rPr>
      </w:pPr>
      <w:r w:rsidRPr="00D57FF3">
        <w:rPr>
          <w:rFonts w:ascii="宋体" w:eastAsia="宋体" w:hAnsi="宋体" w:cs="宋体" w:hint="eastAsia"/>
          <w:shd w:val="clear" w:color="auto" w:fill="FFFFFF"/>
        </w:rPr>
        <w:t>2.研究周期：1-2年。</w:t>
      </w:r>
    </w:p>
    <w:p w14:paraId="3F591B9A" w14:textId="6C5712B3" w:rsidR="005E1C28" w:rsidRPr="00B91941" w:rsidRDefault="00B91941" w:rsidP="00B91941">
      <w:pPr>
        <w:pStyle w:val="a7"/>
        <w:widowControl/>
        <w:spacing w:line="360" w:lineRule="auto"/>
        <w:ind w:firstLineChars="200" w:firstLine="480"/>
        <w:jc w:val="both"/>
        <w:rPr>
          <w:rFonts w:ascii="宋体" w:eastAsia="宋体" w:hAnsi="宋体" w:cs="宋体" w:hint="eastAsia"/>
          <w:shd w:val="clear" w:color="auto" w:fill="FFFFFF"/>
        </w:rPr>
      </w:pPr>
      <w:r w:rsidRPr="00D57FF3">
        <w:rPr>
          <w:rFonts w:ascii="宋体" w:eastAsia="宋体" w:hAnsi="宋体" w:cs="宋体" w:hint="eastAsia"/>
          <w:shd w:val="clear" w:color="auto" w:fill="FFFFFF"/>
        </w:rPr>
        <w:t>3.验收方式：</w:t>
      </w:r>
      <w:r w:rsidRPr="00D57FF3">
        <w:rPr>
          <w:rFonts w:ascii="宋体" w:eastAsia="宋体" w:hAnsi="宋体" w:cs="宋体"/>
          <w:shd w:val="clear" w:color="auto" w:fill="FFFFFF"/>
        </w:rPr>
        <w:t>广西壮瑶药重点实验室组织专家对已发表的课题论文或专利等成果进行初审、结题评审。其中，</w:t>
      </w:r>
      <w:r w:rsidRPr="00D57FF3">
        <w:rPr>
          <w:rFonts w:ascii="宋体" w:eastAsia="宋体" w:hAnsi="宋体" w:cs="宋体" w:hint="eastAsia"/>
          <w:shd w:val="clear" w:color="auto" w:fill="FFFFFF"/>
        </w:rPr>
        <w:t>自主研究重点课题必须在课题立项半年内获横向项目立项，且到账经费不少于1.0万元</w:t>
      </w:r>
      <w:r w:rsidRPr="00D57FF3">
        <w:rPr>
          <w:rFonts w:ascii="宋体" w:eastAsia="宋体" w:hAnsi="宋体" w:cs="宋体"/>
          <w:shd w:val="clear" w:color="auto" w:fill="FFFFFF"/>
        </w:rPr>
        <w:t>，方可申请结题；通过评审的，由广西壮瑶药重点实验室颁发结题证书。</w:t>
      </w:r>
    </w:p>
    <w:p w14:paraId="2D66B22E" w14:textId="77777777" w:rsidR="00087EFD" w:rsidRDefault="00000000">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五、课题受理和评审办法</w:t>
      </w:r>
    </w:p>
    <w:p w14:paraId="1D683B68" w14:textId="77777777" w:rsidR="00B91941" w:rsidRPr="00D57FF3" w:rsidRDefault="00B91941" w:rsidP="00B91941">
      <w:pPr>
        <w:pStyle w:val="a7"/>
        <w:widowControl/>
        <w:spacing w:line="360" w:lineRule="auto"/>
        <w:ind w:firstLineChars="200" w:firstLine="480"/>
        <w:rPr>
          <w:rFonts w:ascii="宋体" w:eastAsia="宋体" w:hAnsi="宋体" w:cs="宋体" w:hint="eastAsia"/>
          <w:shd w:val="clear" w:color="auto" w:fill="FFFFFF"/>
        </w:rPr>
      </w:pPr>
      <w:r w:rsidRPr="00D57FF3">
        <w:rPr>
          <w:rFonts w:ascii="宋体" w:eastAsia="宋体" w:hAnsi="宋体" w:cs="宋体" w:hint="eastAsia"/>
          <w:shd w:val="clear" w:color="auto" w:fill="FFFFFF"/>
        </w:rPr>
        <w:t>申报书及申报指南见附件。</w:t>
      </w:r>
      <w:bookmarkStart w:id="2" w:name="_Hlk211519391"/>
      <w:r w:rsidRPr="00D57FF3">
        <w:rPr>
          <w:rFonts w:ascii="宋体" w:eastAsia="宋体" w:hAnsi="宋体" w:cs="宋体" w:hint="eastAsia"/>
          <w:shd w:val="clear" w:color="auto" w:fill="FFFFFF"/>
        </w:rPr>
        <w:t>请于2026年10月20日12：00前将申报书盖章纸质版（一式三份）提交到广西壮瑶药重点实验室办公室（广西中医药大学格物楼C404-2室），同时发送电子版文件至676407465@qq.com。</w:t>
      </w:r>
      <w:bookmarkEnd w:id="2"/>
    </w:p>
    <w:p w14:paraId="42BBC080" w14:textId="77777777" w:rsidR="00B91941" w:rsidRPr="00D57FF3" w:rsidRDefault="00B91941" w:rsidP="00B91941">
      <w:pPr>
        <w:pStyle w:val="a7"/>
        <w:widowControl/>
        <w:spacing w:line="360" w:lineRule="auto"/>
        <w:ind w:firstLineChars="200" w:firstLine="480"/>
        <w:rPr>
          <w:rFonts w:ascii="宋体" w:eastAsia="宋体" w:hAnsi="宋体" w:cs="宋体" w:hint="eastAsia"/>
          <w:shd w:val="clear" w:color="auto" w:fill="FFFFFF"/>
        </w:rPr>
      </w:pPr>
      <w:r w:rsidRPr="00D57FF3">
        <w:rPr>
          <w:rFonts w:ascii="宋体" w:eastAsia="宋体" w:hAnsi="宋体" w:cs="宋体" w:hint="eastAsia"/>
          <w:shd w:val="clear" w:color="auto" w:fill="FFFFFF"/>
        </w:rPr>
        <w:t>申请书经形式审查合格后进入评审程序，根据评审结果，经由广西壮瑶药重点实验室批准课题资助决定，及时向申请人及其所在单位发布立项通知。</w:t>
      </w:r>
    </w:p>
    <w:p w14:paraId="2DD6C026" w14:textId="77777777" w:rsidR="00087EFD" w:rsidRDefault="00000000">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六、经费管理办法</w:t>
      </w:r>
    </w:p>
    <w:p w14:paraId="2296401B" w14:textId="086005DC"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1.</w:t>
      </w:r>
      <w:r>
        <w:rPr>
          <w:rFonts w:asciiTheme="minorEastAsia" w:hAnsiTheme="minorEastAsia" w:cstheme="minorEastAsia"/>
          <w:sz w:val="24"/>
        </w:rPr>
        <w:t>申请者获得开放课题资助后，按照</w:t>
      </w:r>
      <w:r>
        <w:rPr>
          <w:rFonts w:asciiTheme="minorEastAsia" w:hAnsiTheme="minorEastAsia" w:cstheme="minorEastAsia" w:hint="eastAsia"/>
          <w:sz w:val="24"/>
        </w:rPr>
        <w:t>广西中医药大学</w:t>
      </w:r>
      <w:r>
        <w:rPr>
          <w:rFonts w:asciiTheme="minorEastAsia" w:hAnsiTheme="minorEastAsia" w:cstheme="minorEastAsia"/>
          <w:sz w:val="24"/>
        </w:rPr>
        <w:t>规章制度</w:t>
      </w:r>
      <w:r>
        <w:rPr>
          <w:rFonts w:asciiTheme="minorEastAsia" w:hAnsiTheme="minorEastAsia" w:cstheme="minorEastAsia" w:hint="eastAsia"/>
          <w:sz w:val="24"/>
        </w:rPr>
        <w:t>进行</w:t>
      </w:r>
      <w:r>
        <w:rPr>
          <w:rFonts w:asciiTheme="minorEastAsia" w:hAnsiTheme="minorEastAsia" w:cstheme="minorEastAsia"/>
          <w:sz w:val="24"/>
        </w:rPr>
        <w:t>报销</w:t>
      </w:r>
      <w:r>
        <w:rPr>
          <w:rFonts w:asciiTheme="minorEastAsia" w:hAnsiTheme="minorEastAsia" w:cstheme="minorEastAsia" w:hint="eastAsia"/>
          <w:sz w:val="24"/>
        </w:rPr>
        <w:t>，</w:t>
      </w:r>
      <w:r>
        <w:rPr>
          <w:rFonts w:asciiTheme="minorEastAsia" w:hAnsiTheme="minorEastAsia" w:cstheme="minorEastAsia"/>
          <w:sz w:val="24"/>
        </w:rPr>
        <w:t>报销票据抬头为</w:t>
      </w:r>
      <w:r>
        <w:rPr>
          <w:rFonts w:asciiTheme="minorEastAsia" w:hAnsiTheme="minorEastAsia" w:cstheme="minorEastAsia" w:hint="eastAsia"/>
          <w:sz w:val="24"/>
        </w:rPr>
        <w:t>广西</w:t>
      </w:r>
      <w:r>
        <w:rPr>
          <w:rFonts w:asciiTheme="minorEastAsia" w:hAnsiTheme="minorEastAsia" w:cstheme="minorEastAsia"/>
          <w:sz w:val="24"/>
        </w:rPr>
        <w:t>中医药大学。</w:t>
      </w:r>
    </w:p>
    <w:p w14:paraId="79261E87" w14:textId="4A8FA753"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2.中心</w:t>
      </w:r>
      <w:r>
        <w:rPr>
          <w:rFonts w:asciiTheme="minorEastAsia" w:hAnsiTheme="minorEastAsia" w:cstheme="minorEastAsia"/>
          <w:sz w:val="24"/>
        </w:rPr>
        <w:t>开放课题经费的开支包括：材料费、测试化验加工费、差旅费、出版/文献/信息传播/知识产权事务费</w:t>
      </w:r>
      <w:r w:rsidR="005E1C28">
        <w:rPr>
          <w:rFonts w:asciiTheme="minorEastAsia" w:hAnsiTheme="minorEastAsia" w:cstheme="minorEastAsia" w:hint="eastAsia"/>
          <w:sz w:val="24"/>
        </w:rPr>
        <w:t>等</w:t>
      </w:r>
      <w:r>
        <w:rPr>
          <w:rFonts w:asciiTheme="minorEastAsia" w:hAnsiTheme="minorEastAsia" w:cstheme="minorEastAsia"/>
          <w:sz w:val="24"/>
        </w:rPr>
        <w:t>。</w:t>
      </w:r>
    </w:p>
    <w:p w14:paraId="466E0F43" w14:textId="77777777" w:rsidR="00087EFD" w:rsidRDefault="00000000">
      <w:pPr>
        <w:wordWrap w:val="0"/>
        <w:topLinePunct/>
        <w:autoSpaceDE w:val="0"/>
        <w:autoSpaceDN w:val="0"/>
        <w:spacing w:line="500" w:lineRule="exact"/>
        <w:ind w:leftChars="200" w:left="420"/>
        <w:jc w:val="left"/>
        <w:rPr>
          <w:rFonts w:asciiTheme="minorEastAsia" w:hAnsiTheme="minorEastAsia" w:cstheme="minorEastAsia" w:hint="eastAsia"/>
          <w:b/>
          <w:bCs/>
          <w:sz w:val="24"/>
        </w:rPr>
      </w:pPr>
      <w:r>
        <w:rPr>
          <w:rFonts w:asciiTheme="minorEastAsia" w:hAnsiTheme="minorEastAsia" w:cstheme="minorEastAsia" w:hint="eastAsia"/>
          <w:b/>
          <w:bCs/>
          <w:sz w:val="24"/>
        </w:rPr>
        <w:t>七、成果管理</w:t>
      </w:r>
    </w:p>
    <w:p w14:paraId="074C5EAD"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lastRenderedPageBreak/>
        <w:t>1. 基金资助课题所取得的研究成果，由广西壮瑶药重点实验室和研究者所在单位共同享有。</w:t>
      </w:r>
    </w:p>
    <w:p w14:paraId="17D8C474" w14:textId="40CCCD2F"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2. 发表论文、申请奖励、专利等成果时，第一作者或通讯作者的署名单位必须包含“</w:t>
      </w:r>
      <w:r w:rsidR="000A0D6A" w:rsidRPr="000A0D6A">
        <w:rPr>
          <w:rFonts w:asciiTheme="minorEastAsia" w:hAnsiTheme="minorEastAsia" w:cstheme="minorEastAsia" w:hint="eastAsia"/>
          <w:sz w:val="24"/>
        </w:rPr>
        <w:t>广西壮瑶药重点实验室、壮瑶药材开发及产业化广西高校工程研究中心、广西壮族自治区民族药资源与应用工程研究中心</w:t>
      </w:r>
      <w:r>
        <w:rPr>
          <w:rFonts w:asciiTheme="minorEastAsia" w:hAnsiTheme="minorEastAsia" w:cstheme="minorEastAsia" w:hint="eastAsia"/>
          <w:sz w:val="24"/>
        </w:rPr>
        <w:t>”（英文为：Guangxi Key Laboratory of Zhuang and Yao Ethnic Medicine</w:t>
      </w:r>
      <w:r w:rsidR="00C756B7">
        <w:rPr>
          <w:rFonts w:asciiTheme="minorEastAsia" w:hAnsiTheme="minorEastAsia" w:cstheme="minorEastAsia" w:hint="eastAsia"/>
          <w:sz w:val="24"/>
        </w:rPr>
        <w:t>；</w:t>
      </w:r>
      <w:r w:rsidR="00C756B7" w:rsidRPr="00C756B7">
        <w:rPr>
          <w:rFonts w:asciiTheme="minorEastAsia" w:hAnsiTheme="minorEastAsia" w:cstheme="minorEastAsia"/>
          <w:sz w:val="24"/>
        </w:rPr>
        <w:t>University Engineering Research Center of Development and Industrialization of Zhuang and Yao Ethnic Medicinal Materials , Guangx</w:t>
      </w:r>
      <w:r w:rsidR="000A0D6A">
        <w:rPr>
          <w:rFonts w:asciiTheme="minorEastAsia" w:hAnsiTheme="minorEastAsia" w:cstheme="minorEastAsia" w:hint="eastAsia"/>
          <w:sz w:val="24"/>
        </w:rPr>
        <w:t>i</w:t>
      </w:r>
      <w:r w:rsidR="00C756B7" w:rsidRPr="00C756B7">
        <w:rPr>
          <w:rFonts w:asciiTheme="minorEastAsia" w:hAnsiTheme="minorEastAsia" w:cstheme="minorEastAsia" w:hint="eastAsia"/>
          <w:sz w:val="24"/>
        </w:rPr>
        <w:t>；</w:t>
      </w:r>
      <w:r w:rsidR="000A0D6A" w:rsidRPr="000A0D6A">
        <w:rPr>
          <w:rFonts w:asciiTheme="minorEastAsia" w:hAnsiTheme="minorEastAsia" w:cstheme="minorEastAsia"/>
          <w:sz w:val="24"/>
        </w:rPr>
        <w:t>Research Center of Guangxi Zhuang Autonomous Region Medicine Resources and application engineering</w:t>
      </w:r>
      <w:r>
        <w:rPr>
          <w:rFonts w:asciiTheme="minorEastAsia" w:hAnsiTheme="minorEastAsia" w:cstheme="minorEastAsia" w:hint="eastAsia"/>
          <w:sz w:val="24"/>
        </w:rPr>
        <w:t>），并注明</w:t>
      </w:r>
      <w:r w:rsidR="000A0D6A">
        <w:rPr>
          <w:rFonts w:asciiTheme="minorEastAsia" w:hAnsiTheme="minorEastAsia" w:cstheme="minorEastAsia" w:hint="eastAsia"/>
          <w:sz w:val="24"/>
        </w:rPr>
        <w:t>：</w:t>
      </w:r>
      <w:r w:rsidR="00C756B7" w:rsidRPr="00C756B7">
        <w:rPr>
          <w:rFonts w:asciiTheme="minorEastAsia" w:hAnsiTheme="minorEastAsia" w:cstheme="minorEastAsia" w:hint="eastAsia"/>
          <w:sz w:val="24"/>
        </w:rPr>
        <w:t>广西壮瑶药重点实验室能力建设项目（桂科LT2600640036）</w:t>
      </w:r>
      <w:r w:rsidR="000A0D6A">
        <w:rPr>
          <w:rFonts w:asciiTheme="minorEastAsia" w:hAnsiTheme="minorEastAsia" w:cstheme="minorEastAsia" w:hint="eastAsia"/>
          <w:sz w:val="24"/>
        </w:rPr>
        <w:t>（</w:t>
      </w:r>
      <w:r>
        <w:rPr>
          <w:rFonts w:asciiTheme="minorEastAsia" w:hAnsiTheme="minorEastAsia" w:cstheme="minorEastAsia" w:hint="eastAsia"/>
          <w:sz w:val="24"/>
        </w:rPr>
        <w:t>排名为前2</w:t>
      </w:r>
      <w:r w:rsidR="000A0D6A">
        <w:rPr>
          <w:rFonts w:asciiTheme="minorEastAsia" w:hAnsiTheme="minorEastAsia" w:cstheme="minorEastAsia" w:hint="eastAsia"/>
          <w:sz w:val="24"/>
        </w:rPr>
        <w:t>）</w:t>
      </w:r>
      <w:r w:rsidR="00C756B7">
        <w:rPr>
          <w:rFonts w:asciiTheme="minorEastAsia" w:hAnsiTheme="minorEastAsia" w:cstheme="minorEastAsia" w:hint="eastAsia"/>
          <w:sz w:val="24"/>
        </w:rPr>
        <w:t>；</w:t>
      </w:r>
      <w:r w:rsidR="000A0D6A" w:rsidRPr="000A0D6A">
        <w:rPr>
          <w:rFonts w:asciiTheme="minorEastAsia" w:hAnsiTheme="minorEastAsia" w:cstheme="minorEastAsia" w:hint="eastAsia"/>
          <w:sz w:val="24"/>
        </w:rPr>
        <w:t>壮瑶药材开发及产业化广西高校工程研究中心(桂教科研〔2024〕10号)、广西壮族自治区民族药资源与应用工程研究中心（桂发改高技函[2020]2605号）</w:t>
      </w:r>
      <w:r w:rsidR="000A0D6A">
        <w:rPr>
          <w:rFonts w:asciiTheme="minorEastAsia" w:hAnsiTheme="minorEastAsia" w:cstheme="minorEastAsia" w:hint="eastAsia"/>
          <w:sz w:val="24"/>
        </w:rPr>
        <w:t>[</w:t>
      </w:r>
      <w:r w:rsidR="000A0D6A" w:rsidRPr="000A0D6A">
        <w:rPr>
          <w:rFonts w:asciiTheme="minorEastAsia" w:hAnsiTheme="minorEastAsia" w:cstheme="minorEastAsia" w:hint="eastAsia"/>
          <w:sz w:val="24"/>
        </w:rPr>
        <w:t>英文为：</w:t>
      </w:r>
      <w:r w:rsidR="000A0D6A" w:rsidRPr="000A0D6A">
        <w:rPr>
          <w:rFonts w:asciiTheme="minorEastAsia" w:hAnsiTheme="minorEastAsia" w:cstheme="minorEastAsia"/>
          <w:sz w:val="24"/>
        </w:rPr>
        <w:t>The Capacity Building Project of</w:t>
      </w:r>
      <w:r w:rsidR="000A0D6A" w:rsidRPr="000A0D6A">
        <w:rPr>
          <w:rFonts w:asciiTheme="minorEastAsia" w:hAnsiTheme="minorEastAsia" w:cstheme="minorEastAsia" w:hint="eastAsia"/>
          <w:sz w:val="24"/>
        </w:rPr>
        <w:t xml:space="preserve"> </w:t>
      </w:r>
      <w:r w:rsidR="000A0D6A" w:rsidRPr="000A0D6A">
        <w:rPr>
          <w:rFonts w:asciiTheme="minorEastAsia" w:hAnsiTheme="minorEastAsia" w:cstheme="minorEastAsia"/>
          <w:sz w:val="24"/>
        </w:rPr>
        <w:t>Guangxi Key Laboratory of Zhuang and Yao Ethnic Medicine (</w:t>
      </w:r>
      <w:proofErr w:type="spellStart"/>
      <w:r w:rsidR="000A0D6A" w:rsidRPr="000A0D6A">
        <w:rPr>
          <w:rFonts w:asciiTheme="minorEastAsia" w:hAnsiTheme="minorEastAsia" w:cstheme="minorEastAsia" w:hint="eastAsia"/>
          <w:sz w:val="24"/>
        </w:rPr>
        <w:t>Guike</w:t>
      </w:r>
      <w:proofErr w:type="spellEnd"/>
      <w:r w:rsidR="000A0D6A" w:rsidRPr="000A0D6A">
        <w:rPr>
          <w:rFonts w:asciiTheme="minorEastAsia" w:hAnsiTheme="minorEastAsia" w:cstheme="minorEastAsia" w:hint="eastAsia"/>
          <w:sz w:val="24"/>
        </w:rPr>
        <w:t xml:space="preserve"> LT2600640036</w:t>
      </w:r>
      <w:r w:rsidR="000A0D6A" w:rsidRPr="000A0D6A">
        <w:rPr>
          <w:rFonts w:asciiTheme="minorEastAsia" w:hAnsiTheme="minorEastAsia" w:cstheme="minorEastAsia"/>
          <w:sz w:val="24"/>
        </w:rPr>
        <w:t>)</w:t>
      </w:r>
      <w:r w:rsidR="000A0D6A" w:rsidRPr="000A0D6A">
        <w:rPr>
          <w:rFonts w:asciiTheme="minorEastAsia" w:hAnsiTheme="minorEastAsia" w:cstheme="minorEastAsia" w:hint="eastAsia"/>
          <w:sz w:val="24"/>
        </w:rPr>
        <w:t>；</w:t>
      </w:r>
      <w:r w:rsidR="000A0D6A" w:rsidRPr="000A0D6A">
        <w:rPr>
          <w:rFonts w:asciiTheme="minorEastAsia" w:hAnsiTheme="minorEastAsia" w:cstheme="minorEastAsia"/>
          <w:sz w:val="24"/>
        </w:rPr>
        <w:t>University Engineering Research Center of Development and Industrialization of Zhuang and Yao Ethnic Medicinal Materials , Guangxi（〔2024〕No.10）</w:t>
      </w:r>
      <w:r w:rsidR="000A0D6A" w:rsidRPr="000A0D6A">
        <w:rPr>
          <w:rFonts w:asciiTheme="minorEastAsia" w:hAnsiTheme="minorEastAsia" w:cstheme="minorEastAsia" w:hint="eastAsia"/>
          <w:sz w:val="24"/>
        </w:rPr>
        <w:t>；</w:t>
      </w:r>
      <w:r w:rsidR="000A0D6A" w:rsidRPr="000A0D6A">
        <w:rPr>
          <w:rFonts w:asciiTheme="minorEastAsia" w:hAnsiTheme="minorEastAsia" w:cstheme="minorEastAsia"/>
          <w:sz w:val="24"/>
        </w:rPr>
        <w:t>Research Center of Guangxi Zhuang Autonomous Region Medicine Resources and application engineering (〔2020〕No. 2605)</w:t>
      </w:r>
      <w:r w:rsidR="000A0D6A" w:rsidRPr="000A0D6A">
        <w:rPr>
          <w:rFonts w:asciiTheme="minorEastAsia" w:hAnsiTheme="minorEastAsia" w:cstheme="minorEastAsia" w:hint="eastAsia"/>
          <w:sz w:val="24"/>
        </w:rPr>
        <w:t>）</w:t>
      </w:r>
      <w:r w:rsidR="000A0D6A">
        <w:rPr>
          <w:rFonts w:asciiTheme="minorEastAsia" w:hAnsiTheme="minorEastAsia" w:cstheme="minorEastAsia" w:hint="eastAsia"/>
          <w:sz w:val="24"/>
        </w:rPr>
        <w:t>]</w:t>
      </w:r>
      <w:r>
        <w:rPr>
          <w:rFonts w:asciiTheme="minorEastAsia" w:hAnsiTheme="minorEastAsia" w:cstheme="minorEastAsia" w:hint="eastAsia"/>
          <w:sz w:val="24"/>
        </w:rPr>
        <w:t>。</w:t>
      </w:r>
    </w:p>
    <w:p w14:paraId="71F5530E"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3. 发表学术论文等成果时，署名作者须包含参与项目研究的广西壮瑶药重点实验室固定人员。</w:t>
      </w:r>
    </w:p>
    <w:p w14:paraId="6B8033C6" w14:textId="77777777" w:rsidR="00087EFD" w:rsidRDefault="00000000">
      <w:pPr>
        <w:wordWrap w:val="0"/>
        <w:topLinePunct/>
        <w:autoSpaceDE w:val="0"/>
        <w:autoSpaceDN w:val="0"/>
        <w:spacing w:line="500" w:lineRule="exact"/>
        <w:ind w:firstLineChars="200" w:firstLine="482"/>
        <w:jc w:val="left"/>
        <w:rPr>
          <w:rFonts w:asciiTheme="minorEastAsia" w:hAnsiTheme="minorEastAsia" w:cstheme="minorEastAsia" w:hint="eastAsia"/>
          <w:b/>
          <w:bCs/>
          <w:sz w:val="24"/>
        </w:rPr>
      </w:pPr>
      <w:r>
        <w:rPr>
          <w:rFonts w:asciiTheme="minorEastAsia" w:hAnsiTheme="minorEastAsia" w:cstheme="minorEastAsia" w:hint="eastAsia"/>
          <w:b/>
          <w:bCs/>
          <w:sz w:val="24"/>
        </w:rPr>
        <w:t>八、联系方式</w:t>
      </w:r>
    </w:p>
    <w:p w14:paraId="304F1E27"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联系人： 张淼</w:t>
      </w:r>
    </w:p>
    <w:p w14:paraId="6644954F"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 xml:space="preserve">联系方式：17535764888   </w:t>
      </w:r>
    </w:p>
    <w:p w14:paraId="7020DB0D"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 xml:space="preserve">联系地址：广西南宁市五合大道13号　广西中医药大学科学实验中心格物楼四楼C404-2室 </w:t>
      </w:r>
    </w:p>
    <w:p w14:paraId="37807C62"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 xml:space="preserve"> </w:t>
      </w:r>
    </w:p>
    <w:p w14:paraId="57307C6A" w14:textId="77777777" w:rsidR="00087EFD" w:rsidRDefault="00000000">
      <w:pPr>
        <w:wordWrap w:val="0"/>
        <w:topLinePunct/>
        <w:autoSpaceDE w:val="0"/>
        <w:autoSpaceDN w:val="0"/>
        <w:spacing w:line="50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 xml:space="preserve"> </w:t>
      </w:r>
    </w:p>
    <w:p w14:paraId="7A21CCEA" w14:textId="77777777" w:rsidR="00087EFD" w:rsidRDefault="00000000">
      <w:pPr>
        <w:wordWrap w:val="0"/>
        <w:topLinePunct/>
        <w:autoSpaceDE w:val="0"/>
        <w:autoSpaceDN w:val="0"/>
        <w:spacing w:line="500" w:lineRule="exact"/>
        <w:ind w:firstLineChars="200" w:firstLine="480"/>
        <w:jc w:val="right"/>
        <w:rPr>
          <w:rFonts w:asciiTheme="minorEastAsia" w:hAnsiTheme="minorEastAsia" w:cstheme="minorEastAsia" w:hint="eastAsia"/>
          <w:sz w:val="24"/>
        </w:rPr>
      </w:pPr>
      <w:r>
        <w:rPr>
          <w:rFonts w:asciiTheme="minorEastAsia" w:hAnsiTheme="minorEastAsia" w:cstheme="minorEastAsia" w:hint="eastAsia"/>
          <w:sz w:val="24"/>
        </w:rPr>
        <w:lastRenderedPageBreak/>
        <w:t>广西壮瑶药重点实验室</w:t>
      </w:r>
    </w:p>
    <w:p w14:paraId="7DBF281D" w14:textId="51D1A5BE" w:rsidR="00087EFD" w:rsidRDefault="00000000">
      <w:pPr>
        <w:wordWrap w:val="0"/>
        <w:topLinePunct/>
        <w:autoSpaceDE w:val="0"/>
        <w:autoSpaceDN w:val="0"/>
        <w:spacing w:line="500" w:lineRule="exact"/>
        <w:ind w:firstLineChars="200" w:firstLine="480"/>
        <w:jc w:val="right"/>
        <w:rPr>
          <w:rFonts w:asciiTheme="minorEastAsia" w:hAnsiTheme="minorEastAsia" w:cstheme="minorEastAsia" w:hint="eastAsia"/>
          <w:sz w:val="24"/>
        </w:rPr>
      </w:pPr>
      <w:r>
        <w:rPr>
          <w:rFonts w:asciiTheme="minorEastAsia" w:hAnsiTheme="minorEastAsia" w:cstheme="minorEastAsia" w:hint="eastAsia"/>
          <w:sz w:val="24"/>
        </w:rPr>
        <w:t xml:space="preserve">                  202</w:t>
      </w:r>
      <w:r w:rsidR="00C756B7">
        <w:rPr>
          <w:rFonts w:asciiTheme="minorEastAsia" w:hAnsiTheme="minorEastAsia" w:cstheme="minorEastAsia" w:hint="eastAsia"/>
          <w:sz w:val="24"/>
        </w:rPr>
        <w:t>6</w:t>
      </w:r>
      <w:r>
        <w:rPr>
          <w:rFonts w:asciiTheme="minorEastAsia" w:hAnsiTheme="minorEastAsia" w:cstheme="minorEastAsia" w:hint="eastAsia"/>
          <w:sz w:val="24"/>
        </w:rPr>
        <w:t>年</w:t>
      </w:r>
      <w:r w:rsidR="003C6043">
        <w:rPr>
          <w:rFonts w:asciiTheme="minorEastAsia" w:hAnsiTheme="minorEastAsia" w:cstheme="minorEastAsia" w:hint="eastAsia"/>
          <w:sz w:val="24"/>
        </w:rPr>
        <w:t>10</w:t>
      </w:r>
      <w:r>
        <w:rPr>
          <w:rFonts w:asciiTheme="minorEastAsia" w:hAnsiTheme="minorEastAsia" w:cstheme="minorEastAsia" w:hint="eastAsia"/>
          <w:sz w:val="24"/>
        </w:rPr>
        <w:t>月</w:t>
      </w:r>
      <w:r w:rsidR="003C6043">
        <w:rPr>
          <w:rFonts w:asciiTheme="minorEastAsia" w:hAnsiTheme="minorEastAsia" w:cstheme="minorEastAsia" w:hint="eastAsia"/>
          <w:sz w:val="24"/>
        </w:rPr>
        <w:t>10</w:t>
      </w:r>
      <w:r>
        <w:rPr>
          <w:rFonts w:asciiTheme="minorEastAsia" w:hAnsiTheme="minorEastAsia" w:cstheme="minorEastAsia" w:hint="eastAsia"/>
          <w:sz w:val="24"/>
        </w:rPr>
        <w:t>日</w:t>
      </w:r>
    </w:p>
    <w:p w14:paraId="2972CB29" w14:textId="77777777" w:rsidR="00087EFD" w:rsidRDefault="00087EFD">
      <w:pPr>
        <w:wordWrap w:val="0"/>
        <w:topLinePunct/>
        <w:autoSpaceDE w:val="0"/>
        <w:autoSpaceDN w:val="0"/>
        <w:spacing w:line="500" w:lineRule="exact"/>
        <w:ind w:firstLineChars="200" w:firstLine="480"/>
        <w:jc w:val="left"/>
        <w:rPr>
          <w:rFonts w:asciiTheme="minorEastAsia" w:hAnsiTheme="minorEastAsia" w:cstheme="minorEastAsia" w:hint="eastAsia"/>
          <w:sz w:val="24"/>
        </w:rPr>
      </w:pPr>
    </w:p>
    <w:p w14:paraId="33E8A9A7" w14:textId="77777777" w:rsidR="00087EFD" w:rsidRDefault="00087EFD">
      <w:pPr>
        <w:wordWrap w:val="0"/>
        <w:topLinePunct/>
        <w:autoSpaceDE w:val="0"/>
        <w:autoSpaceDN w:val="0"/>
        <w:spacing w:line="500" w:lineRule="exact"/>
        <w:ind w:firstLineChars="200" w:firstLine="480"/>
        <w:jc w:val="left"/>
        <w:rPr>
          <w:rFonts w:asciiTheme="minorEastAsia" w:hAnsiTheme="minorEastAsia" w:cstheme="minorEastAsia" w:hint="eastAsia"/>
          <w:sz w:val="24"/>
        </w:rPr>
      </w:pPr>
    </w:p>
    <w:p w14:paraId="4A8CF107" w14:textId="3AC846F5" w:rsidR="00087EFD" w:rsidRPr="003C6043" w:rsidRDefault="00087EFD" w:rsidP="003C6043">
      <w:pPr>
        <w:widowControl/>
        <w:jc w:val="left"/>
        <w:rPr>
          <w:rFonts w:asciiTheme="minorEastAsia" w:hAnsiTheme="minorEastAsia" w:cstheme="minorEastAsia" w:hint="eastAsia"/>
          <w:sz w:val="24"/>
        </w:rPr>
      </w:pPr>
    </w:p>
    <w:sectPr w:rsidR="00087EFD" w:rsidRPr="003C604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BC953" w14:textId="77777777" w:rsidR="00403F1F" w:rsidRDefault="00403F1F" w:rsidP="00C756B7">
      <w:r>
        <w:separator/>
      </w:r>
    </w:p>
  </w:endnote>
  <w:endnote w:type="continuationSeparator" w:id="0">
    <w:p w14:paraId="15A684F1" w14:textId="77777777" w:rsidR="00403F1F" w:rsidRDefault="00403F1F" w:rsidP="00C75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E75ED" w14:textId="77777777" w:rsidR="00403F1F" w:rsidRDefault="00403F1F" w:rsidP="00C756B7">
      <w:r>
        <w:separator/>
      </w:r>
    </w:p>
  </w:footnote>
  <w:footnote w:type="continuationSeparator" w:id="0">
    <w:p w14:paraId="60668CEB" w14:textId="77777777" w:rsidR="00403F1F" w:rsidRDefault="00403F1F" w:rsidP="00C756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U3NTdkN2I3ZjU3YTZjYTNhYmUxODA2YTQxOTA0OWMifQ=="/>
  </w:docVars>
  <w:rsids>
    <w:rsidRoot w:val="035C031C"/>
    <w:rsid w:val="00020FCD"/>
    <w:rsid w:val="00051084"/>
    <w:rsid w:val="00087EFD"/>
    <w:rsid w:val="000A0D6A"/>
    <w:rsid w:val="001631AC"/>
    <w:rsid w:val="002E6E15"/>
    <w:rsid w:val="003C6043"/>
    <w:rsid w:val="00400FD0"/>
    <w:rsid w:val="00403F1F"/>
    <w:rsid w:val="004A6AB2"/>
    <w:rsid w:val="00536EFA"/>
    <w:rsid w:val="005E1C28"/>
    <w:rsid w:val="006731DB"/>
    <w:rsid w:val="00713208"/>
    <w:rsid w:val="00714CD6"/>
    <w:rsid w:val="007B69ED"/>
    <w:rsid w:val="007F5D51"/>
    <w:rsid w:val="00840958"/>
    <w:rsid w:val="00866C94"/>
    <w:rsid w:val="008F1F85"/>
    <w:rsid w:val="009F7BC5"/>
    <w:rsid w:val="00A00DD8"/>
    <w:rsid w:val="00A8413B"/>
    <w:rsid w:val="00B91941"/>
    <w:rsid w:val="00C17F93"/>
    <w:rsid w:val="00C756B7"/>
    <w:rsid w:val="00CC6A62"/>
    <w:rsid w:val="00CD348F"/>
    <w:rsid w:val="00D0041C"/>
    <w:rsid w:val="00F327E9"/>
    <w:rsid w:val="01931818"/>
    <w:rsid w:val="035C031C"/>
    <w:rsid w:val="09E721FA"/>
    <w:rsid w:val="291A4B01"/>
    <w:rsid w:val="324F4D8D"/>
    <w:rsid w:val="3C2135EC"/>
    <w:rsid w:val="3CA5228C"/>
    <w:rsid w:val="3D034F98"/>
    <w:rsid w:val="3E2A7556"/>
    <w:rsid w:val="4A0232E3"/>
    <w:rsid w:val="4B276107"/>
    <w:rsid w:val="552C3337"/>
    <w:rsid w:val="64DD45A8"/>
    <w:rsid w:val="67202D7E"/>
    <w:rsid w:val="71CF051E"/>
    <w:rsid w:val="7D4A62FD"/>
    <w:rsid w:val="7E423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F6CBD2"/>
  <w15:docId w15:val="{D86B2824-5F52-469B-A747-ADBF906BC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paragraph" w:styleId="a7">
    <w:name w:val="Normal (Web)"/>
    <w:basedOn w:val="a"/>
    <w:qFormat/>
    <w:pPr>
      <w:jc w:val="left"/>
    </w:pPr>
    <w:rPr>
      <w:rFonts w:cs="Times New Roman"/>
      <w:kern w:val="0"/>
      <w:sz w:val="24"/>
    </w:rPr>
  </w:style>
  <w:style w:type="character" w:styleId="a8">
    <w:name w:val="Hyperlink"/>
    <w:basedOn w:val="a0"/>
    <w:qFormat/>
    <w:rPr>
      <w:color w:val="0563C1" w:themeColor="hyperlink"/>
      <w:u w:val="single"/>
    </w:rPr>
  </w:style>
  <w:style w:type="character" w:customStyle="1" w:styleId="1">
    <w:name w:val="未处理的提及1"/>
    <w:basedOn w:val="a0"/>
    <w:uiPriority w:val="99"/>
    <w:semiHidden/>
    <w:unhideWhenUsed/>
    <w:qFormat/>
    <w:rPr>
      <w:color w:val="605E5C"/>
      <w:shd w:val="clear" w:color="auto" w:fill="E1DFDD"/>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 w:type="paragraph" w:styleId="a9">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5</Pages>
  <Words>491</Words>
  <Characters>2799</Characters>
  <Application>Microsoft Office Word</Application>
  <DocSecurity>0</DocSecurity>
  <Lines>23</Lines>
  <Paragraphs>6</Paragraphs>
  <ScaleCrop>false</ScaleCrop>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爾氵曼埗1400318249</dc:creator>
  <cp:lastModifiedBy>HP</cp:lastModifiedBy>
  <cp:revision>12</cp:revision>
  <dcterms:created xsi:type="dcterms:W3CDTF">2022-06-07T07:49:00Z</dcterms:created>
  <dcterms:modified xsi:type="dcterms:W3CDTF">2026-10-12T03:04:00Z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F9D7988D6B9D434F8C36A1AA2C77C7D1_13</vt:lpwstr>
  </property>
</Properties>
</file>