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47C15">
      <w:pPr>
        <w:tabs>
          <w:tab w:val="left" w:pos="180"/>
          <w:tab w:val="left" w:pos="1620"/>
        </w:tabs>
        <w:spacing w:line="500" w:lineRule="exact"/>
        <w:ind w:left="0" w:leftChars="0" w:firstLine="0" w:firstLineChars="0"/>
        <w:jc w:val="left"/>
        <w:rPr>
          <w:rFonts w:hint="eastAsia"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附件1 </w:t>
      </w:r>
    </w:p>
    <w:p w14:paraId="0B3E3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735" w:firstLineChars="1550"/>
        <w:jc w:val="both"/>
        <w:textAlignment w:val="auto"/>
        <w:outlineLvl w:val="0"/>
        <w:rPr>
          <w:rFonts w:hint="eastAsia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报价表</w:t>
      </w:r>
    </w:p>
    <w:p w14:paraId="0BE2AB56">
      <w:pPr>
        <w:widowControl/>
        <w:spacing w:line="360" w:lineRule="atLeast"/>
        <w:ind w:left="0" w:leftChars="0" w:firstLine="0" w:firstLineChars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采购项目编号：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GUCM-2026-XJ-00</w:t>
      </w:r>
      <w: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0000FF"/>
          <w:sz w:val="24"/>
          <w:szCs w:val="24"/>
        </w:rPr>
        <w:t>-</w:t>
      </w:r>
      <w: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t>Lwj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</w:t>
      </w:r>
    </w:p>
    <w:p w14:paraId="01FCAB69">
      <w:pPr>
        <w:pStyle w:val="2"/>
        <w:widowControl/>
        <w:numPr>
          <w:ilvl w:val="1"/>
          <w:numId w:val="0"/>
        </w:numPr>
        <w:spacing w:beforeAutospacing="0" w:afterAutospacing="0" w:line="360" w:lineRule="atLeast"/>
        <w:rPr>
          <w:rFonts w:hint="eastAsia"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采购项目名称：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广西中医药大学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  <w:t>阿平湖周边柳树优化服务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项目</w:t>
      </w:r>
    </w:p>
    <w:tbl>
      <w:tblPr>
        <w:tblStyle w:val="5"/>
        <w:tblW w:w="98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1316"/>
        <w:gridCol w:w="1767"/>
        <w:gridCol w:w="533"/>
        <w:gridCol w:w="491"/>
        <w:gridCol w:w="943"/>
        <w:gridCol w:w="1479"/>
        <w:gridCol w:w="2789"/>
      </w:tblGrid>
      <w:tr w14:paraId="4FD38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8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1745D">
            <w:pPr>
              <w:tabs>
                <w:tab w:val="left" w:pos="180"/>
                <w:tab w:val="left" w:pos="1620"/>
              </w:tabs>
              <w:spacing w:line="500" w:lineRule="exact"/>
              <w:ind w:left="0" w:leftChars="0" w:firstLine="0" w:firstLineChars="0"/>
              <w:jc w:val="left"/>
              <w:rPr>
                <w:rFonts w:hint="eastAsia" w:ascii="仿宋" w:hAnsi="仿宋" w:eastAsia="仿宋" w:cs="仿宋_GB2312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报价说明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：报价总价须包含如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迁移和采购苗木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、运输费、装卸费、安装费、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1年养护费（包活）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等全部费用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lang w:bidi="ar"/>
              </w:rPr>
              <w:t>采购人不再支付任何额外费用。</w:t>
            </w:r>
          </w:p>
          <w:p w14:paraId="2D98332D">
            <w:pPr>
              <w:keepNext w:val="0"/>
              <w:keepLines w:val="0"/>
              <w:pageBreakBefore w:val="0"/>
              <w:widowControl w:val="0"/>
              <w:tabs>
                <w:tab w:val="left" w:pos="18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。</w:t>
            </w:r>
          </w:p>
        </w:tc>
      </w:tr>
      <w:tr w14:paraId="3828D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E7C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3A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B0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  <w:t>服务内容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162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280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427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单价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4B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contextualSpacing/>
              <w:jc w:val="both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/>
              </w:rPr>
              <w:t>小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计（元）</w:t>
            </w:r>
          </w:p>
          <w:p w14:paraId="1BC38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contextualSpacing/>
              <w:jc w:val="both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/>
              </w:rPr>
              <w:t>数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量×单价）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FB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12B3C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4BADAF">
            <w:pPr>
              <w:widowControl/>
              <w:spacing w:after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3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48CF52">
            <w:pPr>
              <w:widowControl/>
              <w:spacing w:after="0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广西中医药大学阿平湖周边柳树优化服务项目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01B87">
            <w:pPr>
              <w:widowControl/>
              <w:spacing w:after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迁移现有黄金香柳树 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棵，地径 6‑8 厘米至校内指定区域；</w:t>
            </w:r>
          </w:p>
          <w:p w14:paraId="47642A76">
            <w:pPr>
              <w:widowControl/>
              <w:spacing w:after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ED3B1">
            <w:pPr>
              <w:widowControl/>
              <w:spacing w:after="0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B5B5A">
            <w:pPr>
              <w:widowControl/>
              <w:spacing w:after="0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86FCA">
            <w:pPr>
              <w:widowControl/>
              <w:spacing w:after="0"/>
              <w:jc w:val="center"/>
              <w:textAlignment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AC94B">
            <w:pPr>
              <w:widowControl/>
              <w:tabs>
                <w:tab w:val="center" w:pos="1121"/>
                <w:tab w:val="right" w:pos="2123"/>
              </w:tabs>
              <w:spacing w:after="0"/>
              <w:jc w:val="left"/>
              <w:textAlignment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</w:p>
        </w:tc>
        <w:tc>
          <w:tcPr>
            <w:tcW w:w="27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D7EAA">
            <w:pPr>
              <w:widowControl/>
              <w:spacing w:after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费用包括：柳树迁移服务费（起挖、运费、吊车费、土球包扎材料、种植土、有机肥、树干营养液、生根剂、叶面肥）；新垂柳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红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继木球苗木采购、种植服务费（运费、吊车费、土球包扎材料、种植土、有机肥、树干营养液、生根剂、叶面肥）；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在1 年质保养护期内（植株包活）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，若新种垂柳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红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继木球苗木出现死亡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或树形残缺或病虫害严重等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情况，乙方需承担更换同品质植株的费用，且甲方无需再向乙方支付任何额外费用。</w:t>
            </w:r>
          </w:p>
        </w:tc>
      </w:tr>
      <w:tr w14:paraId="3B561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832D64">
            <w:pPr>
              <w:widowControl/>
              <w:spacing w:after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1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2D8DBF">
            <w:pPr>
              <w:widowControl/>
              <w:spacing w:after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A77E2">
            <w:pPr>
              <w:widowControl/>
              <w:spacing w:after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垂柳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棵，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径 13‑15 厘米，容器苗，带土球，树形完整健康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无病虫害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负责树坑草坪修复。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DB5C7">
            <w:pPr>
              <w:widowControl/>
              <w:spacing w:after="0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11223">
            <w:pPr>
              <w:widowControl/>
              <w:spacing w:after="0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C2BEC">
            <w:pPr>
              <w:widowControl/>
              <w:spacing w:after="0"/>
              <w:jc w:val="center"/>
              <w:textAlignment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843C8">
            <w:pPr>
              <w:widowControl/>
              <w:tabs>
                <w:tab w:val="center" w:pos="1121"/>
                <w:tab w:val="right" w:pos="2123"/>
              </w:tabs>
              <w:spacing w:after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6CD98">
            <w:pPr>
              <w:widowControl/>
              <w:spacing w:after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51A0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4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94ECA">
            <w:pPr>
              <w:widowControl/>
              <w:spacing w:after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BDC948">
            <w:pPr>
              <w:widowControl/>
              <w:spacing w:after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4F865">
            <w:pPr>
              <w:widowControl/>
              <w:spacing w:after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及种植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红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继木球（球形灌木）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5株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树高1.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‑1.3m，冠幅1.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‑1.3m，球形饱满，容器苗，带土球，无病虫害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树形完整健康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负责树坑草坪修复。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1C85E">
            <w:pPr>
              <w:widowControl/>
              <w:spacing w:after="0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E2FDD">
            <w:pPr>
              <w:widowControl/>
              <w:spacing w:after="0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30EF6">
            <w:pPr>
              <w:widowControl/>
              <w:spacing w:after="0"/>
              <w:jc w:val="center"/>
              <w:textAlignment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A43CE">
            <w:pPr>
              <w:widowControl/>
              <w:tabs>
                <w:tab w:val="center" w:pos="1121"/>
                <w:tab w:val="right" w:pos="2123"/>
              </w:tabs>
              <w:spacing w:after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59951">
            <w:pPr>
              <w:widowControl/>
              <w:spacing w:after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191D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8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39978">
            <w:pPr>
              <w:autoSpaceDE w:val="0"/>
              <w:autoSpaceDN w:val="0"/>
              <w:adjustRightInd w:val="0"/>
              <w:spacing w:after="0" w:line="360" w:lineRule="auto"/>
              <w:ind w:firstLine="240" w:firstLineChars="1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合计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：大写人民币：            元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¥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元</w:t>
            </w:r>
          </w:p>
        </w:tc>
      </w:tr>
    </w:tbl>
    <w:p w14:paraId="3431015B">
      <w:pPr>
        <w:widowControl/>
        <w:spacing w:line="360" w:lineRule="atLeast"/>
        <w:ind w:left="0" w:leftChars="0" w:firstLine="0" w:firstLineChars="0"/>
        <w:jc w:val="left"/>
        <w:rPr>
          <w:rStyle w:val="7"/>
          <w:rFonts w:hint="eastAsia" w:ascii="仿宋" w:hAnsi="仿宋" w:eastAsia="仿宋" w:cs="仿宋_GB2312"/>
          <w:bCs/>
          <w:color w:val="000000"/>
          <w:sz w:val="24"/>
          <w:lang w:bidi="ar"/>
        </w:rPr>
      </w:pPr>
    </w:p>
    <w:p w14:paraId="46DC3CA1">
      <w:pPr>
        <w:widowControl/>
        <w:spacing w:line="360" w:lineRule="atLeast"/>
        <w:ind w:left="0" w:leftChars="0" w:firstLine="0" w:firstLineChars="0"/>
        <w:jc w:val="left"/>
        <w:rPr>
          <w:rStyle w:val="7"/>
          <w:rFonts w:hint="eastAsia" w:ascii="仿宋" w:hAnsi="仿宋" w:eastAsia="仿宋" w:cs="仿宋_GB2312"/>
          <w:bCs/>
          <w:color w:val="000000"/>
          <w:sz w:val="24"/>
          <w:lang w:bidi="ar"/>
        </w:rPr>
      </w:pPr>
    </w:p>
    <w:p w14:paraId="4C2BFB64">
      <w:pPr>
        <w:widowControl/>
        <w:spacing w:line="360" w:lineRule="atLeast"/>
        <w:ind w:left="0" w:leftChars="0" w:firstLine="0" w:firstLineChars="0"/>
        <w:jc w:val="left"/>
        <w:rPr>
          <w:rFonts w:hint="eastAsia" w:ascii="仿宋" w:hAnsi="仿宋" w:eastAsia="仿宋" w:cs="仿宋_GB2312"/>
          <w:color w:val="000000"/>
          <w:sz w:val="24"/>
          <w:lang w:bidi="ar"/>
        </w:rPr>
      </w:pPr>
      <w:r>
        <w:rPr>
          <w:rStyle w:val="7"/>
          <w:rFonts w:hint="eastAsia" w:ascii="仿宋" w:hAnsi="仿宋" w:eastAsia="仿宋" w:cs="仿宋_GB2312"/>
          <w:bCs/>
          <w:color w:val="000000"/>
          <w:sz w:val="24"/>
          <w:lang w:bidi="ar"/>
        </w:rPr>
        <w:t>供货商名称（盖章）</w:t>
      </w:r>
      <w:r>
        <w:rPr>
          <w:rFonts w:hint="eastAsia" w:ascii="仿宋" w:hAnsi="仿宋" w:eastAsia="仿宋" w:cs="仿宋_GB2312"/>
          <w:color w:val="000000"/>
          <w:sz w:val="24"/>
          <w:lang w:bidi="ar"/>
        </w:rPr>
        <w:t>：________________________</w:t>
      </w:r>
    </w:p>
    <w:p w14:paraId="7F967998">
      <w:pPr>
        <w:widowControl/>
        <w:spacing w:line="360" w:lineRule="atLeast"/>
        <w:ind w:left="0" w:leftChars="0" w:firstLine="0" w:firstLineChars="0"/>
        <w:jc w:val="left"/>
        <w:rPr>
          <w:rFonts w:hint="eastAsia" w:ascii="仿宋" w:hAnsi="仿宋" w:eastAsia="仿宋" w:cs="仿宋_GB2312"/>
          <w:color w:val="000000"/>
          <w:sz w:val="24"/>
          <w:lang w:bidi="ar"/>
        </w:rPr>
      </w:pPr>
      <w:r>
        <w:rPr>
          <w:rStyle w:val="7"/>
          <w:rFonts w:hint="eastAsia" w:ascii="仿宋" w:hAnsi="仿宋" w:eastAsia="仿宋" w:cs="仿宋_GB2312"/>
          <w:bCs/>
          <w:color w:val="000000"/>
          <w:sz w:val="24"/>
          <w:lang w:bidi="ar"/>
        </w:rPr>
        <w:t>法定代表人或委托代理人（签字）</w:t>
      </w:r>
      <w:r>
        <w:rPr>
          <w:rFonts w:hint="eastAsia" w:ascii="仿宋" w:hAnsi="仿宋" w:eastAsia="仿宋" w:cs="仿宋_GB2312"/>
          <w:color w:val="000000"/>
          <w:sz w:val="24"/>
          <w:lang w:bidi="ar"/>
        </w:rPr>
        <w:t>：________________</w:t>
      </w:r>
    </w:p>
    <w:p w14:paraId="102E52DC">
      <w:pPr>
        <w:widowControl/>
        <w:spacing w:line="360" w:lineRule="atLeast"/>
        <w:ind w:left="0" w:leftChars="0" w:firstLine="0" w:firstLineChars="0"/>
        <w:jc w:val="left"/>
        <w:rPr>
          <w:rFonts w:hint="eastAsia" w:ascii="仿宋" w:hAnsi="仿宋" w:eastAsia="仿宋" w:cs="仿宋_GB2312"/>
          <w:color w:val="000000"/>
          <w:sz w:val="24"/>
          <w:lang w:bidi="ar"/>
        </w:rPr>
      </w:pPr>
      <w:r>
        <w:rPr>
          <w:rStyle w:val="7"/>
          <w:rFonts w:hint="eastAsia" w:ascii="仿宋" w:hAnsi="仿宋" w:eastAsia="仿宋" w:cs="仿宋_GB2312"/>
          <w:bCs/>
          <w:color w:val="000000"/>
          <w:sz w:val="24"/>
          <w:lang w:bidi="ar"/>
        </w:rPr>
        <w:t>联系人及电话</w:t>
      </w:r>
      <w:r>
        <w:rPr>
          <w:rFonts w:hint="eastAsia" w:ascii="仿宋" w:hAnsi="仿宋" w:eastAsia="仿宋" w:cs="仿宋_GB2312"/>
          <w:color w:val="000000"/>
          <w:sz w:val="24"/>
          <w:lang w:bidi="ar"/>
        </w:rPr>
        <w:t>：________________________</w:t>
      </w:r>
    </w:p>
    <w:p w14:paraId="60BC1716">
      <w:pPr>
        <w:widowControl/>
        <w:spacing w:line="360" w:lineRule="atLeast"/>
        <w:ind w:left="0" w:leftChars="0" w:firstLine="0" w:firstLineChars="0"/>
        <w:jc w:val="left"/>
      </w:pPr>
      <w:r>
        <w:rPr>
          <w:rStyle w:val="7"/>
          <w:rFonts w:hint="eastAsia" w:ascii="仿宋" w:hAnsi="仿宋" w:eastAsia="仿宋" w:cs="仿宋_GB2312"/>
          <w:bCs/>
          <w:color w:val="000000"/>
          <w:sz w:val="24"/>
          <w:lang w:bidi="ar"/>
        </w:rPr>
        <w:t>报价日期</w:t>
      </w:r>
      <w:r>
        <w:rPr>
          <w:rFonts w:hint="eastAsia" w:ascii="仿宋" w:hAnsi="仿宋" w:eastAsia="仿宋" w:cs="仿宋_GB2312"/>
          <w:color w:val="000000"/>
          <w:sz w:val="24"/>
          <w:lang w:bidi="ar"/>
        </w:rPr>
        <w:t>：______年____月__</w:t>
      </w: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B464BC7-6314-48D7-97B3-291B53D9926C}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  <w:embedRegular r:id="rId2" w:fontKey="{CA5EAB2C-9CA0-46F9-B4A8-0D398A88F93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2A1DD63-C754-4000-AB11-D49F5A67B51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0C25A55-AB1A-43E1-9429-8C03EB233695}"/>
  </w:font>
  <w:font w:name="汉仪正圆 55简">
    <w:panose1 w:val="00020600040101010101"/>
    <w:charset w:val="86"/>
    <w:family w:val="auto"/>
    <w:pitch w:val="default"/>
    <w:sig w:usb0="A00002BF" w:usb1="0ACF7CFA" w:usb2="00000016" w:usb3="00000000" w:csb0="0004009F" w:csb1="00000000"/>
    <w:embedRegular r:id="rId5" w:fontKey="{CBC82D66-FB10-4F08-8DAC-FEF9ED6305D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7C44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2473960</wp:posOffset>
              </wp:positionH>
              <wp:positionV relativeFrom="page">
                <wp:posOffset>9880600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30706C">
                          <w:pPr>
                            <w:pStyle w:val="3"/>
                            <w:rPr>
                              <w:rStyle w:val="8"/>
                              <w:rFonts w:hint="eastAsia" w:eastAsia="汉仪字酷堂长林体W"/>
                              <w:lang w:val="en-US" w:eastAsia="zh-CN"/>
                            </w:rPr>
                          </w:pPr>
                          <w:r>
                            <w:rPr>
                              <w:rStyle w:val="8"/>
                              <w:rFonts w:hint="eastAsia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Style w:val="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</w:rPr>
                            <w:t>1</w:t>
                          </w:r>
                          <w:r>
                            <w:rPr>
                              <w:rStyle w:val="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eastAsia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194.8pt;margin-top:778pt;height:144pt;width:144pt;mso-position-horizontal-relative:margin;mso-position-vertical-relative:page;mso-wrap-style:none;z-index:251660288;mso-width-relative:page;mso-height-relative:page;" filled="f" stroked="f" coordsize="21600,21600" o:gfxdata="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r/RAtkAAAANAQAADwAAAAAAAAABACAAAAAiAAAAZHJz&#10;L2Rvd25yZXYueG1sUEsBAhQAFAAAAAgAh07iQBDBX9E8AgAAbwQAAA4AAAAAAAAAAQAgAAAAKAEA&#10;AGRycy9lMm9Eb2MueG1sUEsFBgAAAAAGAAYAWQEAAN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30706C">
                    <w:pPr>
                      <w:pStyle w:val="3"/>
                      <w:rPr>
                        <w:rStyle w:val="8"/>
                        <w:rFonts w:hint="eastAsia" w:eastAsia="汉仪字酷堂长林体W"/>
                        <w:lang w:val="en-US" w:eastAsia="zh-CN"/>
                      </w:rPr>
                    </w:pPr>
                    <w:r>
                      <w:rPr>
                        <w:rStyle w:val="8"/>
                        <w:rFonts w:hint="eastAsia"/>
                        <w:lang w:val="en-US" w:eastAsia="zh-CN"/>
                      </w:rPr>
                      <w:t>-</w:t>
                    </w:r>
                    <w:r>
                      <w:rPr>
                        <w:rStyle w:val="8"/>
                      </w:rPr>
                      <w:fldChar w:fldCharType="begin"/>
                    </w:r>
                    <w:r>
                      <w:rPr>
                        <w:rStyle w:val="8"/>
                      </w:rPr>
                      <w:instrText xml:space="preserve"> PAGE  \* MERGEFORMAT </w:instrText>
                    </w:r>
                    <w:r>
                      <w:rPr>
                        <w:rStyle w:val="8"/>
                      </w:rPr>
                      <w:fldChar w:fldCharType="separate"/>
                    </w:r>
                    <w:r>
                      <w:rPr>
                        <w:rStyle w:val="8"/>
                      </w:rPr>
                      <w:t>1</w:t>
                    </w:r>
                    <w:r>
                      <w:rPr>
                        <w:rStyle w:val="8"/>
                      </w:rPr>
                      <w:fldChar w:fldCharType="end"/>
                    </w:r>
                    <w:r>
                      <w:rPr>
                        <w:rStyle w:val="8"/>
                        <w:rFonts w:hint="eastAsia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38E5B">
    <w:pPr>
      <w:pStyle w:val="4"/>
    </w:pPr>
    <w:r>
      <w:rPr>
        <w:rFonts w:hint="eastAsia" w:eastAsia="汉仪正圆 55简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ge">
            <wp:posOffset>7906385</wp:posOffset>
          </wp:positionV>
          <wp:extent cx="7560310" cy="3048000"/>
          <wp:effectExtent l="0" t="0" r="2540" b="0"/>
          <wp:wrapNone/>
          <wp:docPr id="1" name="图片 8" descr="背景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8" descr="背景07"/>
                  <pic:cNvPicPr/>
                </pic:nvPicPr>
                <pic:blipFill>
                  <a:blip r:embed="rId1"/>
                  <a:srcRect l="11893" t="71493" r="6534"/>
                  <a:stretch>
                    <a:fillRect/>
                  </a:stretch>
                </pic:blipFill>
                <pic:spPr>
                  <a:xfrm>
                    <a:off x="0" y="0"/>
                    <a:ext cx="7560310" cy="304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17E11"/>
    <w:rsid w:val="0CA17E11"/>
    <w:rsid w:val="2D90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30" w:line="264" w:lineRule="auto"/>
      <w:ind w:firstLine="480"/>
      <w:jc w:val="both"/>
    </w:pPr>
    <w:rPr>
      <w:rFonts w:hint="default" w:ascii="汉仪字酷堂长林体W" w:hAnsi="汉仪字酷堂长林体W" w:eastAsia="汉仪字酷堂长林体W" w:cs="Times New Roman"/>
      <w:color w:val="000000" w:themeColor="text1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2"/>
    <w:basedOn w:val="1"/>
    <w:next w:val="1"/>
    <w:unhideWhenUsed/>
    <w:qFormat/>
    <w:uiPriority w:val="9"/>
    <w:pPr>
      <w:numPr>
        <w:ilvl w:val="1"/>
        <w:numId w:val="0"/>
      </w:numPr>
      <w:bidi w:val="0"/>
      <w:spacing w:before="50" w:after="50" w:line="240" w:lineRule="auto"/>
      <w:ind w:left="0" w:firstLine="0"/>
      <w:outlineLvl w:val="1"/>
    </w:pPr>
    <w:rPr>
      <w:rFonts w:hint="default" w:ascii="汉仪字酷堂长林体W" w:hAnsi="汉仪字酷堂长林体W" w:eastAsia="汉仪字酷堂长林体W" w:cs="Times New Roman"/>
      <w:b/>
      <w:bCs/>
      <w:color w:val="262626" w:themeColor="text1" w:themeTint="D9"/>
      <w:sz w:val="40"/>
      <w:szCs w:val="4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ind w:firstLine="0"/>
      <w:jc w:val="center"/>
    </w:pPr>
    <w:rPr>
      <w:color w:val="262626" w:themeColor="text1" w:themeTint="D9"/>
      <w:sz w:val="18"/>
      <w:szCs w:val="1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spacing w:before="156" w:after="156" w:line="240" w:lineRule="auto"/>
      <w:ind w:firstLine="0"/>
      <w:jc w:val="center"/>
    </w:pPr>
    <w:rPr>
      <w:rFonts w:cs="汉仪字酷堂长林体W"/>
      <w:color w:val="262626" w:themeColor="text1" w:themeTint="D9"/>
      <w:sz w:val="18"/>
      <w:szCs w:val="1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7">
    <w:name w:val="Strong"/>
    <w:basedOn w:val="6"/>
    <w:qFormat/>
    <w:uiPriority w:val="22"/>
    <w:rPr>
      <w:rFonts w:cs="汉仪字酷堂长林体W"/>
      <w:sz w:val="36"/>
      <w:szCs w:val="36"/>
      <w:u w:val="none"/>
      <w:lang w:val="en-US" w:eastAsia="zh-CN" w:bidi="ar-SA"/>
    </w:rPr>
  </w:style>
  <w:style w:type="character" w:styleId="8">
    <w:name w:val="page number"/>
    <w:basedOn w:val="6"/>
    <w:qFormat/>
    <w:uiPriority w:val="0"/>
    <w:rPr>
      <w:rFonts w:ascii="汉仪字酷堂长林体W" w:hAnsi="汉仪字酷堂长林体W" w:eastAsia="汉仪字酷堂长林体W" w:cs="Times New Roman"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552</Words>
  <Characters>656</Characters>
  <Lines>0</Lines>
  <Paragraphs>0</Paragraphs>
  <TotalTime>0</TotalTime>
  <ScaleCrop>false</ScaleCrop>
  <LinksUpToDate>false</LinksUpToDate>
  <CharactersWithSpaces>717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2026-09-15T03:12:00Z</dcterms:created>
  <dc:creator>文军</dc:creator>
  <cp:lastModifiedBy>文军</cp:lastModifiedBy>
  <dcterms:modified xsi:type="dcterms:W3CDTF">2026-09-15T03:37:10Z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606992F332204E0591E18965C5518941_11</vt:lpwstr>
  </property>
  <property fmtid="{D5CDD505-2E9C-101B-9397-08002B2CF9AE}" pid="4" name="KSOTemplateDocerSaveRecord">
    <vt:lpwstr>eyJoZGlkIjoiZGY3NDY0ODlmOWYyYjI3YTFjYmRmOTg5OWUyNTNkYWUiLCJ1c2VySWQiOiIyNDYwODA3NDUifQ==</vt:lpwstr>
  </property>
</Properties>
</file>