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宋体" w:hAnsi="宋体" w:eastAsia="宋体"/>
          <w:b/>
          <w:sz w:val="28"/>
          <w:szCs w:val="28"/>
          <w:lang w:val="en-US" w:eastAsia="zh-CN"/>
        </w:rPr>
      </w:pPr>
      <w:r>
        <w:rPr>
          <w:rFonts w:hint="eastAsia" w:ascii="宋体" w:hAnsi="宋体"/>
          <w:b/>
          <w:sz w:val="28"/>
          <w:szCs w:val="28"/>
          <w:lang w:val="en-US" w:eastAsia="zh-CN"/>
        </w:rPr>
        <w:t xml:space="preserve">                                                                                                                                                                                                                                                                                                                                                                                                                                                                                                                                                                                                                                                                                                                                                                                                                                                                                                                                                                                                                                                                                                                                                                                                                                                                                                                                                                                                                                                                                                                                                                                                                                                                                                                                                                                                                                                                                                                                                                                                                                                                                                                                                                                                                                                                                           </w:t>
      </w:r>
    </w:p>
    <w:p>
      <w:pPr>
        <w:spacing w:line="400" w:lineRule="exact"/>
        <w:jc w:val="center"/>
        <w:rPr>
          <w:rFonts w:hint="eastAsia" w:ascii="宋体" w:hAnsi="宋体"/>
          <w:b/>
          <w:sz w:val="28"/>
          <w:szCs w:val="28"/>
        </w:rPr>
      </w:pPr>
      <w:r>
        <w:rPr>
          <w:rFonts w:hint="eastAsia" w:ascii="宋体" w:hAnsi="宋体"/>
          <w:b/>
          <w:sz w:val="28"/>
          <w:szCs w:val="28"/>
        </w:rPr>
        <w:t>采购需求</w:t>
      </w:r>
    </w:p>
    <w:p>
      <w:pPr>
        <w:spacing w:line="400" w:lineRule="exact"/>
        <w:jc w:val="both"/>
        <w:rPr>
          <w:rFonts w:hint="eastAsia" w:ascii="宋体" w:hAnsi="宋体"/>
          <w:b w:val="0"/>
          <w:bCs/>
          <w:sz w:val="24"/>
          <w:szCs w:val="24"/>
        </w:rPr>
      </w:pPr>
      <w:r>
        <w:rPr>
          <w:rFonts w:hint="eastAsia" w:ascii="宋体" w:hAnsi="宋体"/>
          <w:b w:val="0"/>
          <w:bCs/>
          <w:sz w:val="24"/>
          <w:szCs w:val="24"/>
        </w:rPr>
        <w:t>说明：</w:t>
      </w:r>
    </w:p>
    <w:p>
      <w:pPr>
        <w:spacing w:line="400" w:lineRule="exact"/>
        <w:jc w:val="left"/>
        <w:rPr>
          <w:rFonts w:hint="eastAsia" w:ascii="宋体" w:hAnsi="宋体"/>
          <w:b w:val="0"/>
          <w:bCs/>
          <w:sz w:val="24"/>
          <w:szCs w:val="24"/>
        </w:rPr>
      </w:pPr>
      <w:r>
        <w:rPr>
          <w:rFonts w:hint="eastAsia" w:ascii="宋体" w:hAnsi="宋体"/>
          <w:b w:val="0"/>
          <w:bCs/>
          <w:sz w:val="24"/>
          <w:szCs w:val="24"/>
        </w:rPr>
        <w:t>1、供应商须根据货物需求清单及参数要求、商务要求及其他要求提供对应的响应偏离表。</w:t>
      </w:r>
    </w:p>
    <w:p>
      <w:pPr>
        <w:spacing w:line="400" w:lineRule="exact"/>
        <w:jc w:val="both"/>
        <w:rPr>
          <w:rFonts w:hint="eastAsia" w:ascii="宋体" w:hAnsi="宋体"/>
          <w:b w:val="0"/>
          <w:bCs/>
          <w:sz w:val="24"/>
          <w:szCs w:val="24"/>
        </w:rPr>
      </w:pPr>
      <w:r>
        <w:rPr>
          <w:rFonts w:hint="eastAsia" w:ascii="宋体" w:hAnsi="宋体"/>
          <w:b w:val="0"/>
          <w:bCs/>
          <w:sz w:val="24"/>
          <w:szCs w:val="24"/>
        </w:rPr>
        <w:t>2、本章中带▲号条款为实质性内容要求，投标时必须满足。</w:t>
      </w:r>
    </w:p>
    <w:p>
      <w:pPr>
        <w:spacing w:line="400" w:lineRule="exact"/>
        <w:jc w:val="both"/>
        <w:rPr>
          <w:rFonts w:hint="eastAsia" w:ascii="宋体" w:hAnsi="宋体"/>
          <w:b/>
          <w:sz w:val="24"/>
          <w:szCs w:val="24"/>
        </w:rPr>
      </w:pPr>
    </w:p>
    <w:tbl>
      <w:tblPr>
        <w:tblStyle w:val="11"/>
        <w:tblW w:w="920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b/>
                <w:szCs w:val="21"/>
              </w:rPr>
            </w:pPr>
            <w:r>
              <w:rPr>
                <w:rFonts w:hint="eastAsia" w:ascii="宋体" w:hAnsi="宋体"/>
                <w:b/>
                <w:szCs w:val="21"/>
              </w:rPr>
              <w:t>一、</w:t>
            </w:r>
            <w:r>
              <w:rPr>
                <w:rFonts w:hint="eastAsia" w:ascii="宋体" w:hAnsi="宋体"/>
                <w:b/>
                <w:sz w:val="24"/>
                <w:szCs w:val="24"/>
              </w:rPr>
              <w:t>▲</w:t>
            </w:r>
            <w:r>
              <w:rPr>
                <w:rFonts w:hint="eastAsia" w:ascii="宋体" w:hAnsi="宋体"/>
                <w:b/>
                <w:szCs w:val="21"/>
              </w:rPr>
              <w:t>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数量</w:t>
            </w:r>
          </w:p>
          <w:p>
            <w:pPr>
              <w:spacing w:line="360" w:lineRule="auto"/>
              <w:jc w:val="center"/>
              <w:rPr>
                <w:rFonts w:hint="eastAsia"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72"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kern w:val="0"/>
                <w:szCs w:val="21"/>
              </w:rPr>
            </w:pPr>
            <w:r>
              <w:rPr>
                <w:rFonts w:hint="eastAsia" w:ascii="宋体" w:hAnsi="宋体" w:eastAsia="宋体" w:cs="宋体"/>
                <w:color w:val="auto"/>
                <w:kern w:val="0"/>
                <w:sz w:val="22"/>
              </w:rPr>
              <w:t>广西中医药大学仙</w:t>
            </w:r>
            <w:r>
              <w:rPr>
                <w:rFonts w:hint="eastAsia" w:ascii="宋体" w:hAnsi="宋体" w:cs="宋体"/>
                <w:color w:val="auto"/>
                <w:kern w:val="0"/>
                <w:sz w:val="22"/>
                <w:lang w:val="en-US" w:eastAsia="zh-CN"/>
              </w:rPr>
              <w:t xml:space="preserve"> </w:t>
            </w:r>
            <w:r>
              <w:rPr>
                <w:rFonts w:hint="eastAsia" w:ascii="宋体" w:hAnsi="宋体" w:eastAsia="宋体" w:cs="宋体"/>
                <w:color w:val="auto"/>
                <w:kern w:val="0"/>
                <w:sz w:val="22"/>
              </w:rPr>
              <w:t>葫</w:t>
            </w:r>
            <w:r>
              <w:rPr>
                <w:rFonts w:hint="eastAsia" w:ascii="宋体" w:hAnsi="宋体" w:cs="宋体"/>
                <w:color w:val="auto"/>
                <w:kern w:val="0"/>
                <w:sz w:val="22"/>
                <w:lang w:eastAsia="zh-CN"/>
              </w:rPr>
              <w:t>、</w:t>
            </w:r>
            <w:r>
              <w:rPr>
                <w:rFonts w:hint="eastAsia" w:ascii="宋体" w:hAnsi="宋体" w:cs="宋体"/>
                <w:color w:val="auto"/>
                <w:kern w:val="0"/>
                <w:sz w:val="22"/>
                <w:lang w:val="en-US" w:eastAsia="zh-CN"/>
              </w:rPr>
              <w:t>明秀</w:t>
            </w:r>
            <w:r>
              <w:rPr>
                <w:rFonts w:hint="eastAsia" w:ascii="宋体" w:hAnsi="宋体" w:eastAsia="宋体" w:cs="宋体"/>
                <w:color w:val="auto"/>
                <w:kern w:val="0"/>
                <w:sz w:val="22"/>
              </w:rPr>
              <w:t>校区</w:t>
            </w:r>
            <w:r>
              <w:rPr>
                <w:rFonts w:hint="default" w:ascii="宋体" w:hAnsi="宋体" w:eastAsia="宋体" w:cs="宋体"/>
                <w:color w:val="auto"/>
                <w:kern w:val="0"/>
                <w:sz w:val="22"/>
                <w:lang w:val="en-US"/>
              </w:rPr>
              <w:t>宿舍门锁拉手更换项目</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 xml:space="preserve"> 1项</w:t>
            </w:r>
          </w:p>
        </w:tc>
        <w:tc>
          <w:tcPr>
            <w:tcW w:w="4057" w:type="dxa"/>
            <w:tcBorders>
              <w:top w:val="single" w:color="auto" w:sz="4" w:space="0"/>
              <w:left w:val="single" w:color="auto" w:sz="4" w:space="0"/>
              <w:bottom w:val="single" w:color="auto" w:sz="4" w:space="0"/>
              <w:right w:val="single" w:color="auto" w:sz="4" w:space="0"/>
            </w:tcBorders>
            <w:vAlign w:val="center"/>
          </w:tcPr>
          <w:p>
            <w:pPr>
              <w:rPr>
                <w:rFonts w:hint="default" w:eastAsia="仿宋"/>
                <w:color w:val="auto"/>
                <w:lang w:val="en-US"/>
              </w:rPr>
            </w:pPr>
            <w:r>
              <w:rPr>
                <w:rFonts w:hint="default" w:eastAsia="仿宋"/>
                <w:color w:val="auto"/>
                <w:lang w:val="en-US"/>
              </w:rPr>
              <w:t>1、宿舍门锁拉手1362套</w:t>
            </w:r>
            <w:r>
              <w:rPr>
                <w:rFonts w:hint="eastAsia" w:eastAsia="仿宋"/>
                <w:color w:val="auto"/>
                <w:lang w:val="en-US" w:eastAsia="zh-CN"/>
              </w:rPr>
              <w:t>（仙葫校区1256套，明秀校区106套）</w:t>
            </w:r>
            <w:r>
              <w:rPr>
                <w:rFonts w:hint="default" w:eastAsia="仿宋"/>
                <w:color w:val="auto"/>
                <w:lang w:val="en-US"/>
              </w:rPr>
              <w:t>；</w:t>
            </w:r>
          </w:p>
          <w:p>
            <w:pPr>
              <w:rPr>
                <w:rFonts w:hint="default" w:eastAsia="仿宋"/>
                <w:color w:val="auto"/>
                <w:lang w:val="en-US"/>
              </w:rPr>
            </w:pPr>
            <w:r>
              <w:rPr>
                <w:rFonts w:hint="default" w:eastAsia="仿宋"/>
                <w:color w:val="auto"/>
                <w:lang w:val="en-US"/>
              </w:rPr>
              <w:t>2、材料：产品为不锈钢多功能门锁拉手，主体采用不锈钢304以上材质</w:t>
            </w:r>
          </w:p>
          <w:p>
            <w:pPr>
              <w:rPr>
                <w:rFonts w:hint="eastAsia" w:eastAsia="仿宋"/>
                <w:color w:val="auto"/>
                <w:lang w:val="en-US" w:eastAsia="zh-CN"/>
              </w:rPr>
            </w:pPr>
            <w:r>
              <w:rPr>
                <w:rFonts w:hint="default" w:eastAsia="仿宋"/>
                <w:color w:val="auto"/>
                <w:lang w:val="en-US"/>
              </w:rPr>
              <w:t>3、外形尺寸</w:t>
            </w:r>
            <w:r>
              <w:rPr>
                <w:rFonts w:hint="eastAsia" w:eastAsia="仿宋"/>
                <w:color w:val="auto"/>
                <w:lang w:val="en-US" w:eastAsia="zh-CN"/>
              </w:rPr>
              <w:t>：</w:t>
            </w:r>
            <w:r>
              <w:rPr>
                <w:rFonts w:hint="default" w:eastAsia="仿宋"/>
                <w:color w:val="auto"/>
                <w:lang w:val="en-US"/>
              </w:rPr>
              <w:t>3</w:t>
            </w:r>
            <w:r>
              <w:rPr>
                <w:rFonts w:hint="eastAsia" w:eastAsia="仿宋"/>
                <w:color w:val="auto"/>
                <w:lang w:val="en-US" w:eastAsia="zh-CN"/>
              </w:rPr>
              <w:t>3</w:t>
            </w:r>
            <w:r>
              <w:rPr>
                <w:rFonts w:hint="default" w:eastAsia="仿宋"/>
                <w:color w:val="auto"/>
                <w:lang w:val="en-US"/>
              </w:rPr>
              <w:t>0mm(长)×</w:t>
            </w:r>
            <w:r>
              <w:rPr>
                <w:rFonts w:hint="eastAsia" w:eastAsia="仿宋"/>
                <w:color w:val="auto"/>
                <w:lang w:val="en-US" w:eastAsia="zh-CN"/>
              </w:rPr>
              <w:t>75</w:t>
            </w:r>
            <w:r>
              <w:rPr>
                <w:rFonts w:hint="default" w:eastAsia="仿宋"/>
                <w:color w:val="auto"/>
                <w:lang w:val="en-US"/>
              </w:rPr>
              <w:t>mm(宽)</w:t>
            </w:r>
            <w:r>
              <w:rPr>
                <w:rFonts w:hint="eastAsia" w:eastAsia="仿宋"/>
                <w:color w:val="auto"/>
                <w:lang w:val="en-US" w:eastAsia="zh-CN"/>
              </w:rPr>
              <w:t>，</w:t>
            </w:r>
          </w:p>
          <w:p>
            <w:pPr>
              <w:rPr>
                <w:rFonts w:hint="eastAsia" w:eastAsia="仿宋"/>
                <w:color w:val="auto"/>
                <w:lang w:val="en-US" w:eastAsia="zh-CN"/>
              </w:rPr>
            </w:pPr>
            <w:r>
              <w:rPr>
                <w:rFonts w:hint="eastAsia" w:eastAsia="仿宋"/>
                <w:color w:val="auto"/>
                <w:lang w:val="en-US" w:eastAsia="zh-CN"/>
              </w:rPr>
              <w:t>把手</w:t>
            </w:r>
            <w:r>
              <w:rPr>
                <w:rFonts w:hint="default" w:eastAsia="仿宋"/>
                <w:color w:val="auto"/>
                <w:lang w:val="en-US"/>
              </w:rPr>
              <w:t>厚度≧</w:t>
            </w:r>
            <w:r>
              <w:rPr>
                <w:rFonts w:hint="eastAsia" w:eastAsia="仿宋"/>
                <w:color w:val="auto"/>
                <w:lang w:val="en-US" w:eastAsia="zh-CN"/>
              </w:rPr>
              <w:t>0.7</w:t>
            </w:r>
            <w:r>
              <w:rPr>
                <w:rFonts w:hint="default" w:eastAsia="仿宋"/>
                <w:color w:val="auto"/>
                <w:lang w:val="en-US"/>
              </w:rPr>
              <w:t>mm</w:t>
            </w:r>
            <w:r>
              <w:rPr>
                <w:rFonts w:hint="eastAsia" w:eastAsia="仿宋"/>
                <w:color w:val="auto"/>
                <w:lang w:val="en-US" w:eastAsia="zh-CN"/>
              </w:rPr>
              <w:t>，内置防撬板厚度</w:t>
            </w:r>
            <w:r>
              <w:rPr>
                <w:rFonts w:hint="default" w:eastAsia="仿宋"/>
                <w:color w:val="auto"/>
                <w:lang w:val="en-US"/>
              </w:rPr>
              <w:t>≧</w:t>
            </w:r>
            <w:r>
              <w:rPr>
                <w:rFonts w:hint="eastAsia" w:eastAsia="仿宋"/>
                <w:color w:val="auto"/>
                <w:lang w:val="en-US" w:eastAsia="zh-CN"/>
              </w:rPr>
              <w:t>1.6</w:t>
            </w:r>
            <w:r>
              <w:rPr>
                <w:rFonts w:hint="default" w:eastAsia="仿宋"/>
                <w:color w:val="auto"/>
                <w:lang w:val="en-US"/>
              </w:rPr>
              <w:t>mm</w:t>
            </w:r>
            <w:r>
              <w:rPr>
                <w:rFonts w:hint="eastAsia" w:eastAsia="仿宋"/>
                <w:color w:val="auto"/>
                <w:lang w:val="en-US" w:eastAsia="zh-CN"/>
              </w:rPr>
              <w:t xml:space="preserve"> ，</w:t>
            </w:r>
            <w:r>
              <w:rPr>
                <w:rFonts w:hint="default" w:eastAsia="仿宋"/>
                <w:color w:val="auto"/>
                <w:lang w:val="en-US"/>
              </w:rPr>
              <w:t>重量不含配件≧</w:t>
            </w:r>
            <w:r>
              <w:rPr>
                <w:rFonts w:hint="eastAsia" w:eastAsia="仿宋"/>
                <w:color w:val="auto"/>
                <w:lang w:val="en-US" w:eastAsia="zh-CN"/>
              </w:rPr>
              <w:t>1780</w:t>
            </w:r>
            <w:r>
              <w:rPr>
                <w:rFonts w:hint="default" w:eastAsia="仿宋"/>
                <w:color w:val="auto"/>
                <w:lang w:val="en-US"/>
              </w:rPr>
              <w:t>克</w:t>
            </w:r>
            <w:r>
              <w:rPr>
                <w:rFonts w:hint="eastAsia" w:eastAsia="仿宋"/>
                <w:color w:val="auto"/>
                <w:lang w:val="en-US" w:eastAsia="zh-CN"/>
              </w:rPr>
              <w:t>。</w:t>
            </w:r>
          </w:p>
          <w:p>
            <w:pPr>
              <w:rPr>
                <w:rFonts w:hint="default" w:eastAsia="仿宋"/>
                <w:color w:val="auto"/>
                <w:lang w:val="en-US" w:eastAsia="zh-CN"/>
              </w:rPr>
            </w:pPr>
            <w:r>
              <w:rPr>
                <w:rFonts w:hint="eastAsia" w:eastAsia="仿宋"/>
                <w:color w:val="auto"/>
                <w:lang w:val="en-US" w:eastAsia="zh-CN"/>
              </w:rPr>
              <w:t>4、内置搭配防撬板，零件：螺杆、螺杆套、正方形长钉、前后锁芯盖。</w:t>
            </w:r>
          </w:p>
          <w:p>
            <w:pPr>
              <w:numPr>
                <w:ilvl w:val="0"/>
                <w:numId w:val="0"/>
              </w:numPr>
              <w:rPr>
                <w:rFonts w:hint="eastAsia" w:eastAsia="仿宋"/>
                <w:color w:val="auto"/>
                <w:lang w:val="en-US" w:eastAsia="zh-CN"/>
              </w:rPr>
            </w:pPr>
            <w:r>
              <w:rPr>
                <w:rFonts w:hint="eastAsia" w:eastAsia="仿宋"/>
                <w:color w:val="auto"/>
                <w:lang w:val="en-US" w:eastAsia="zh-CN"/>
              </w:rPr>
              <w:t>5</w:t>
            </w:r>
            <w:r>
              <w:rPr>
                <w:rFonts w:hint="default" w:eastAsia="仿宋"/>
                <w:color w:val="auto"/>
                <w:lang w:val="en-US"/>
              </w:rPr>
              <w:t>、耐腐蚀性:拉手的耐腐蚀性能，即在不同环境下的抗腐蚀能力。耐腐蚀性可支持五年以上无明显褪色变色</w:t>
            </w:r>
            <w:r>
              <w:rPr>
                <w:rFonts w:hint="eastAsia" w:eastAsia="仿宋"/>
                <w:color w:val="auto"/>
                <w:lang w:val="en-US" w:eastAsia="zh-CN"/>
              </w:rPr>
              <w:t>。</w:t>
            </w:r>
          </w:p>
          <w:p>
            <w:pPr>
              <w:rPr>
                <w:rFonts w:hint="default" w:eastAsia="仿宋"/>
                <w:color w:val="auto"/>
                <w:lang w:val="en-US"/>
              </w:rPr>
            </w:pPr>
            <w:r>
              <w:rPr>
                <w:rFonts w:hint="eastAsia" w:eastAsia="仿宋"/>
                <w:color w:val="auto"/>
                <w:lang w:val="en-US" w:eastAsia="zh-CN"/>
              </w:rPr>
              <w:t>6</w:t>
            </w:r>
            <w:r>
              <w:rPr>
                <w:rFonts w:hint="default" w:eastAsia="仿宋"/>
                <w:color w:val="auto"/>
                <w:lang w:val="en-US"/>
              </w:rPr>
              <w:t>、其它：拉丝抛光匹配银色外观，安装方式螺丝固定适配防盗门，及孔距适配原锁芯的门锁拉手，核心功能为实现有效的防盗。</w:t>
            </w:r>
          </w:p>
          <w:p>
            <w:pPr>
              <w:rPr>
                <w:rFonts w:hint="default" w:eastAsia="仿宋"/>
                <w:color w:val="auto"/>
                <w:lang w:val="en-US"/>
              </w:rPr>
            </w:pPr>
            <w:r>
              <w:rPr>
                <w:rFonts w:hint="eastAsia" w:eastAsia="仿宋"/>
                <w:color w:val="auto"/>
                <w:lang w:val="en-US" w:eastAsia="zh-CN"/>
              </w:rPr>
              <w:t>7</w:t>
            </w:r>
            <w:r>
              <w:rPr>
                <w:rFonts w:hint="default" w:eastAsia="仿宋"/>
                <w:color w:val="auto"/>
                <w:lang w:val="en-US"/>
              </w:rPr>
              <w:t>、把手门外向手柄必须固定不能开启门锁（门锁只能用钥匙开启），把手门内向手柄可以正常开启门锁。</w:t>
            </w:r>
          </w:p>
          <w:p>
            <w:pPr>
              <w:rPr>
                <w:rFonts w:hint="default" w:eastAsia="仿宋"/>
                <w:color w:val="auto"/>
                <w:lang w:val="en-US"/>
              </w:rPr>
            </w:pPr>
            <w:r>
              <w:rPr>
                <w:rFonts w:hint="eastAsia" w:eastAsia="仿宋"/>
                <w:color w:val="auto"/>
                <w:lang w:val="en-US" w:eastAsia="zh-CN"/>
              </w:rPr>
              <w:t>8、</w:t>
            </w:r>
            <w:r>
              <w:rPr>
                <w:rFonts w:hint="default" w:eastAsia="仿宋"/>
                <w:color w:val="auto"/>
                <w:lang w:val="en-US"/>
              </w:rPr>
              <w:t>质保时间：质保期</w:t>
            </w:r>
            <w:r>
              <w:rPr>
                <w:rFonts w:hint="eastAsia" w:eastAsia="仿宋"/>
                <w:color w:val="auto"/>
                <w:lang w:val="en-US" w:eastAsia="zh-CN"/>
              </w:rPr>
              <w:t>2</w:t>
            </w:r>
            <w:r>
              <w:rPr>
                <w:rFonts w:hint="default" w:eastAsia="仿宋"/>
                <w:color w:val="auto"/>
                <w:lang w:val="en-US"/>
              </w:rPr>
              <w:t>年</w:t>
            </w:r>
          </w:p>
          <w:p>
            <w:pPr>
              <w:rPr>
                <w:rFonts w:hint="default" w:eastAsia="仿宋"/>
                <w:color w:val="auto"/>
                <w:lang w:val="en-US"/>
              </w:rPr>
            </w:pPr>
            <w:r>
              <w:rPr>
                <w:rFonts w:hint="eastAsia" w:eastAsia="仿宋"/>
                <w:color w:val="auto"/>
                <w:lang w:val="en-US" w:eastAsia="zh-CN"/>
              </w:rPr>
              <w:t>9、安装时间：签订合同后3个自然日内</w:t>
            </w:r>
            <w:r>
              <w:rPr>
                <w:rFonts w:hint="eastAsia" w:eastAsia="仿宋"/>
                <w:color w:val="auto"/>
                <w:highlight w:val="none"/>
                <w:lang w:val="en-US" w:eastAsia="zh-CN"/>
              </w:rPr>
              <w:t>完成更换。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Cs w:val="21"/>
              </w:rPr>
            </w:pP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rPr>
            </w:pP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kern w:val="0"/>
                <w:szCs w:val="21"/>
              </w:rPr>
            </w:pPr>
          </w:p>
        </w:tc>
        <w:tc>
          <w:tcPr>
            <w:tcW w:w="40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left"/>
              <w:rPr>
                <w:rFonts w:hint="eastAsia" w:ascii="宋体" w:hAnsi="宋体" w:cs="宋体"/>
                <w:color w:val="auto"/>
                <w:kern w:val="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hint="eastAsia" w:ascii="宋体" w:hAnsi="宋体" w:cs="宋体"/>
                <w:color w:val="auto"/>
                <w:kern w:val="0"/>
                <w:szCs w:val="21"/>
              </w:rPr>
            </w:pPr>
            <w:r>
              <w:rPr>
                <w:rFonts w:hint="eastAsia" w:ascii="宋体" w:hAnsi="宋体" w:cs="宋体"/>
                <w:color w:val="auto"/>
                <w:kern w:val="0"/>
                <w:szCs w:val="21"/>
              </w:rPr>
              <w:t>二、</w:t>
            </w:r>
            <w:r>
              <w:rPr>
                <w:rFonts w:hint="eastAsia" w:ascii="宋体" w:hAnsi="宋体"/>
                <w:b/>
                <w:color w:val="auto"/>
                <w:sz w:val="24"/>
                <w:szCs w:val="24"/>
              </w:rPr>
              <w:t>▲</w:t>
            </w:r>
            <w:r>
              <w:rPr>
                <w:rFonts w:hint="eastAsia" w:ascii="宋体" w:hAnsi="宋体" w:cs="宋体"/>
                <w:color w:val="auto"/>
                <w:kern w:val="0"/>
                <w:szCs w:val="21"/>
              </w:rPr>
              <w:t>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kern w:val="0"/>
                <w:sz w:val="18"/>
                <w:szCs w:val="18"/>
              </w:rPr>
            </w:pPr>
            <w:r>
              <w:rPr>
                <w:rFonts w:hint="eastAsia" w:ascii="宋体" w:hAnsi="宋体" w:eastAsia="宋体" w:cs="宋体"/>
                <w:sz w:val="18"/>
                <w:szCs w:val="18"/>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kern w:val="0"/>
                <w:sz w:val="18"/>
                <w:szCs w:val="18"/>
              </w:rPr>
            </w:pPr>
            <w:r>
              <w:rPr>
                <w:rFonts w:hint="eastAsia" w:ascii="宋体" w:hAnsi="宋体" w:eastAsia="宋体" w:cs="宋体"/>
                <w:color w:val="auto"/>
                <w:sz w:val="18"/>
                <w:szCs w:val="18"/>
              </w:rPr>
              <w:t>质保期：</w:t>
            </w:r>
            <w:r>
              <w:rPr>
                <w:rFonts w:hint="eastAsia" w:ascii="宋体" w:hAnsi="宋体" w:eastAsia="宋体" w:cs="宋体"/>
                <w:color w:val="auto"/>
                <w:kern w:val="0"/>
                <w:sz w:val="18"/>
                <w:szCs w:val="18"/>
              </w:rPr>
              <w:t>质保期为≧</w:t>
            </w:r>
            <w:r>
              <w:rPr>
                <w:rFonts w:hint="eastAsia" w:ascii="宋体" w:hAnsi="宋体" w:cs="宋体"/>
                <w:color w:val="auto"/>
                <w:kern w:val="0"/>
                <w:sz w:val="18"/>
                <w:szCs w:val="18"/>
                <w:lang w:val="en-US" w:eastAsia="zh-CN"/>
              </w:rPr>
              <w:t>2</w:t>
            </w:r>
            <w:r>
              <w:rPr>
                <w:rFonts w:hint="eastAsia" w:ascii="宋体" w:hAnsi="宋体" w:eastAsia="宋体" w:cs="宋体"/>
                <w:color w:val="auto"/>
                <w:kern w:val="0"/>
                <w:sz w:val="18"/>
                <w:szCs w:val="18"/>
              </w:rPr>
              <w:t>年，验收合格之日起至质保期届满且经甲方确认无任何质量问题时止。</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sz w:val="18"/>
                <w:szCs w:val="18"/>
              </w:rPr>
              <w:t>服务地点：广西中医药大学仙葫</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明秀</w:t>
            </w:r>
            <w:r>
              <w:rPr>
                <w:rFonts w:hint="eastAsia" w:ascii="宋体" w:hAnsi="宋体" w:eastAsia="宋体" w:cs="宋体"/>
                <w:color w:val="auto"/>
                <w:sz w:val="18"/>
                <w:szCs w:val="18"/>
              </w:rPr>
              <w:t>校区指定地点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付款</w:t>
            </w:r>
            <w:r>
              <w:rPr>
                <w:rFonts w:hint="eastAsia" w:ascii="宋体" w:hAnsi="宋体" w:eastAsia="宋体" w:cs="宋体"/>
                <w:sz w:val="18"/>
                <w:szCs w:val="18"/>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kern w:val="0"/>
                <w:sz w:val="18"/>
                <w:szCs w:val="18"/>
              </w:rPr>
            </w:pPr>
            <w:r>
              <w:rPr>
                <w:rFonts w:hint="eastAsia" w:ascii="宋体" w:hAnsi="宋体" w:eastAsia="宋体" w:cs="宋体"/>
                <w:color w:val="auto"/>
                <w:sz w:val="18"/>
                <w:szCs w:val="18"/>
              </w:rPr>
              <w:t>一次性支付：本采购文件项下全部货物经最终验收合格后</w:t>
            </w:r>
            <w:r>
              <w:rPr>
                <w:rFonts w:hint="eastAsia" w:ascii="宋体" w:hAnsi="宋体" w:cs="宋体"/>
                <w:color w:val="auto"/>
                <w:sz w:val="18"/>
                <w:szCs w:val="18"/>
                <w:lang w:val="en-US" w:eastAsia="zh-CN"/>
              </w:rPr>
              <w:t>15</w:t>
            </w:r>
            <w:r>
              <w:rPr>
                <w:rFonts w:hint="eastAsia" w:ascii="宋体" w:hAnsi="宋体" w:eastAsia="宋体" w:cs="宋体"/>
                <w:color w:val="auto"/>
                <w:sz w:val="18"/>
                <w:szCs w:val="18"/>
              </w:rPr>
              <w:t>个工作日内（因财政厅年底封账、学校法定假期等不可抗力因素，付款时间按实际影响时长相应顺延。），采购人凭成交供应商开具的全额增值税普通发票向成交供应商支付全部合同价款。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18"/>
                <w:szCs w:val="18"/>
              </w:rPr>
            </w:pPr>
            <w:r>
              <w:rPr>
                <w:rFonts w:hint="eastAsia" w:ascii="宋体" w:hAnsi="宋体" w:eastAsia="宋体" w:cs="宋体"/>
                <w:b/>
                <w:color w:val="auto"/>
                <w:kern w:val="0"/>
                <w:sz w:val="18"/>
                <w:szCs w:val="18"/>
              </w:rPr>
              <w:t>三、</w:t>
            </w:r>
            <w:r>
              <w:rPr>
                <w:rFonts w:hint="eastAsia" w:ascii="宋体" w:hAnsi="宋体"/>
                <w:b/>
                <w:color w:val="auto"/>
                <w:sz w:val="24"/>
                <w:szCs w:val="24"/>
              </w:rPr>
              <w:t>▲</w:t>
            </w:r>
            <w:r>
              <w:rPr>
                <w:rFonts w:hint="eastAsia" w:ascii="宋体" w:hAnsi="宋体" w:eastAsia="宋体" w:cs="宋体"/>
                <w:b/>
                <w:color w:val="auto"/>
                <w:kern w:val="0"/>
                <w:sz w:val="18"/>
                <w:szCs w:val="18"/>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kern w:val="0"/>
                <w:sz w:val="18"/>
                <w:szCs w:val="18"/>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18"/>
                <w:szCs w:val="18"/>
              </w:rPr>
            </w:pPr>
            <w:r>
              <w:rPr>
                <w:rFonts w:hint="eastAsia" w:ascii="宋体" w:hAnsi="宋体" w:eastAsia="宋体" w:cs="宋体"/>
                <w:color w:val="auto"/>
                <w:sz w:val="18"/>
                <w:szCs w:val="18"/>
              </w:rPr>
              <w:t>本次报价须为人民币报价，包含产品价、运输费（含装卸费）、保险费、安装调试费、税费等费用。对于本文件中明确列明必须报价的货物或服务，投标人应分别报价。对于本文件中未列明，而投标人认为必需的费用也需列入总报价。在合同实施时，采购人将不予支付中标人没有列入的项目费用，并认为此项目的费用已包括在投标总报价中。</w:t>
            </w:r>
          </w:p>
          <w:p>
            <w:pPr>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技术支持</w:t>
            </w:r>
          </w:p>
          <w:p>
            <w:pPr>
              <w:rPr>
                <w:rFonts w:hint="default" w:ascii="宋体" w:hAnsi="宋体" w:cs="宋体"/>
                <w:b/>
                <w:bCs/>
                <w:color w:val="auto"/>
                <w:sz w:val="18"/>
                <w:szCs w:val="18"/>
                <w:lang w:val="en-US" w:eastAsia="zh-CN"/>
              </w:rPr>
            </w:pPr>
            <w:r>
              <w:rPr>
                <w:rFonts w:hint="eastAsia" w:ascii="宋体" w:hAnsi="宋体" w:eastAsia="宋体" w:cs="宋体"/>
                <w:color w:val="auto"/>
                <w:sz w:val="18"/>
                <w:szCs w:val="18"/>
              </w:rPr>
              <w:t>对于</w:t>
            </w:r>
            <w:r>
              <w:rPr>
                <w:rFonts w:hint="eastAsia" w:ascii="宋体" w:hAnsi="宋体" w:cs="宋体"/>
                <w:color w:val="auto"/>
                <w:sz w:val="18"/>
                <w:szCs w:val="18"/>
                <w:lang w:val="en-US" w:eastAsia="zh-CN"/>
              </w:rPr>
              <w:t>产品故障</w:t>
            </w:r>
            <w:r>
              <w:rPr>
                <w:rFonts w:hint="eastAsia" w:ascii="宋体" w:hAnsi="宋体" w:eastAsia="宋体" w:cs="宋体"/>
                <w:color w:val="auto"/>
                <w:sz w:val="18"/>
                <w:szCs w:val="18"/>
              </w:rPr>
              <w:t>不能解决的问题，乙方应在24小时内派遣相关人员赶赴现场，24小时内维修完毕；发生紧急抢修事故的，乙方应在接到甲方通知后 24 小时内到达现场抢修，并于到达现场 24小时之内排除故障。乙方未在约定时间内修复的或同一货物经2次维修后仍不能稳定、可靠运行的，甲方有权要求乙方免费更换。返修或更换后的部件保修期应重新计算。</w:t>
            </w:r>
          </w:p>
          <w:p>
            <w:pPr>
              <w:rPr>
                <w:b/>
                <w:bCs/>
                <w:color w:val="auto"/>
                <w:sz w:val="18"/>
                <w:szCs w:val="18"/>
              </w:rPr>
            </w:pPr>
            <w:r>
              <w:rPr>
                <w:rFonts w:hint="eastAsia"/>
                <w:b/>
                <w:bCs/>
                <w:color w:val="auto"/>
                <w:sz w:val="18"/>
                <w:szCs w:val="18"/>
              </w:rPr>
              <w:t>验收</w:t>
            </w:r>
          </w:p>
          <w:p>
            <w:pPr>
              <w:rPr>
                <w:color w:val="auto"/>
                <w:sz w:val="18"/>
                <w:szCs w:val="18"/>
              </w:rPr>
            </w:pPr>
            <w:r>
              <w:rPr>
                <w:rFonts w:hint="eastAsia"/>
                <w:color w:val="auto"/>
                <w:sz w:val="18"/>
                <w:szCs w:val="18"/>
                <w:lang w:val="en-US" w:eastAsia="zh-CN"/>
              </w:rPr>
              <w:t>1、</w:t>
            </w:r>
            <w:r>
              <w:rPr>
                <w:rFonts w:hint="eastAsia"/>
                <w:color w:val="auto"/>
                <w:sz w:val="18"/>
                <w:szCs w:val="18"/>
              </w:rPr>
              <w:t>到货验收：货物运抵甲方指定地点后，</w:t>
            </w:r>
            <w:r>
              <w:rPr>
                <w:rFonts w:hint="eastAsia" w:ascii="宋体" w:hAnsi="宋体" w:eastAsia="宋体" w:cs="宋体"/>
                <w:color w:val="auto"/>
                <w:sz w:val="18"/>
                <w:szCs w:val="18"/>
              </w:rPr>
              <w:t>甲方应依据本合同及报价文件上的技术规格要求和国家有关质量标准及时进行验收。</w:t>
            </w:r>
            <w:r>
              <w:rPr>
                <w:rFonts w:hint="eastAsia"/>
                <w:color w:val="auto"/>
                <w:sz w:val="18"/>
                <w:szCs w:val="18"/>
              </w:rPr>
              <w:t>如发生所供货物与合同约定不符，甲方有权退货或要求乙方进行更换、补齐，因此造成逾期交货的，乙方应承担逾期交货的违约责任。乙方应在接到甲方要求后</w:t>
            </w:r>
            <w:r>
              <w:rPr>
                <w:rFonts w:hint="eastAsia"/>
                <w:color w:val="auto"/>
                <w:sz w:val="18"/>
                <w:szCs w:val="18"/>
                <w:lang w:val="en-US" w:eastAsia="zh-CN"/>
              </w:rPr>
              <w:t>2</w:t>
            </w:r>
            <w:r>
              <w:rPr>
                <w:rFonts w:hint="eastAsia"/>
                <w:color w:val="auto"/>
                <w:sz w:val="18"/>
                <w:szCs w:val="18"/>
              </w:rPr>
              <w:t>日内予以补救，所产生的费用及法律后果由乙方承担。</w:t>
            </w:r>
          </w:p>
          <w:p>
            <w:pPr>
              <w:rPr>
                <w:color w:val="auto"/>
                <w:sz w:val="18"/>
                <w:szCs w:val="18"/>
              </w:rPr>
            </w:pPr>
            <w:r>
              <w:rPr>
                <w:rFonts w:hint="eastAsia"/>
                <w:color w:val="auto"/>
                <w:sz w:val="18"/>
                <w:szCs w:val="18"/>
              </w:rPr>
              <w:t>2、安装调试： 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pPr>
              <w:rPr>
                <w:color w:val="auto"/>
                <w:sz w:val="18"/>
                <w:szCs w:val="18"/>
              </w:rPr>
            </w:pPr>
            <w:r>
              <w:rPr>
                <w:rFonts w:hint="eastAsia"/>
                <w:color w:val="auto"/>
                <w:sz w:val="18"/>
                <w:szCs w:val="18"/>
              </w:rPr>
              <w:t>安装调试过程中，乙方应采取安全保障措施，保证人员安全。如因乙方原因造成人员伤亡和财产损失的，乙方应承担全部赔偿责任。</w:t>
            </w:r>
          </w:p>
          <w:p>
            <w:pPr>
              <w:rPr>
                <w:color w:val="auto"/>
                <w:sz w:val="18"/>
                <w:szCs w:val="18"/>
              </w:rPr>
            </w:pPr>
            <w:r>
              <w:rPr>
                <w:rFonts w:hint="eastAsia"/>
                <w:color w:val="auto"/>
                <w:sz w:val="18"/>
                <w:szCs w:val="18"/>
              </w:rPr>
              <w:t>3、最终验收：货物经安装调试完成且符合技术要求后，甲方进行最终验收。验收时乙方必须在现场。货物符合合同约定的技术规范要求和验收标准的，甲方签署验收合格证明。如货物不符合合同约定的要求的，乙方应当在</w:t>
            </w:r>
            <w:r>
              <w:rPr>
                <w:rFonts w:hint="eastAsia"/>
                <w:color w:val="auto"/>
                <w:sz w:val="18"/>
                <w:szCs w:val="18"/>
                <w:lang w:val="en-US" w:eastAsia="zh-CN"/>
              </w:rPr>
              <w:t>2</w:t>
            </w:r>
            <w:r>
              <w:rPr>
                <w:rFonts w:hint="eastAsia"/>
                <w:color w:val="auto"/>
                <w:sz w:val="18"/>
                <w:szCs w:val="18"/>
              </w:rPr>
              <w:t>日内采取措施消除缺陷后重新申请终验，并承担由此产生的费用。</w:t>
            </w:r>
          </w:p>
          <w:p>
            <w:pPr>
              <w:rPr>
                <w:color w:val="auto"/>
                <w:sz w:val="18"/>
                <w:szCs w:val="18"/>
              </w:rPr>
            </w:pPr>
            <w:r>
              <w:rPr>
                <w:rFonts w:hint="eastAsia"/>
                <w:color w:val="auto"/>
              </w:rPr>
              <w:t>5</w:t>
            </w:r>
            <w:r>
              <w:rPr>
                <w:rFonts w:hint="eastAsia"/>
                <w:color w:val="auto"/>
                <w:sz w:val="18"/>
                <w:szCs w:val="18"/>
              </w:rPr>
              <w:t>、货物毁损、灭失的风险，自货物最终验收合格之日起由甲方承担。</w:t>
            </w:r>
          </w:p>
          <w:p>
            <w:pP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违约责任</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（一）一般违约责任</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1、任何一方未履行本合同项下的任何一项条款均被视为违约。违约方应承担因自己的违约行为而给守约方造成的经济损失。</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2、如甲方无正当理由未按合同规定向乙方支付合同价款的，每延迟一天，甲方应向乙方支付相当于延迟付款额3</w:t>
            </w:r>
            <w:r>
              <w:rPr>
                <w:rFonts w:hint="default" w:ascii="宋体" w:hAnsi="宋体" w:eastAsia="宋体" w:cs="宋体"/>
                <w:color w:val="auto"/>
                <w:kern w:val="0"/>
                <w:sz w:val="18"/>
                <w:szCs w:val="18"/>
                <w:lang w:val="en-US"/>
              </w:rPr>
              <w:t>%</w:t>
            </w:r>
            <w:r>
              <w:rPr>
                <w:rFonts w:hint="eastAsia" w:ascii="宋体" w:hAnsi="宋体" w:eastAsia="宋体" w:cs="宋体"/>
                <w:color w:val="auto"/>
                <w:kern w:val="0"/>
                <w:sz w:val="18"/>
                <w:szCs w:val="18"/>
              </w:rPr>
              <w:t>的违约金。</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3、因乙方其他违约行为导致甲方解除合同的，乙方应向甲方支付合同总价款 20 %的违约金，如造成甲方损失超过违约金的，超出部分由乙方继续承担赔偿责任。                 </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（二）其他违约责任</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1、本合同项下货物在交货、安装调试、验收及质保期等任何阶段内不符合合同约定的技术规范要求和验收标准的，甲方有权向乙方索赔并选择下列一项或多项补救措施：</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（1）由乙方采取措施消除设备缺陷或不符合合同之处，如果乙方不能及时消除缺陷，甲方有权自行消除缺陷或不符合合同之处，由此产生的一切费用均由乙方承担。</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（2）由乙方在接到甲方通知</w:t>
            </w:r>
            <w:r>
              <w:rPr>
                <w:rFonts w:hint="eastAsia" w:ascii="宋体" w:hAnsi="宋体" w:eastAsia="宋体" w:cs="宋体"/>
                <w:strike w:val="0"/>
                <w:dstrike w:val="0"/>
                <w:color w:val="auto"/>
                <w:kern w:val="0"/>
                <w:sz w:val="18"/>
                <w:szCs w:val="18"/>
                <w:highlight w:val="none"/>
              </w:rPr>
              <w:t>后</w:t>
            </w:r>
            <w:r>
              <w:rPr>
                <w:rFonts w:hint="eastAsia" w:ascii="宋体" w:hAnsi="宋体" w:cs="宋体"/>
                <w:strike w:val="0"/>
                <w:dstrike w:val="0"/>
                <w:color w:val="auto"/>
                <w:kern w:val="0"/>
                <w:sz w:val="18"/>
                <w:szCs w:val="18"/>
                <w:highlight w:val="none"/>
                <w:lang w:val="en-US" w:eastAsia="zh-CN"/>
              </w:rPr>
              <w:t>2</w:t>
            </w:r>
            <w:r>
              <w:rPr>
                <w:rFonts w:hint="eastAsia" w:ascii="宋体" w:hAnsi="宋体" w:eastAsia="宋体" w:cs="宋体"/>
                <w:strike w:val="0"/>
                <w:dstrike w:val="0"/>
                <w:color w:val="auto"/>
                <w:kern w:val="0"/>
                <w:sz w:val="18"/>
                <w:szCs w:val="18"/>
                <w:highlight w:val="none"/>
              </w:rPr>
              <w:t>日内</w:t>
            </w:r>
            <w:r>
              <w:rPr>
                <w:rFonts w:hint="eastAsia" w:ascii="宋体" w:hAnsi="宋体" w:eastAsia="宋体" w:cs="宋体"/>
                <w:color w:val="auto"/>
                <w:kern w:val="0"/>
                <w:sz w:val="18"/>
                <w:szCs w:val="18"/>
              </w:rPr>
              <w:t>用符合合同规定的规格、质量和性能要求的新零件、部件和设备更换有缺陷的设备或用新的技术资料替换有错误的技术资料或补供遗漏的设备或技术资料等，乙方应承担一切费用和风险并负担给甲方造成的全部损失。</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（3）根据货物的低劣程度、损坏程度以及甲方所遭受损失的数额，乙方必须降低货物的价格。</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（4）退货，乙方应退还甲方支付的全部合同款，同时应承担该货物的直接费用（运输、保险、检验、货款利息及银行手续费等）。</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2、甲方无正当理由拒收货物的，应向乙方偿付拒收货款总值20%的违约金。</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3、乙方逾期交付货物的，每逾期一日，应按逾期交货总额 3</w:t>
            </w:r>
            <w:r>
              <w:rPr>
                <w:rFonts w:hint="default" w:ascii="宋体" w:hAnsi="宋体" w:eastAsia="宋体" w:cs="宋体"/>
                <w:color w:val="auto"/>
                <w:kern w:val="0"/>
                <w:sz w:val="18"/>
                <w:szCs w:val="18"/>
                <w:lang w:val="en-US"/>
              </w:rPr>
              <w:t>%</w:t>
            </w:r>
            <w:r>
              <w:rPr>
                <w:rFonts w:hint="eastAsia" w:ascii="宋体" w:hAnsi="宋体" w:eastAsia="宋体" w:cs="宋体"/>
                <w:color w:val="auto"/>
                <w:kern w:val="0"/>
                <w:sz w:val="18"/>
                <w:szCs w:val="18"/>
              </w:rPr>
              <w:t>向甲方支付违约金。逾期超过约定日期</w:t>
            </w:r>
            <w:r>
              <w:rPr>
                <w:rFonts w:hint="eastAsia" w:ascii="宋体" w:hAnsi="宋体" w:eastAsia="宋体" w:cs="宋体"/>
                <w:color w:val="auto"/>
                <w:kern w:val="0"/>
                <w:sz w:val="18"/>
                <w:szCs w:val="18"/>
                <w:highlight w:val="none"/>
              </w:rPr>
              <w:t xml:space="preserve"> </w:t>
            </w:r>
            <w:r>
              <w:rPr>
                <w:rFonts w:hint="eastAsia" w:ascii="宋体" w:hAnsi="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日</w:t>
            </w:r>
            <w:r>
              <w:rPr>
                <w:rFonts w:hint="eastAsia" w:ascii="宋体" w:hAnsi="宋体" w:eastAsia="宋体" w:cs="宋体"/>
                <w:color w:val="auto"/>
                <w:kern w:val="0"/>
                <w:sz w:val="18"/>
                <w:szCs w:val="18"/>
              </w:rPr>
              <w:t>不能交货的，甲方有权解除本合同，并要求乙方支付合同总额 20 %的违约金。</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乙方未在约定时间内完成安装调试的，参照前款约定承担违约责任。</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乙方所交付的货物品种、型号、规格、技术参数、质量不符合合同规定及反向竞价文件规定标准的，甲方有权拒收该货物，乙方愿意更换货物但逾期交货的，按乙方逾期交货处理。乙方拒绝更换货物的，甲方可单方面解除合同，并要求乙方支付合同总值 20%的违约金，违约金不足以弥补甲方损失的，乙方还应负责赔偿。</w:t>
            </w:r>
          </w:p>
          <w:p>
            <w:pP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5、乙方未能按约定要求履行保修义务的，每发生一次应向甲方支付 500元的违约金，同时，甲方有权委托第三方进行保修，所产生的费用由乙方承担。若因货物缺陷或乙方服务质量等问题造成甲方或任何人员人身、财产损害的，乙方应承担有关责任并作出相应赔偿。</w:t>
            </w:r>
          </w:p>
          <w:p>
            <w:pPr>
              <w:rPr>
                <w:rFonts w:ascii="Times New Roman" w:hAnsi="Times New Roman" w:eastAsia="宋体" w:cs="Times New Roman"/>
                <w:color w:val="auto"/>
                <w:kern w:val="0"/>
                <w:sz w:val="20"/>
                <w:szCs w:val="20"/>
              </w:rPr>
            </w:pPr>
            <w:r>
              <w:rPr>
                <w:rFonts w:hint="eastAsia" w:ascii="宋体" w:hAnsi="宋体" w:eastAsia="宋体" w:cs="宋体"/>
                <w:color w:val="auto"/>
                <w:kern w:val="0"/>
                <w:sz w:val="18"/>
                <w:szCs w:val="18"/>
              </w:rPr>
              <w:t xml:space="preserve"> </w:t>
            </w:r>
          </w:p>
        </w:tc>
      </w:tr>
    </w:tbl>
    <w:p>
      <w:pPr>
        <w:pStyle w:val="9"/>
        <w:widowControl/>
        <w:spacing w:after="452" w:line="555" w:lineRule="atLeast"/>
        <w:rPr>
          <w:rStyle w:val="14"/>
          <w:rFonts w:hint="eastAsia" w:ascii="宋体" w:hAnsi="宋体" w:eastAsia="宋体" w:cs="宋体"/>
          <w:color w:val="333333"/>
          <w:sz w:val="18"/>
          <w:szCs w:val="18"/>
          <w:shd w:val="clear" w:color="auto" w:fill="FFFFFF"/>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BD4F1D"/>
    <w:rsid w:val="06154CEE"/>
    <w:rsid w:val="0A211679"/>
    <w:rsid w:val="0C6F3F3D"/>
    <w:rsid w:val="0CA77331"/>
    <w:rsid w:val="13977786"/>
    <w:rsid w:val="1E6A7177"/>
    <w:rsid w:val="24642725"/>
    <w:rsid w:val="289470AA"/>
    <w:rsid w:val="2B445A2C"/>
    <w:rsid w:val="340259BD"/>
    <w:rsid w:val="36EA1D22"/>
    <w:rsid w:val="38AD577B"/>
    <w:rsid w:val="466B35F6"/>
    <w:rsid w:val="472544C6"/>
    <w:rsid w:val="475B73E0"/>
    <w:rsid w:val="476E4E9A"/>
    <w:rsid w:val="4BD47425"/>
    <w:rsid w:val="61362777"/>
    <w:rsid w:val="638B1FFE"/>
    <w:rsid w:val="64B84537"/>
    <w:rsid w:val="68506C1B"/>
    <w:rsid w:val="7A2956BB"/>
    <w:rsid w:val="7BDB4C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jc w:val="left"/>
      <w:outlineLvl w:val="1"/>
    </w:pPr>
    <w:rPr>
      <w:rFonts w:hint="eastAsia" w:ascii="宋体" w:hAnsi="宋体" w:eastAsia="宋体" w:cs="Times New Roman"/>
      <w:kern w:val="0"/>
      <w:sz w:val="24"/>
    </w:rPr>
  </w:style>
  <w:style w:type="paragraph" w:styleId="3">
    <w:name w:val="heading 4"/>
    <w:basedOn w:val="1"/>
    <w:next w:val="1"/>
    <w:qFormat/>
    <w:uiPriority w:val="0"/>
    <w:pPr>
      <w:jc w:val="left"/>
      <w:outlineLvl w:val="3"/>
    </w:pPr>
    <w:rPr>
      <w:rFonts w:hint="eastAsia" w:ascii="宋体" w:hAnsi="宋体" w:eastAsia="宋体" w:cs="Times New Roman"/>
      <w:kern w:val="0"/>
      <w:sz w:val="24"/>
    </w:rPr>
  </w:style>
  <w:style w:type="character" w:default="1" w:styleId="13">
    <w:name w:val="Default Paragraph Font"/>
    <w:qFormat/>
    <w:uiPriority w:val="1"/>
  </w:style>
  <w:style w:type="table" w:default="1" w:styleId="11">
    <w:name w:val="Normal Table"/>
    <w:qFormat/>
    <w:uiPriority w:val="99"/>
    <w:tblPr>
      <w:tblLayout w:type="fixed"/>
      <w:tblCellMar>
        <w:top w:w="0" w:type="dxa"/>
        <w:left w:w="108" w:type="dxa"/>
        <w:bottom w:w="0" w:type="dxa"/>
        <w:right w:w="108" w:type="dxa"/>
      </w:tblCellMar>
    </w:tblPr>
  </w:style>
  <w:style w:type="paragraph" w:styleId="4">
    <w:name w:val="annotation text"/>
    <w:basedOn w:val="1"/>
    <w:link w:val="34"/>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Calibri" w:hAnsi="Calibri" w:eastAsia="宋体" w:cs="宋体"/>
      <w:kern w:val="2"/>
      <w:sz w:val="18"/>
      <w:szCs w:val="18"/>
    </w:rPr>
  </w:style>
  <w:style w:type="character" w:customStyle="1" w:styleId="29">
    <w:name w:val="页脚 字符"/>
    <w:basedOn w:val="13"/>
    <w:link w:val="7"/>
    <w:qFormat/>
    <w:uiPriority w:val="99"/>
    <w:rPr>
      <w:rFonts w:ascii="Calibri" w:hAnsi="Calibri" w:eastAsia="宋体" w:cs="宋体"/>
      <w:kern w:val="2"/>
      <w:sz w:val="18"/>
      <w:szCs w:val="18"/>
    </w:rPr>
  </w:style>
  <w:style w:type="paragraph" w:customStyle="1" w:styleId="30">
    <w:name w:val="列出段落1"/>
    <w:basedOn w:val="1"/>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Calibri" w:hAnsi="Calibri" w:eastAsia="宋体" w:cs="宋体"/>
      <w:sz w:val="22"/>
      <w:szCs w:val="22"/>
      <w:lang w:val="en-US" w:eastAsia="zh-CN" w:bidi="ar-SA"/>
    </w:rPr>
  </w:style>
  <w:style w:type="character" w:customStyle="1" w:styleId="33">
    <w:name w:val="无间隔 Char"/>
    <w:basedOn w:val="13"/>
    <w:link w:val="32"/>
    <w:qFormat/>
    <w:uiPriority w:val="1"/>
    <w:rPr>
      <w:rFonts w:ascii="Calibri" w:hAnsi="Calibri" w:eastAsia="宋体" w:cs="宋体"/>
      <w:sz w:val="22"/>
      <w:szCs w:val="22"/>
    </w:rPr>
  </w:style>
  <w:style w:type="character" w:customStyle="1" w:styleId="34">
    <w:name w:val="批注文字 字符"/>
    <w:basedOn w:val="13"/>
    <w:link w:val="4"/>
    <w:qFormat/>
    <w:uiPriority w:val="0"/>
    <w:rPr>
      <w:rFonts w:ascii="Calibri" w:hAnsi="Calibri" w:eastAsia="宋体" w:cs="宋体"/>
      <w:kern w:val="2"/>
      <w:sz w:val="21"/>
      <w:szCs w:val="24"/>
    </w:rPr>
  </w:style>
  <w:style w:type="character" w:customStyle="1" w:styleId="35">
    <w:name w:val="批注主题 字符"/>
    <w:basedOn w:val="34"/>
    <w:link w:val="10"/>
    <w:qFormat/>
    <w:uiPriority w:val="0"/>
    <w:rPr>
      <w:rFonts w:ascii="Calibri" w:hAnsi="Calibri" w:eastAsia="宋体" w:cs="宋体"/>
      <w:b/>
      <w:bCs/>
      <w:kern w:val="2"/>
      <w:sz w:val="21"/>
      <w:szCs w:val="24"/>
    </w:rPr>
  </w:style>
  <w:style w:type="character" w:customStyle="1" w:styleId="36">
    <w:name w:val="批注框文本 字符"/>
    <w:basedOn w:val="13"/>
    <w:link w:val="6"/>
    <w:qFormat/>
    <w:uiPriority w:val="0"/>
    <w:rPr>
      <w:rFonts w:ascii="Calibri" w:hAnsi="Calibri" w:eastAsia="宋体" w:cs="宋体"/>
      <w:kern w:val="2"/>
      <w:sz w:val="18"/>
      <w:szCs w:val="18"/>
    </w:rPr>
  </w:style>
  <w:style w:type="paragraph" w:customStyle="1" w:styleId="37">
    <w:name w:val="列出段落1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781FD-E884-4FF0-AACD-D4E238F5082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2361</Words>
  <Characters>2412</Characters>
  <Paragraphs>65</Paragraphs>
  <TotalTime>49</TotalTime>
  <ScaleCrop>false</ScaleCrop>
  <LinksUpToDate>false</LinksUpToDate>
  <CharactersWithSpaces>4651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2025-10-28T10:41:00Z</dcterms:created>
  <dc:creator>Administrator</dc:creator>
  <cp:lastModifiedBy>WPS_1596770132</cp:lastModifiedBy>
  <cp:lastPrinted>2025-12-05T00:46:00Z</cp:lastPrinted>
  <dcterms:modified xsi:type="dcterms:W3CDTF">2025-12-05T02:43:18Z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81C38536A7744A308795F80F5DA149A1_13</vt:lpwstr>
  </property>
  <property fmtid="{D5CDD505-2E9C-101B-9397-08002B2CF9AE}" pid="4" name="KSOTemplateDocerSaveRecord">
    <vt:lpwstr>eyJoZGlkIjoiOTBiODZiZDQ1NTk1MDY3MjhiYzg2Zjg3NjkyOGU4YmQiLCJ1c2VySWQiOiIzODEyODAxMzQifQ==</vt:lpwstr>
  </property>
</Properties>
</file>