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147248434"/>
      <w:bookmarkStart w:id="1" w:name="_Toc156106969"/>
      <w:bookmarkStart w:id="2" w:name="_Toc185703008"/>
      <w:bookmarkStart w:id="3" w:name="_Toc239839900"/>
      <w:bookmarkStart w:id="4" w:name="_Toc185702586"/>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E21ACC2">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6994ECCC">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10"/>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135"/>
        <w:gridCol w:w="780"/>
        <w:gridCol w:w="810"/>
        <w:gridCol w:w="6219"/>
      </w:tblGrid>
      <w:tr w14:paraId="09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211A681">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7E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noWrap w:val="0"/>
            <w:vAlign w:val="center"/>
          </w:tcPr>
          <w:p w14:paraId="45102A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noWrap w:val="0"/>
            <w:vAlign w:val="center"/>
          </w:tcPr>
          <w:p w14:paraId="718D8E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noWrap w:val="0"/>
            <w:vAlign w:val="center"/>
          </w:tcPr>
          <w:p w14:paraId="0CC6F4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3F2204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755E6C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0A0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15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0F15C35">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广西中医药大学药学院执业药师继续教育培训平台开发服务采购项目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88EEE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E1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585507FD">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eastAsia="zh-CN"/>
              </w:rPr>
            </w:pPr>
            <w:r>
              <w:rPr>
                <w:rStyle w:val="15"/>
                <w:lang w:val="en-US" w:eastAsia="zh-CN" w:bidi="ar"/>
              </w:rPr>
              <w:t>广西中医院大学</w:t>
            </w:r>
            <w:r>
              <w:rPr>
                <w:rStyle w:val="15"/>
                <w:rFonts w:hint="eastAsia"/>
                <w:lang w:val="en-US" w:eastAsia="zh-CN" w:bidi="ar"/>
              </w:rPr>
              <w:t>药学院</w:t>
            </w:r>
            <w:r>
              <w:rPr>
                <w:rStyle w:val="15"/>
                <w:lang w:val="en-US" w:eastAsia="zh-CN" w:bidi="ar"/>
              </w:rPr>
              <w:t>执业药师继续教育培训平台技术要求:</w:t>
            </w:r>
            <w:r>
              <w:rPr>
                <w:rStyle w:val="15"/>
                <w:lang w:val="en-US" w:eastAsia="zh-CN" w:bidi="ar"/>
              </w:rPr>
              <w:br w:type="textWrapping"/>
            </w:r>
            <w:r>
              <w:rPr>
                <w:rStyle w:val="16"/>
                <w:lang w:val="en-US" w:eastAsia="zh-CN" w:bidi="ar"/>
              </w:rPr>
              <w:t>一、平台基础技术架构</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1.架构模式：</w:t>
            </w:r>
            <w:r>
              <w:rPr>
                <w:rStyle w:val="15"/>
                <w:lang w:val="en-US" w:eastAsia="zh-CN" w:bidi="ar"/>
              </w:rPr>
              <w:t>基于B/S架构，采用NetFramework+Asp.net+MVC5.0进行开发，平台服务器可随时部署在广西中医药大学内，搭建可用性系统环境，系统需兼容Linux或Windows2012及以上操作系统，数据库基于MySQL。</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2.安全性标准：</w:t>
            </w:r>
            <w:r>
              <w:rPr>
                <w:rStyle w:val="15"/>
                <w:lang w:val="en-US" w:eastAsia="zh-CN" w:bidi="ar"/>
              </w:rPr>
              <w:t>通过公安部信息系统安全等级保护备案证明，满足二级等保要求，提供系统数据与应用安全的完整解决方案，实现定期数据库备份（含手动备份和自动备份功能），配备7×24小时监控平台，实时监控平台运行状况及各项性能指标。</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3.扩展性要求：</w:t>
            </w:r>
            <w:r>
              <w:rPr>
                <w:rStyle w:val="15"/>
                <w:lang w:val="en-US" w:eastAsia="zh-CN" w:bidi="ar"/>
              </w:rPr>
              <w:t>具备良好的扩展性，提供统一的系统版本，支持后续功能升级与业务拓展，可根据采购方业务变化灵活调整系统配置。</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4.数据关联性：</w:t>
            </w:r>
            <w:r>
              <w:rPr>
                <w:rStyle w:val="15"/>
                <w:lang w:val="en-US" w:eastAsia="zh-CN" w:bidi="ar"/>
              </w:rPr>
              <w:t>具有严谨的数据关联性，对已产生前后关联的数据设置有效控制与提醒机制，禁止随意修改或删除，防止误操作导致的数据安全隐患，实现数据“一处修改，多处自动变化”的同步效果。</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5.数据输出要求</w:t>
            </w:r>
            <w:r>
              <w:rPr>
                <w:rStyle w:val="15"/>
                <w:lang w:val="en-US" w:eastAsia="zh-CN" w:bidi="ar"/>
              </w:rPr>
              <w:t>：支持生成多种格式规范的业务报表，可导出打印；同时提供常用上报数据的导出功能，满足采购方数据统计与上报需求。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6.集成性要求：</w:t>
            </w:r>
            <w:r>
              <w:rPr>
                <w:rStyle w:val="15"/>
                <w:lang w:val="en-US" w:eastAsia="zh-CN" w:bidi="ar"/>
              </w:rPr>
              <w:t>符合学院的数据中心集成规范，提供标准的数据交换接口及格式，确保与学院现有系统的数据互通与兼容。</w:t>
            </w:r>
            <w:r>
              <w:rPr>
                <w:rStyle w:val="15"/>
                <w:lang w:val="en-US" w:eastAsia="zh-CN" w:bidi="ar"/>
              </w:rPr>
              <w:br w:type="textWrapping"/>
            </w:r>
            <w:r>
              <w:rPr>
                <w:rStyle w:val="16"/>
                <w:lang w:val="en-US" w:eastAsia="zh-CN" w:bidi="ar"/>
              </w:rPr>
              <w:t>7.系统管理功能：</w:t>
            </w:r>
            <w:r>
              <w:rPr>
                <w:rStyle w:val="15"/>
                <w:lang w:val="en-US" w:eastAsia="zh-CN" w:bidi="ar"/>
              </w:rPr>
              <w:t>具备完善的系统管理员维护功能，包括导入模板和通用规则设置、角色管理、用户管理、菜单管理、各项参数配置等，支持管理员对系统进行全方位管控。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8.兼容性要求</w:t>
            </w:r>
            <w:r>
              <w:rPr>
                <w:rStyle w:val="15"/>
                <w:lang w:val="en-US" w:eastAsia="zh-CN" w:bidi="ar"/>
              </w:rPr>
              <w:t>：客户端支持win7、win8、win10、win11版本（32位与64位）、Linux、MacOS等操作系统；运用异步处理方案，保障流畅的浏览体验；浏览器兼容谷歌、360、QQ浏览器、Safari等主流浏览器；同时支持PC端（Windows、macOS等主流系统）与移动端（安卓、iOS等主流系统）访问使用。</w:t>
            </w:r>
            <w:r>
              <w:rPr>
                <w:rStyle w:val="15"/>
                <w:lang w:val="en-US" w:eastAsia="zh-CN" w:bidi="ar"/>
              </w:rPr>
              <w:br w:type="textWrapping"/>
            </w:r>
            <w:r>
              <w:rPr>
                <w:rStyle w:val="16"/>
                <w:lang w:val="en-US" w:eastAsia="zh-CN" w:bidi="ar"/>
              </w:rPr>
              <w:t>二、核心功能模块技术要求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1.通知公告模块</w:t>
            </w:r>
            <w:r>
              <w:rPr>
                <w:rStyle w:val="15"/>
                <w:lang w:val="en-US" w:eastAsia="zh-CN" w:bidi="ar"/>
              </w:rPr>
              <w:br w:type="textWrapping"/>
            </w:r>
            <w:r>
              <w:rPr>
                <w:rStyle w:val="15"/>
                <w:lang w:val="en-US" w:eastAsia="zh-CN" w:bidi="ar"/>
              </w:rPr>
              <w:t>提供便捷的信息编辑与发布界面，支持图文混排编辑，编辑过程中可实时预览内容、调整排版位置；支持附件上传与下载功能，确保通知公告相关资料的完整传递。</w:t>
            </w:r>
            <w:r>
              <w:rPr>
                <w:rStyle w:val="16"/>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2.章节管理模块</w:t>
            </w:r>
            <w:r>
              <w:rPr>
                <w:rStyle w:val="15"/>
                <w:lang w:val="en-US" w:eastAsia="zh-CN" w:bidi="ar"/>
              </w:rPr>
              <w:br w:type="textWrapping"/>
            </w:r>
            <w:r>
              <w:rPr>
                <w:rStyle w:val="15"/>
                <w:lang w:val="en-US" w:eastAsia="zh-CN" w:bidi="ar"/>
              </w:rPr>
              <w:t>支持培训课程章节的创建、编辑、删除等操作，可根据课程结构灵活设置章节层级，满足课程管理中章节绑定与学习流程规划需求。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3.课程管理模块</w:t>
            </w:r>
            <w:r>
              <w:rPr>
                <w:rStyle w:val="15"/>
                <w:lang w:val="en-US" w:eastAsia="zh-CN" w:bidi="ar"/>
              </w:rPr>
              <w:br w:type="textWrapping"/>
            </w:r>
            <w:r>
              <w:rPr>
                <w:rStyle w:val="16"/>
                <w:lang w:val="en-US" w:eastAsia="zh-CN" w:bidi="ar"/>
              </w:rPr>
              <w:t>（1）课程信息管理：</w:t>
            </w:r>
            <w:r>
              <w:rPr>
                <w:rStyle w:val="15"/>
                <w:lang w:val="en-US" w:eastAsia="zh-CN" w:bidi="ar"/>
              </w:rPr>
              <w:t>支持单独添加课程信息或批量导入课程数据，具备课程分类设置、课程封面上传与更换、课程简介编辑等功能，可灵活配置课程基础信息。</w:t>
            </w:r>
            <w:r>
              <w:rPr>
                <w:rStyle w:val="15"/>
                <w:lang w:val="en-US" w:eastAsia="zh-CN" w:bidi="ar"/>
              </w:rPr>
              <w:br w:type="textWrapping"/>
            </w:r>
            <w:r>
              <w:rPr>
                <w:rStyle w:val="16"/>
                <w:lang w:val="en-US" w:eastAsia="zh-CN" w:bidi="ar"/>
              </w:rPr>
              <w:t>（2）课程统计分析：</w:t>
            </w:r>
            <w:r>
              <w:rPr>
                <w:rStyle w:val="15"/>
                <w:lang w:val="en-US" w:eastAsia="zh-CN" w:bidi="ar"/>
              </w:rPr>
              <w:t>支持检索课程热门度数据，统计学员对课程的评价满意度，生成相关统计报表，为课程优化与管理决策提供数据支持。</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4.证书管理模块</w:t>
            </w:r>
            <w:r>
              <w:rPr>
                <w:rStyle w:val="15"/>
                <w:lang w:val="en-US" w:eastAsia="zh-CN" w:bidi="ar"/>
              </w:rPr>
              <w:br w:type="textWrapping"/>
            </w:r>
            <w:r>
              <w:rPr>
                <w:rStyle w:val="16"/>
                <w:lang w:val="en-US" w:eastAsia="zh-CN" w:bidi="ar"/>
              </w:rPr>
              <w:t>（1）证书编辑发放：</w:t>
            </w:r>
            <w:r>
              <w:rPr>
                <w:rStyle w:val="15"/>
                <w:lang w:val="en-US" w:eastAsia="zh-CN" w:bidi="ar"/>
              </w:rPr>
              <w:t>支持编辑证书年度、姓名、身份证号、发放日期等关键信息；支持单独发放证书及批量选取学员发放证书，满足不同场景下的证书发放需求。</w:t>
            </w:r>
            <w:r>
              <w:rPr>
                <w:rStyle w:val="15"/>
                <w:lang w:val="en-US" w:eastAsia="zh-CN" w:bidi="ar"/>
              </w:rPr>
              <w:br w:type="textWrapping"/>
            </w:r>
            <w:r>
              <w:rPr>
                <w:rStyle w:val="16"/>
                <w:lang w:val="en-US" w:eastAsia="zh-CN" w:bidi="ar"/>
              </w:rPr>
              <w:t>（2）证书统计查询：</w:t>
            </w:r>
            <w:r>
              <w:rPr>
                <w:rStyle w:val="15"/>
                <w:lang w:val="en-US" w:eastAsia="zh-CN" w:bidi="ar"/>
              </w:rPr>
              <w:t>支持证书下载与查询功能，可按年度、姓名、身份证号等关键词进行精准检索；支持统计年度总报名人数、批量导入报名人数、自行注册报名人数、年度发放证书数量等数据，生成详细统计报告。</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5.订单管理模块</w:t>
            </w:r>
            <w:r>
              <w:rPr>
                <w:rStyle w:val="15"/>
                <w:lang w:val="en-US" w:eastAsia="zh-CN" w:bidi="ar"/>
              </w:rPr>
              <w:br w:type="textWrapping"/>
            </w:r>
            <w:r>
              <w:rPr>
                <w:rStyle w:val="16"/>
                <w:lang w:val="en-US" w:eastAsia="zh-CN" w:bidi="ar"/>
              </w:rPr>
              <w:t>（1）订单统计：</w:t>
            </w:r>
            <w:r>
              <w:rPr>
                <w:rStyle w:val="15"/>
                <w:lang w:val="en-US" w:eastAsia="zh-CN" w:bidi="ar"/>
              </w:rPr>
              <w:t>统计年度缴费情况，支持订单数据导出，提供多维度检索功能（包含单位名称、学员名称、缴费状态、缴费日期等检索条件），方便采购方管控缴费数据。</w:t>
            </w:r>
            <w:r>
              <w:rPr>
                <w:rStyle w:val="15"/>
                <w:lang w:val="en-US" w:eastAsia="zh-CN" w:bidi="ar"/>
              </w:rPr>
              <w:br w:type="textWrapping"/>
            </w:r>
            <w:r>
              <w:rPr>
                <w:rStyle w:val="16"/>
                <w:lang w:val="en-US" w:eastAsia="zh-CN" w:bidi="ar"/>
              </w:rPr>
              <w:t>（2）发票管理：</w:t>
            </w:r>
            <w:r>
              <w:rPr>
                <w:rStyle w:val="15"/>
                <w:lang w:val="en-US" w:eastAsia="zh-CN" w:bidi="ar"/>
              </w:rPr>
              <w:t>对接院校财务发票系统，实现缴费数据与发票开具的自动关联，保障发票管理的规范性与高效性。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6.题库管理模块</w:t>
            </w:r>
            <w:r>
              <w:rPr>
                <w:rStyle w:val="15"/>
                <w:lang w:val="en-US" w:eastAsia="zh-CN" w:bidi="ar"/>
              </w:rPr>
              <w:br w:type="textWrapping"/>
            </w:r>
            <w:r>
              <w:rPr>
                <w:rStyle w:val="16"/>
                <w:lang w:val="en-US" w:eastAsia="zh-CN" w:bidi="ar"/>
              </w:rPr>
              <w:t>（1）统计管理：</w:t>
            </w:r>
            <w:r>
              <w:rPr>
                <w:rStyle w:val="15"/>
                <w:lang w:val="en-US" w:eastAsia="zh-CN" w:bidi="ar"/>
              </w:rPr>
              <w:t>全面管理题库所有信息，支持编辑修改已导入的题目及选项内容；可汇总历年学员考核过程中各题目的正确率与错误率，为题库优化与考核方案调整提供依据。</w:t>
            </w:r>
            <w:r>
              <w:rPr>
                <w:rStyle w:val="15"/>
                <w:lang w:val="en-US" w:eastAsia="zh-CN" w:bidi="ar"/>
              </w:rPr>
              <w:br w:type="textWrapping"/>
            </w:r>
            <w:r>
              <w:rPr>
                <w:rStyle w:val="16"/>
                <w:lang w:val="en-US" w:eastAsia="zh-CN" w:bidi="ar"/>
              </w:rPr>
              <w:t>（2）题目添加：</w:t>
            </w:r>
            <w:r>
              <w:rPr>
                <w:rStyle w:val="15"/>
                <w:lang w:val="en-US" w:eastAsia="zh-CN" w:bidi="ar"/>
              </w:rPr>
              <w:t>支持单独添加题目或批量导入题目，具备题目状态管理功能（可取消或发布题目状态），灵活控制题目是否投入使用。</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7.问卷调查模块</w:t>
            </w:r>
            <w:r>
              <w:rPr>
                <w:rStyle w:val="15"/>
                <w:lang w:val="en-US" w:eastAsia="zh-CN" w:bidi="ar"/>
              </w:rPr>
              <w:br w:type="textWrapping"/>
            </w:r>
            <w:r>
              <w:rPr>
                <w:rStyle w:val="16"/>
                <w:lang w:val="en-US" w:eastAsia="zh-CN" w:bidi="ar"/>
              </w:rPr>
              <w:t>（1）问卷统计：</w:t>
            </w:r>
            <w:r>
              <w:rPr>
                <w:rStyle w:val="15"/>
                <w:lang w:val="en-US" w:eastAsia="zh-CN" w:bidi="ar"/>
              </w:rPr>
              <w:t>支持导出学员整体满意度评价汇总表或年度满意度评价汇总表，直观呈现调查结果。</w:t>
            </w:r>
            <w:r>
              <w:rPr>
                <w:rStyle w:val="15"/>
                <w:lang w:val="en-US" w:eastAsia="zh-CN" w:bidi="ar"/>
              </w:rPr>
              <w:br w:type="textWrapping"/>
            </w:r>
            <w:r>
              <w:rPr>
                <w:rStyle w:val="16"/>
                <w:lang w:val="en-US" w:eastAsia="zh-CN" w:bidi="ar"/>
              </w:rPr>
              <w:t>（2）问卷添加管理：</w:t>
            </w:r>
            <w:r>
              <w:rPr>
                <w:rStyle w:val="15"/>
                <w:lang w:val="en-US" w:eastAsia="zh-CN" w:bidi="ar"/>
              </w:rPr>
              <w:t>管理问卷题库所有信息，支持编辑修改已导入的问卷题目及选项内容；支持单独或批量添加问卷题目，可取消或发布题目状态，满足问卷调查的灵活配置需求。</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8.组织架构模块</w:t>
            </w:r>
            <w:r>
              <w:rPr>
                <w:rStyle w:val="15"/>
                <w:lang w:val="en-US" w:eastAsia="zh-CN" w:bidi="ar"/>
              </w:rPr>
              <w:br w:type="textWrapping"/>
            </w:r>
            <w:r>
              <w:rPr>
                <w:rStyle w:val="16"/>
                <w:lang w:val="en-US" w:eastAsia="zh-CN" w:bidi="ar"/>
              </w:rPr>
              <w:t>（1）人员管理</w:t>
            </w:r>
            <w:r>
              <w:rPr>
                <w:rStyle w:val="15"/>
                <w:lang w:val="en-US" w:eastAsia="zh-CN" w:bidi="ar"/>
              </w:rPr>
              <w:t>：提供全面的人员管理操作，包括新增、修改、删除、启用、停用人员信息，重置密码、角色设置、定义标签、各子系统同步信息、批量导入人员数据等功能；系统对输入的人员信息进行格式校验，确保信息的准确性和完整性。</w:t>
            </w:r>
            <w:r>
              <w:rPr>
                <w:rStyle w:val="15"/>
                <w:lang w:val="en-US" w:eastAsia="zh-CN" w:bidi="ar"/>
              </w:rPr>
              <w:br w:type="textWrapping"/>
            </w:r>
            <w:r>
              <w:rPr>
                <w:rStyle w:val="16"/>
                <w:lang w:val="en-US" w:eastAsia="zh-CN" w:bidi="ar"/>
              </w:rPr>
              <w:t>（2）单位设置：</w:t>
            </w:r>
            <w:r>
              <w:rPr>
                <w:rStyle w:val="15"/>
                <w:lang w:val="en-US" w:eastAsia="zh-CN" w:bidi="ar"/>
              </w:rPr>
              <w:t>对单位信息进行全方位管理，支持新增单位信息、修改已有信息、删除无用信息，可设置单位分支结构，支持批量导入单位相关信息，实现各子系统之间部门信息的同步更新。</w:t>
            </w:r>
            <w:r>
              <w:rPr>
                <w:rStyle w:val="15"/>
                <w:lang w:val="en-US" w:eastAsia="zh-CN" w:bidi="ar"/>
              </w:rPr>
              <w:br w:type="textWrapping"/>
            </w:r>
            <w:r>
              <w:rPr>
                <w:rStyle w:val="16"/>
                <w:lang w:val="en-US" w:eastAsia="zh-CN" w:bidi="ar"/>
              </w:rPr>
              <w:t>（3）人员标签管理：</w:t>
            </w:r>
            <w:r>
              <w:rPr>
                <w:rStyle w:val="15"/>
                <w:lang w:val="en-US" w:eastAsia="zh-CN" w:bidi="ar"/>
              </w:rPr>
              <w:t>支持人员标签的新增、修改、删除操作，系统对标签信息进行格式校验（如标签名称不能重复），确保标签管理的规范性。</w:t>
            </w:r>
            <w:r>
              <w:rPr>
                <w:rStyle w:val="15"/>
                <w:lang w:val="en-US" w:eastAsia="zh-CN" w:bidi="ar"/>
              </w:rPr>
              <w:br w:type="textWrapping"/>
            </w:r>
            <w:r>
              <w:rPr>
                <w:rStyle w:val="16"/>
                <w:lang w:val="en-US" w:eastAsia="zh-CN" w:bidi="ar"/>
              </w:rPr>
              <w:t>（4）同步配置：</w:t>
            </w:r>
            <w:r>
              <w:rPr>
                <w:rStyle w:val="15"/>
                <w:lang w:val="en-US" w:eastAsia="zh-CN" w:bidi="ar"/>
              </w:rPr>
              <w:t>实现子应用与统一门户的组织架构及角色权限同步配置，提供高效的同步机制，同步过程中对数据进行校验和纠错，保障数据一致性和准确性。</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9.系统设置模块</w:t>
            </w:r>
            <w:r>
              <w:rPr>
                <w:rStyle w:val="15"/>
                <w:lang w:val="en-US" w:eastAsia="zh-CN" w:bidi="ar"/>
              </w:rPr>
              <w:br w:type="textWrapping"/>
            </w:r>
            <w:r>
              <w:rPr>
                <w:rStyle w:val="16"/>
                <w:lang w:val="en-US" w:eastAsia="zh-CN" w:bidi="ar"/>
              </w:rPr>
              <w:t>（1）同步配置：</w:t>
            </w:r>
            <w:r>
              <w:rPr>
                <w:rStyle w:val="15"/>
                <w:lang w:val="en-US" w:eastAsia="zh-CN" w:bidi="ar"/>
              </w:rPr>
              <w:t>子应用与统一门户的组织架构及角色权限同步配置，确保数据一致、准确，同步过程含数据校验与纠错机制。</w:t>
            </w:r>
            <w:r>
              <w:rPr>
                <w:rStyle w:val="15"/>
                <w:lang w:val="en-US" w:eastAsia="zh-CN" w:bidi="ar"/>
              </w:rPr>
              <w:br w:type="textWrapping"/>
            </w:r>
            <w:r>
              <w:rPr>
                <w:rStyle w:val="16"/>
                <w:lang w:val="en-US" w:eastAsia="zh-CN" w:bidi="ar"/>
              </w:rPr>
              <w:t>（2）系统角色管理：</w:t>
            </w:r>
            <w:r>
              <w:rPr>
                <w:rStyle w:val="15"/>
                <w:lang w:val="en-US" w:eastAsia="zh-CN" w:bidi="ar"/>
              </w:rPr>
              <w:t>管理员可新增、修改角色信息，系统对角色信息进行格式校验（如角色名称不能重复），保障角色管理的规范性与完整性。</w:t>
            </w:r>
            <w:r>
              <w:rPr>
                <w:rStyle w:val="15"/>
                <w:lang w:val="en-US" w:eastAsia="zh-CN" w:bidi="ar"/>
              </w:rPr>
              <w:br w:type="textWrapping"/>
            </w:r>
            <w:r>
              <w:rPr>
                <w:rStyle w:val="16"/>
                <w:lang w:val="en-US" w:eastAsia="zh-CN" w:bidi="ar"/>
              </w:rPr>
              <w:t>（3）菜单管理：</w:t>
            </w:r>
            <w:r>
              <w:rPr>
                <w:rStyle w:val="15"/>
                <w:lang w:val="en-US" w:eastAsia="zh-CN" w:bidi="ar"/>
              </w:rPr>
              <w:t>管理员可新增、修改系统菜单，系统对菜单信息进行格式校验（如菜单名称或其他属性不能重复），支持菜单结构的灵活调整。</w:t>
            </w:r>
            <w:r>
              <w:rPr>
                <w:rStyle w:val="15"/>
                <w:lang w:val="en-US" w:eastAsia="zh-CN" w:bidi="ar"/>
              </w:rPr>
              <w:br w:type="textWrapping"/>
            </w:r>
            <w:r>
              <w:rPr>
                <w:rStyle w:val="16"/>
                <w:lang w:val="en-US" w:eastAsia="zh-CN" w:bidi="ar"/>
              </w:rPr>
              <w:t>（4）权限设置管理：</w:t>
            </w:r>
            <w:r>
              <w:rPr>
                <w:rStyle w:val="15"/>
                <w:lang w:val="en-US" w:eastAsia="zh-CN" w:bidi="ar"/>
              </w:rPr>
              <w:t>管理员可定义系统权限，具备给用户赋予权限、剥夺用户权限等功能，确保权限分配的精准性与安全性，保障系统信息安全。</w:t>
            </w:r>
            <w:r>
              <w:rPr>
                <w:rStyle w:val="15"/>
                <w:lang w:val="en-US" w:eastAsia="zh-CN" w:bidi="ar"/>
              </w:rPr>
              <w:br w:type="textWrapping"/>
            </w:r>
            <w:r>
              <w:rPr>
                <w:rStyle w:val="16"/>
                <w:lang w:val="en-US" w:eastAsia="zh-CN" w:bidi="ar"/>
              </w:rPr>
              <w:t>（5）系统配置：</w:t>
            </w:r>
            <w:r>
              <w:rPr>
                <w:rStyle w:val="15"/>
                <w:lang w:val="en-US" w:eastAsia="zh-CN" w:bidi="ar"/>
              </w:rPr>
              <w:t>支持管理员对系统运行参数进行全面配置，包括网络速度、存储空间、数据库连接等关键参数，保障系统适配实际运行环境。</w:t>
            </w:r>
            <w:r>
              <w:rPr>
                <w:rStyle w:val="15"/>
                <w:lang w:val="en-US" w:eastAsia="zh-CN" w:bidi="ar"/>
              </w:rPr>
              <w:br w:type="textWrapping"/>
            </w:r>
            <w:r>
              <w:rPr>
                <w:rStyle w:val="16"/>
                <w:lang w:val="en-US" w:eastAsia="zh-CN" w:bidi="ar"/>
              </w:rPr>
              <w:t>（6）选项配置：</w:t>
            </w:r>
            <w:r>
              <w:rPr>
                <w:rStyle w:val="15"/>
                <w:lang w:val="en-US" w:eastAsia="zh-CN" w:bidi="ar"/>
              </w:rPr>
              <w:t>用于配置系统各功能模块的下拉选项内容，支持对选项名称、选项值、选项顺序等进行灵活配置，适配不同业务场景需求。</w:t>
            </w:r>
            <w:r>
              <w:rPr>
                <w:rStyle w:val="15"/>
                <w:lang w:val="en-US" w:eastAsia="zh-CN" w:bidi="ar"/>
              </w:rPr>
              <w:br w:type="textWrapping"/>
            </w:r>
            <w:r>
              <w:rPr>
                <w:rStyle w:val="16"/>
                <w:lang w:val="en-US" w:eastAsia="zh-CN" w:bidi="ar"/>
              </w:rPr>
              <w:t>（7）登录日志管理：</w:t>
            </w:r>
            <w:r>
              <w:rPr>
                <w:rStyle w:val="15"/>
                <w:lang w:val="en-US" w:eastAsia="zh-CN" w:bidi="ar"/>
              </w:rPr>
              <w:t>详细记录用户登录系统的信息，包括登录时间、登录IP、登录设备等，为网络安全审计提供依据；系统确保日志信息的准确性和完整性，对输入信息进行格式校验。</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10.门户首页模块</w:t>
            </w:r>
            <w:r>
              <w:rPr>
                <w:rStyle w:val="15"/>
                <w:lang w:val="en-US" w:eastAsia="zh-CN" w:bidi="ar"/>
              </w:rPr>
              <w:br w:type="textWrapping"/>
            </w:r>
            <w:r>
              <w:rPr>
                <w:rStyle w:val="15"/>
                <w:lang w:val="en-US" w:eastAsia="zh-CN" w:bidi="ar"/>
              </w:rPr>
              <w:t xml:space="preserve"> 支持账号密码登录与短信验证码登录两种方式，用户密码需符合强密码安全要求（密码长度不少于8位，包含大小写字母、数字和符号）；提供安全的登录环境，对登录过程进行实时监控和记录，保障账号安全。</w:t>
            </w:r>
            <w:r>
              <w:rPr>
                <w:rStyle w:val="15"/>
                <w:lang w:val="en-US" w:eastAsia="zh-CN" w:bidi="ar"/>
              </w:rPr>
              <w:br w:type="textWrapping"/>
            </w:r>
            <w:r>
              <w:rPr>
                <w:rStyle w:val="15"/>
                <w:rFonts w:hint="eastAsia" w:ascii="微软雅黑" w:hAnsi="微软雅黑" w:eastAsia="微软雅黑" w:cs="微软雅黑"/>
                <w:lang w:val="en-US" w:eastAsia="zh-CN" w:bidi="ar"/>
              </w:rPr>
              <w:t>★★</w:t>
            </w:r>
            <w:r>
              <w:rPr>
                <w:rStyle w:val="16"/>
                <w:lang w:val="en-US" w:eastAsia="zh-CN" w:bidi="ar"/>
              </w:rPr>
              <w:t>11.自治区药监局执业药师监管平台接口对接模块</w:t>
            </w:r>
            <w:r>
              <w:rPr>
                <w:rStyle w:val="15"/>
                <w:lang w:val="en-US" w:eastAsia="zh-CN" w:bidi="ar"/>
              </w:rPr>
              <w:br w:type="textWrapping"/>
            </w:r>
            <w:r>
              <w:rPr>
                <w:rStyle w:val="16"/>
                <w:lang w:val="en-US" w:eastAsia="zh-CN" w:bidi="ar"/>
              </w:rPr>
              <w:t>（1）数据同步：能有效</w:t>
            </w:r>
            <w:r>
              <w:rPr>
                <w:rStyle w:val="15"/>
                <w:lang w:val="en-US" w:eastAsia="zh-CN" w:bidi="ar"/>
              </w:rPr>
              <w:t>完成与监管平台的对接，同步平台内已注册执业药师学员的基础信息（含身份信息、注册状态等），确保数据实时更新且与监管平台保持一致。</w:t>
            </w:r>
            <w:r>
              <w:rPr>
                <w:rStyle w:val="15"/>
                <w:lang w:val="en-US" w:eastAsia="zh-CN" w:bidi="ar"/>
              </w:rPr>
              <w:br w:type="textWrapping"/>
            </w:r>
            <w:r>
              <w:rPr>
                <w:rStyle w:val="16"/>
                <w:lang w:val="en-US" w:eastAsia="zh-CN" w:bidi="ar"/>
              </w:rPr>
              <w:t>（2）单点登录：</w:t>
            </w:r>
            <w:r>
              <w:rPr>
                <w:rStyle w:val="15"/>
                <w:lang w:val="en-US" w:eastAsia="zh-CN" w:bidi="ar"/>
              </w:rPr>
              <w:t>基于同步后的学员数据，实现学员在本平台与监管平台间的单点登录功能，一次登录即可畅联两个平台，无需重复认证。</w:t>
            </w:r>
            <w:r>
              <w:rPr>
                <w:rStyle w:val="15"/>
                <w:lang w:val="en-US" w:eastAsia="zh-CN" w:bidi="ar"/>
              </w:rPr>
              <w:br w:type="textWrapping"/>
            </w:r>
            <w:r>
              <w:rPr>
                <w:rStyle w:val="16"/>
                <w:lang w:val="en-US" w:eastAsia="zh-CN" w:bidi="ar"/>
              </w:rPr>
              <w:t>（3）选课跳转：</w:t>
            </w:r>
            <w:bookmarkStart w:id="6" w:name="_GoBack"/>
            <w:bookmarkEnd w:id="6"/>
            <w:r>
              <w:rPr>
                <w:rStyle w:val="15"/>
                <w:lang w:val="en-US" w:eastAsia="zh-CN" w:bidi="ar"/>
              </w:rPr>
              <w:t>对接监管平台选课页面接口，学员从监管平台选课入口点击后，免二次登录直接跳转至本平台对应学习页面，跳转后可直接开展缴费、学习操作。</w:t>
            </w:r>
            <w:r>
              <w:rPr>
                <w:rStyle w:val="15"/>
                <w:lang w:val="en-US" w:eastAsia="zh-CN" w:bidi="ar"/>
              </w:rPr>
              <w:br w:type="textWrapping"/>
            </w:r>
            <w:r>
              <w:rPr>
                <w:rStyle w:val="16"/>
                <w:lang w:val="en-US" w:eastAsia="zh-CN" w:bidi="ar"/>
              </w:rPr>
              <w:t>（4）学时端口接入：</w:t>
            </w:r>
            <w:r>
              <w:rPr>
                <w:rStyle w:val="15"/>
                <w:lang w:val="en-US" w:eastAsia="zh-CN" w:bidi="ar"/>
              </w:rPr>
              <w:t>完成与监管平台学时相关接口的对接，接口功能需覆盖学员学时（学分）的获取与推送，确保接口通信稳定、数据传输符合相关规范要求。</w:t>
            </w:r>
            <w:r>
              <w:rPr>
                <w:rStyle w:val="15"/>
                <w:lang w:val="en-US" w:eastAsia="zh-CN" w:bidi="ar"/>
              </w:rPr>
              <w:br w:type="textWrapping"/>
            </w:r>
            <w:r>
              <w:rPr>
                <w:rStyle w:val="16"/>
                <w:lang w:val="en-US" w:eastAsia="zh-CN" w:bidi="ar"/>
              </w:rPr>
              <w:t>（5）应用测试：</w:t>
            </w:r>
            <w:r>
              <w:rPr>
                <w:rStyle w:val="15"/>
                <w:lang w:val="en-US" w:eastAsia="zh-CN" w:bidi="ar"/>
              </w:rPr>
              <w:t>针对学时接口的调用逻辑、数据准确性、传输安全性开展全流程应用测试，测试内容包含正常场景与异常场景（如数据格式错误、网络中断）的验证，确保接口无功能漏洞。</w:t>
            </w:r>
            <w:r>
              <w:rPr>
                <w:rStyle w:val="15"/>
                <w:lang w:val="en-US" w:eastAsia="zh-CN" w:bidi="ar"/>
              </w:rPr>
              <w:br w:type="textWrapping"/>
            </w:r>
            <w:r>
              <w:rPr>
                <w:rStyle w:val="16"/>
                <w:lang w:val="en-US" w:eastAsia="zh-CN" w:bidi="ar"/>
              </w:rPr>
              <w:t>（6）同步畅联：</w:t>
            </w:r>
            <w:r>
              <w:rPr>
                <w:rStyle w:val="15"/>
                <w:lang w:val="en-US" w:eastAsia="zh-CN" w:bidi="ar"/>
              </w:rPr>
              <w:t>通过接口对接与测试验证，实现学员在本平台产生的学时（学分）实时推送至监管平台，同时可从监管平台实时获取学员的学时（学分）数据，保障两端学时（学分）信息完全同步、无延迟偏差。</w:t>
            </w:r>
          </w:p>
        </w:tc>
      </w:tr>
      <w:tr w14:paraId="29D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315761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9B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F403078">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ACEBBE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C7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864AA5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2D09892C">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F6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2C91C28E">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1BF5E326">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37B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47F281B">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D0E56F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1EFAF4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08CFF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1151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037A5F1">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5CA121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9BE456F">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3D2FC2DE">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7F3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1F26B7D">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48A281A1">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提供12个数字人形象定制，每个定制的数字人免费输出时长100分钟。利用数字人生成的视频所有权归广西中医药大学所有。成交供应商有责任保护教师肖像及隐私的义务，未经允许不得私自传播与利用。</w:t>
            </w:r>
          </w:p>
        </w:tc>
      </w:tr>
    </w:tbl>
    <w:p w14:paraId="4B7FBA35"/>
    <w:p w14:paraId="39174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隶书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000000"/>
    <w:rsid w:val="01C06A0C"/>
    <w:rsid w:val="05815B77"/>
    <w:rsid w:val="062067FE"/>
    <w:rsid w:val="0BB9327B"/>
    <w:rsid w:val="0DC36B8E"/>
    <w:rsid w:val="109A0FDE"/>
    <w:rsid w:val="14F85FD8"/>
    <w:rsid w:val="16F03DE1"/>
    <w:rsid w:val="2195057E"/>
    <w:rsid w:val="25BA58A0"/>
    <w:rsid w:val="28E1022D"/>
    <w:rsid w:val="2C93139F"/>
    <w:rsid w:val="302C006F"/>
    <w:rsid w:val="356628CA"/>
    <w:rsid w:val="362A0859"/>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1"/>
    <w:rPr>
      <w:sz w:val="20"/>
      <w:szCs w:val="20"/>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toc 1"/>
    <w:basedOn w:val="1"/>
    <w:next w:val="1"/>
    <w:qFormat/>
    <w:uiPriority w:val="39"/>
  </w:style>
  <w:style w:type="paragraph" w:styleId="9">
    <w:name w:val="Body Text First Indent"/>
    <w:basedOn w:val="5"/>
    <w:qFormat/>
    <w:uiPriority w:val="0"/>
    <w:pPr>
      <w:ind w:firstLine="420" w:firstLineChars="100"/>
    </w:pPr>
  </w:style>
  <w:style w:type="paragraph" w:customStyle="1" w:styleId="12">
    <w:name w:val="p15"/>
    <w:basedOn w:val="1"/>
    <w:qFormat/>
    <w:uiPriority w:val="99"/>
    <w:pPr>
      <w:widowControl/>
    </w:pPr>
    <w:rPr>
      <w:rFonts w:ascii="宋体" w:hAnsi="宋体" w:cs="宋体"/>
      <w:kern w:val="0"/>
      <w:szCs w:val="21"/>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font11"/>
    <w:basedOn w:val="11"/>
    <w:uiPriority w:val="0"/>
    <w:rPr>
      <w:rFonts w:hint="eastAsia" w:ascii="宋体" w:hAnsi="宋体" w:eastAsia="宋体" w:cs="宋体"/>
      <w:color w:val="000000"/>
      <w:sz w:val="21"/>
      <w:szCs w:val="21"/>
      <w:u w:val="none"/>
    </w:rPr>
  </w:style>
  <w:style w:type="character" w:customStyle="1" w:styleId="16">
    <w:name w:val="font21"/>
    <w:basedOn w:val="11"/>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3625</Words>
  <Characters>3753</Characters>
  <Lines>0</Lines>
  <Paragraphs>0</Paragraphs>
  <TotalTime>1</TotalTime>
  <ScaleCrop>false</ScaleCrop>
  <LinksUpToDate>false</LinksUpToDate>
  <CharactersWithSpaces>3761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半夏遮流年シ</cp:lastModifiedBy>
  <dcterms:modified xsi:type="dcterms:W3CDTF">2025-12-03T07:15:39Z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B27DE529F56A46E7AB8EC111044273A1_13</vt:lpwstr>
  </property>
  <property fmtid="{D5CDD505-2E9C-101B-9397-08002B2CF9AE}" pid="4" name="KSOTemplateDocerSaveRecord">
    <vt:lpwstr>eyJoZGlkIjoiNTZmZDQ1NTM5NGExYmM2ODkxY2IzZWIyNDZhYWE2OTAiLCJ1c2VySWQiOiIzOTcxODM2ODUifQ==</vt:lpwstr>
  </property>
</Properties>
</file>