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82A45">
      <w:pPr>
        <w:jc w:val="center"/>
        <w:rPr>
          <w:rFonts w:hint="eastAsia" w:ascii="宋体" w:hAnsi="宋体" w:eastAsia="宋体" w:cs="宋体"/>
          <w:b/>
          <w:bCs/>
          <w:kern w:val="44"/>
          <w:sz w:val="44"/>
          <w:szCs w:val="44"/>
        </w:rPr>
      </w:pPr>
      <w:r>
        <w:rPr>
          <w:rFonts w:hint="eastAsia" w:ascii="宋体" w:hAnsi="宋体" w:eastAsia="宋体" w:cs="宋体"/>
          <w:b/>
          <w:bCs/>
          <w:kern w:val="44"/>
          <w:sz w:val="44"/>
          <w:szCs w:val="44"/>
        </w:rPr>
        <w:t>广西中医药大学国有资产盘查需求</w:t>
      </w:r>
    </w:p>
    <w:p w14:paraId="30B01E9E">
      <w:pPr>
        <w:rPr>
          <w:rFonts w:hint="eastAsia" w:ascii="宋体" w:hAnsi="宋体" w:eastAsia="宋体" w:cs="宋体"/>
          <w:b w:val="0"/>
          <w:bCs w:val="0"/>
          <w:kern w:val="44"/>
          <w:sz w:val="28"/>
          <w:szCs w:val="28"/>
        </w:rPr>
      </w:pPr>
    </w:p>
    <w:p w14:paraId="6DEFDD5D">
      <w:pPr>
        <w:spacing w:line="600" w:lineRule="exact"/>
        <w:ind w:firstLine="643" w:firstLineChars="200"/>
        <w:rPr>
          <w:rFonts w:hint="eastAsia" w:ascii="Times New Roman" w:hAnsi="Times New Roman" w:eastAsia="黑体" w:cs="Times New Roman"/>
          <w:b/>
          <w:bCs/>
          <w:sz w:val="32"/>
          <w:szCs w:val="32"/>
        </w:rPr>
      </w:pPr>
      <w:r>
        <w:rPr>
          <w:rFonts w:hint="eastAsia" w:ascii="Times New Roman" w:hAnsi="Times New Roman" w:eastAsia="黑体" w:cs="Times New Roman"/>
          <w:b/>
          <w:bCs/>
          <w:sz w:val="32"/>
          <w:szCs w:val="32"/>
        </w:rPr>
        <w:t>一、盘查基准日和范围</w:t>
      </w:r>
    </w:p>
    <w:p w14:paraId="5F9E6C49">
      <w:pPr>
        <w:spacing w:line="600" w:lineRule="exact"/>
        <w:ind w:firstLine="640" w:firstLineChars="200"/>
        <w:jc w:val="left"/>
        <w:rPr>
          <w:rFonts w:hint="eastAsia" w:ascii="仿宋" w:hAnsi="仿宋" w:eastAsia="仿宋" w:cs="Times New Roman"/>
          <w:sz w:val="32"/>
          <w:szCs w:val="24"/>
        </w:rPr>
      </w:pPr>
      <w:r>
        <w:rPr>
          <w:rFonts w:hint="eastAsia" w:ascii="仿宋" w:hAnsi="仿宋" w:eastAsia="仿宋" w:cs="Times New Roman"/>
          <w:sz w:val="32"/>
          <w:szCs w:val="24"/>
        </w:rPr>
        <w:t>1.盘查基准日</w:t>
      </w:r>
    </w:p>
    <w:p w14:paraId="104283BC">
      <w:pPr>
        <w:spacing w:line="600" w:lineRule="exact"/>
        <w:ind w:firstLine="640" w:firstLineChars="200"/>
        <w:jc w:val="left"/>
        <w:rPr>
          <w:rFonts w:hint="eastAsia" w:ascii="仿宋" w:hAnsi="仿宋" w:eastAsia="仿宋" w:cs="Times New Roman"/>
          <w:sz w:val="32"/>
          <w:szCs w:val="24"/>
        </w:rPr>
      </w:pPr>
      <w:r>
        <w:rPr>
          <w:rFonts w:hint="eastAsia" w:ascii="仿宋" w:hAnsi="仿宋" w:eastAsia="仿宋" w:cs="Times New Roman"/>
          <w:sz w:val="32"/>
          <w:szCs w:val="24"/>
        </w:rPr>
        <w:t>以2025年6月30日为资产盘查工作基准日。</w:t>
      </w:r>
    </w:p>
    <w:p w14:paraId="2ECDCDB7">
      <w:pPr>
        <w:spacing w:line="600" w:lineRule="exact"/>
        <w:ind w:firstLine="640" w:firstLineChars="200"/>
        <w:jc w:val="left"/>
        <w:rPr>
          <w:rFonts w:hint="eastAsia" w:ascii="仿宋" w:hAnsi="仿宋" w:eastAsia="仿宋" w:cs="Times New Roman"/>
          <w:sz w:val="32"/>
          <w:szCs w:val="24"/>
        </w:rPr>
      </w:pPr>
      <w:r>
        <w:rPr>
          <w:rFonts w:hint="eastAsia" w:ascii="仿宋" w:hAnsi="仿宋" w:eastAsia="仿宋" w:cs="Times New Roman"/>
          <w:sz w:val="32"/>
          <w:szCs w:val="24"/>
        </w:rPr>
        <w:t>2.盘查范围</w:t>
      </w:r>
    </w:p>
    <w:p w14:paraId="0F82B8AE">
      <w:pPr>
        <w:spacing w:line="600" w:lineRule="exact"/>
        <w:ind w:firstLine="640" w:firstLineChars="200"/>
        <w:jc w:val="left"/>
        <w:rPr>
          <w:rFonts w:hint="eastAsia" w:ascii="仿宋" w:hAnsi="仿宋" w:eastAsia="仿宋" w:cs="Times New Roman"/>
          <w:sz w:val="32"/>
          <w:szCs w:val="24"/>
        </w:rPr>
      </w:pPr>
      <w:r>
        <w:rPr>
          <w:rFonts w:hint="eastAsia" w:ascii="仿宋" w:hAnsi="仿宋" w:eastAsia="仿宋" w:cs="Times New Roman"/>
          <w:sz w:val="32"/>
          <w:szCs w:val="24"/>
        </w:rPr>
        <w:t>校属各单位、部门占有和使用的各类国有资产，包括固定资产（含房屋及构筑物、专用和通用设备、文物陈列品、图书档案、家具用具、特种植物等）、在建工程、无形资产（含专利权、著作权、非专利技术、资源资质、数据资源等），以及已使用未入账资产等。</w:t>
      </w:r>
    </w:p>
    <w:p w14:paraId="21C63474">
      <w:pPr>
        <w:spacing w:line="600" w:lineRule="exact"/>
        <w:ind w:firstLine="640" w:firstLineChars="200"/>
        <w:jc w:val="left"/>
        <w:rPr>
          <w:rFonts w:hint="eastAsia" w:ascii="仿宋" w:hAnsi="仿宋" w:eastAsia="仿宋" w:cs="Times New Roman"/>
          <w:sz w:val="32"/>
          <w:szCs w:val="24"/>
        </w:rPr>
      </w:pPr>
      <w:r>
        <w:rPr>
          <w:rFonts w:hint="eastAsia" w:ascii="仿宋" w:hAnsi="仿宋" w:eastAsia="仿宋" w:cs="Times New Roman"/>
          <w:sz w:val="32"/>
          <w:szCs w:val="24"/>
        </w:rPr>
        <w:t>2.盘查范围</w:t>
      </w:r>
    </w:p>
    <w:p w14:paraId="4BD715F0">
      <w:pPr>
        <w:spacing w:line="600" w:lineRule="exact"/>
        <w:ind w:firstLine="640" w:firstLineChars="200"/>
        <w:rPr>
          <w:rFonts w:ascii="Times New Roman" w:hAnsi="Times New Roman" w:eastAsia="仿宋" w:cs="Times New Roman"/>
          <w:sz w:val="31"/>
          <w:szCs w:val="31"/>
          <w:shd w:val="clear" w:color="auto" w:fill="FFFFFF"/>
        </w:rPr>
      </w:pPr>
      <w:r>
        <w:rPr>
          <w:rFonts w:hint="eastAsia" w:ascii="仿宋" w:hAnsi="仿宋" w:eastAsia="仿宋" w:cs="Times New Roman"/>
          <w:sz w:val="32"/>
          <w:szCs w:val="24"/>
        </w:rPr>
        <w:t>校属各单位占有使用的固定资产（主要包括房屋和构筑物、设备、文物和陈列品、图书和档案、家具和用具、特种用途植物等）、在建工程、无形资产（主要包括专利类、非专利技术类、著作权类、资源资质类、信息数据类等）。</w:t>
      </w:r>
    </w:p>
    <w:p w14:paraId="6B21F287">
      <w:pPr>
        <w:spacing w:line="600" w:lineRule="exact"/>
        <w:ind w:firstLine="643" w:firstLineChars="200"/>
        <w:rPr>
          <w:rFonts w:ascii="Times New Roman" w:hAnsi="Times New Roman" w:eastAsia="黑体" w:cs="Times New Roman"/>
          <w:b/>
          <w:bCs/>
          <w:sz w:val="32"/>
          <w:szCs w:val="32"/>
        </w:rPr>
      </w:pPr>
      <w:r>
        <w:rPr>
          <w:rFonts w:hint="eastAsia" w:ascii="Times New Roman" w:hAnsi="Times New Roman" w:eastAsia="黑体" w:cs="Times New Roman"/>
          <w:b/>
          <w:bCs/>
          <w:sz w:val="32"/>
          <w:szCs w:val="32"/>
        </w:rPr>
        <w:t>二、盘查需求</w:t>
      </w:r>
    </w:p>
    <w:p w14:paraId="62B499F9">
      <w:pPr>
        <w:spacing w:line="600" w:lineRule="exact"/>
        <w:ind w:firstLine="640" w:firstLineChars="200"/>
        <w:jc w:val="left"/>
        <w:rPr>
          <w:rFonts w:ascii="仿宋" w:hAnsi="仿宋" w:eastAsia="仿宋" w:cs="Times New Roman"/>
          <w:sz w:val="32"/>
          <w:szCs w:val="24"/>
        </w:rPr>
      </w:pPr>
      <w:r>
        <w:rPr>
          <w:rFonts w:hint="eastAsia" w:ascii="仿宋" w:hAnsi="仿宋" w:eastAsia="仿宋" w:cs="Times New Roman"/>
          <w:sz w:val="32"/>
          <w:szCs w:val="24"/>
        </w:rPr>
        <w:t>1</w:t>
      </w:r>
      <w:r>
        <w:rPr>
          <w:rFonts w:ascii="仿宋" w:hAnsi="仿宋" w:eastAsia="仿宋" w:cs="Times New Roman"/>
          <w:sz w:val="32"/>
          <w:szCs w:val="24"/>
        </w:rPr>
        <w:t>.</w:t>
      </w:r>
      <w:r>
        <w:rPr>
          <w:rFonts w:hint="eastAsia" w:ascii="仿宋" w:hAnsi="仿宋" w:eastAsia="仿宋" w:cs="Times New Roman"/>
          <w:sz w:val="32"/>
          <w:szCs w:val="24"/>
        </w:rPr>
        <w:t>组织盘查培训，培训人员包括资产管理员、学生和本次清查相关人员，培训内容包括资产盘点工作流程、规范和注意情况；</w:t>
      </w:r>
    </w:p>
    <w:p w14:paraId="4583D254">
      <w:pPr>
        <w:spacing w:line="600" w:lineRule="exact"/>
        <w:ind w:firstLine="640" w:firstLineChars="200"/>
        <w:jc w:val="left"/>
        <w:rPr>
          <w:rFonts w:ascii="仿宋" w:hAnsi="仿宋" w:eastAsia="仿宋" w:cs="Times New Roman"/>
          <w:sz w:val="32"/>
          <w:szCs w:val="24"/>
        </w:rPr>
      </w:pPr>
      <w:r>
        <w:rPr>
          <w:rFonts w:hint="eastAsia" w:ascii="仿宋" w:hAnsi="仿宋" w:eastAsia="仿宋" w:cs="Times New Roman"/>
          <w:sz w:val="32"/>
          <w:szCs w:val="24"/>
        </w:rPr>
        <w:t>2</w:t>
      </w:r>
      <w:r>
        <w:rPr>
          <w:rFonts w:ascii="仿宋" w:hAnsi="仿宋" w:eastAsia="仿宋" w:cs="Times New Roman"/>
          <w:sz w:val="32"/>
          <w:szCs w:val="24"/>
        </w:rPr>
        <w:t>.</w:t>
      </w:r>
      <w:r>
        <w:rPr>
          <w:rFonts w:hint="eastAsia" w:ascii="仿宋" w:hAnsi="仿宋" w:eastAsia="仿宋" w:cs="Times New Roman"/>
          <w:sz w:val="32"/>
          <w:szCs w:val="24"/>
        </w:rPr>
        <w:t>负责根据我校实际情况制定盘查实施方案，实施方案内容主要包含：成立盘查工作小组、制定工作计划、确定盘查单位和盘查类别顺序等；</w:t>
      </w:r>
    </w:p>
    <w:p w14:paraId="6D28B76E">
      <w:pPr>
        <w:spacing w:line="600" w:lineRule="exact"/>
        <w:ind w:firstLine="640" w:firstLineChars="200"/>
        <w:jc w:val="left"/>
        <w:rPr>
          <w:rFonts w:ascii="仿宋" w:hAnsi="仿宋" w:eastAsia="仿宋" w:cs="Times New Roman"/>
          <w:sz w:val="32"/>
          <w:szCs w:val="24"/>
        </w:rPr>
      </w:pPr>
      <w:r>
        <w:rPr>
          <w:rFonts w:ascii="仿宋" w:hAnsi="仿宋" w:eastAsia="仿宋" w:cs="Times New Roman"/>
          <w:sz w:val="32"/>
          <w:szCs w:val="24"/>
        </w:rPr>
        <w:t>3.</w:t>
      </w:r>
      <w:r>
        <w:rPr>
          <w:rFonts w:hint="eastAsia" w:ascii="仿宋" w:hAnsi="仿宋" w:eastAsia="仿宋" w:cs="Times New Roman"/>
          <w:sz w:val="32"/>
          <w:szCs w:val="24"/>
        </w:rPr>
        <w:t>负责带领学生开展具体的资产盘查盘点，协助各学院（部门）按照要求完成本校的资产盘查工作，解决各学院（部门）在盘查过程中发现的问题；</w:t>
      </w:r>
    </w:p>
    <w:p w14:paraId="4E11EBC6">
      <w:pPr>
        <w:spacing w:line="600" w:lineRule="exact"/>
        <w:ind w:firstLine="640" w:firstLineChars="200"/>
        <w:jc w:val="left"/>
        <w:rPr>
          <w:rFonts w:ascii="仿宋" w:hAnsi="仿宋" w:eastAsia="仿宋" w:cs="Times New Roman"/>
          <w:sz w:val="32"/>
          <w:szCs w:val="24"/>
        </w:rPr>
      </w:pPr>
      <w:r>
        <w:rPr>
          <w:rFonts w:ascii="仿宋" w:hAnsi="仿宋" w:eastAsia="仿宋" w:cs="Times New Roman"/>
          <w:sz w:val="32"/>
          <w:szCs w:val="24"/>
        </w:rPr>
        <w:t>4.</w:t>
      </w:r>
      <w:r>
        <w:rPr>
          <w:rFonts w:hint="eastAsia" w:ascii="仿宋" w:hAnsi="仿宋" w:eastAsia="仿宋" w:cs="Times New Roman"/>
          <w:sz w:val="32"/>
          <w:szCs w:val="24"/>
        </w:rPr>
        <w:t>负责对我校盘查的账账、账实进行核查，对资产归口管理部门和资产使用管理单位的盘查结果进行审核鉴证并出具审核鉴证报告；</w:t>
      </w:r>
    </w:p>
    <w:p w14:paraId="208EEBAA">
      <w:pPr>
        <w:spacing w:line="600" w:lineRule="exact"/>
        <w:ind w:firstLine="640" w:firstLineChars="200"/>
        <w:jc w:val="left"/>
        <w:rPr>
          <w:rFonts w:ascii="仿宋" w:hAnsi="仿宋" w:eastAsia="仿宋" w:cs="Times New Roman"/>
          <w:sz w:val="32"/>
          <w:szCs w:val="24"/>
        </w:rPr>
      </w:pPr>
      <w:r>
        <w:rPr>
          <w:rFonts w:hint="eastAsia" w:ascii="仿宋" w:hAnsi="仿宋" w:eastAsia="仿宋" w:cs="Times New Roman"/>
          <w:sz w:val="32"/>
          <w:szCs w:val="24"/>
        </w:rPr>
        <w:t>5</w:t>
      </w:r>
      <w:r>
        <w:rPr>
          <w:rFonts w:ascii="仿宋" w:hAnsi="仿宋" w:eastAsia="仿宋" w:cs="Times New Roman"/>
          <w:sz w:val="32"/>
          <w:szCs w:val="24"/>
        </w:rPr>
        <w:t>.</w:t>
      </w:r>
      <w:r>
        <w:rPr>
          <w:rFonts w:hint="eastAsia" w:ascii="仿宋" w:hAnsi="仿宋" w:eastAsia="仿宋" w:cs="Times New Roman"/>
          <w:sz w:val="32"/>
          <w:szCs w:val="24"/>
        </w:rPr>
        <w:t>负责协助完成资产系统中固定资产数据整理信息整理及后续数据录入、条码打印粘贴等工作；</w:t>
      </w:r>
    </w:p>
    <w:p w14:paraId="25F39F58">
      <w:pPr>
        <w:spacing w:line="600" w:lineRule="exact"/>
        <w:ind w:firstLine="640" w:firstLineChars="200"/>
        <w:jc w:val="left"/>
        <w:rPr>
          <w:rFonts w:ascii="仿宋" w:hAnsi="仿宋" w:eastAsia="仿宋" w:cs="Times New Roman"/>
          <w:sz w:val="32"/>
          <w:szCs w:val="24"/>
        </w:rPr>
      </w:pPr>
      <w:r>
        <w:rPr>
          <w:rFonts w:ascii="仿宋" w:hAnsi="仿宋" w:eastAsia="仿宋" w:cs="Times New Roman"/>
          <w:sz w:val="32"/>
          <w:szCs w:val="24"/>
        </w:rPr>
        <w:t>6.</w:t>
      </w:r>
      <w:r>
        <w:rPr>
          <w:rFonts w:hint="eastAsia" w:ascii="仿宋" w:hAnsi="仿宋" w:eastAsia="仿宋" w:cs="Times New Roman"/>
          <w:sz w:val="32"/>
          <w:szCs w:val="24"/>
        </w:rPr>
        <w:t>提交盘查结果报告及采购人需填报的盘查相关表格，提出整改方案、完善资产管理制度等相关工作。</w:t>
      </w:r>
    </w:p>
    <w:p w14:paraId="6434784D">
      <w:pPr>
        <w:spacing w:line="600" w:lineRule="exact"/>
        <w:ind w:firstLine="640" w:firstLineChars="200"/>
        <w:jc w:val="left"/>
        <w:rPr>
          <w:rFonts w:ascii="仿宋" w:hAnsi="仿宋" w:eastAsia="仿宋" w:cs="Times New Roman"/>
          <w:sz w:val="32"/>
          <w:szCs w:val="24"/>
        </w:rPr>
      </w:pPr>
      <w:r>
        <w:rPr>
          <w:rFonts w:hint="eastAsia" w:ascii="仿宋" w:hAnsi="仿宋" w:eastAsia="仿宋" w:cs="Times New Roman"/>
          <w:sz w:val="32"/>
          <w:szCs w:val="24"/>
        </w:rPr>
        <w:t>7</w:t>
      </w:r>
      <w:r>
        <w:rPr>
          <w:rFonts w:ascii="仿宋" w:hAnsi="仿宋" w:eastAsia="仿宋" w:cs="Times New Roman"/>
          <w:sz w:val="32"/>
          <w:szCs w:val="24"/>
        </w:rPr>
        <w:t>.</w:t>
      </w:r>
      <w:r>
        <w:rPr>
          <w:rFonts w:hint="eastAsia" w:ascii="仿宋" w:hAnsi="仿宋" w:eastAsia="仿宋" w:cs="Times New Roman"/>
          <w:sz w:val="32"/>
          <w:szCs w:val="24"/>
        </w:rPr>
        <w:t>供应商根据各单位提供的资产总账、明细账到各单位资产存放、使用地进行地毯式实物盘查、核实与记录，对不相符的原因及发生时间由资产使用单位做出说明并提供相应资料。</w:t>
      </w:r>
    </w:p>
    <w:p w14:paraId="4BF80F25">
      <w:pPr>
        <w:spacing w:line="600" w:lineRule="exact"/>
        <w:ind w:firstLine="640" w:firstLineChars="200"/>
        <w:jc w:val="left"/>
        <w:rPr>
          <w:rFonts w:ascii="仿宋" w:hAnsi="仿宋" w:eastAsia="仿宋" w:cs="Times New Roman"/>
          <w:sz w:val="32"/>
          <w:szCs w:val="24"/>
        </w:rPr>
      </w:pPr>
      <w:r>
        <w:rPr>
          <w:rFonts w:hint="eastAsia" w:ascii="仿宋" w:hAnsi="仿宋" w:eastAsia="仿宋" w:cs="Times New Roman"/>
          <w:sz w:val="32"/>
          <w:szCs w:val="24"/>
        </w:rPr>
        <w:t>8</w:t>
      </w:r>
      <w:r>
        <w:rPr>
          <w:rFonts w:ascii="仿宋" w:hAnsi="仿宋" w:eastAsia="仿宋" w:cs="Times New Roman"/>
          <w:sz w:val="32"/>
          <w:szCs w:val="24"/>
        </w:rPr>
        <w:t>.</w:t>
      </w:r>
      <w:r>
        <w:rPr>
          <w:rFonts w:hint="eastAsia" w:ascii="仿宋" w:hAnsi="仿宋" w:eastAsia="仿宋" w:cs="Times New Roman"/>
          <w:sz w:val="32"/>
          <w:szCs w:val="24"/>
        </w:rPr>
        <w:t>属于有账无物的资产（盘亏） 资产占有、管理单位确认后应补登记《盘亏资产明细表》并根据单位情况说明注明已报废或毁损、转出租用或借用、无法查明原因等原因；属于无账有物的资产（盘盈） 应补登记《盘盈资产明细表》。采购人负责督促各学院资产管理人员与供应商互相配合、认真盘查资产的使用情况、来源与去向、提供准确的信息资料。</w:t>
      </w:r>
    </w:p>
    <w:p w14:paraId="0669CADF">
      <w:pPr>
        <w:spacing w:line="600" w:lineRule="exact"/>
        <w:ind w:firstLine="640" w:firstLineChars="200"/>
        <w:jc w:val="left"/>
        <w:rPr>
          <w:rFonts w:ascii="仿宋" w:hAnsi="仿宋" w:eastAsia="仿宋" w:cs="Times New Roman"/>
          <w:sz w:val="32"/>
          <w:szCs w:val="24"/>
        </w:rPr>
      </w:pPr>
      <w:r>
        <w:rPr>
          <w:rFonts w:ascii="仿宋" w:hAnsi="仿宋" w:eastAsia="仿宋" w:cs="Times New Roman"/>
          <w:sz w:val="32"/>
          <w:szCs w:val="24"/>
        </w:rPr>
        <w:t>9.</w:t>
      </w:r>
      <w:r>
        <w:rPr>
          <w:rFonts w:hint="eastAsia" w:ascii="仿宋" w:hAnsi="仿宋" w:eastAsia="仿宋" w:cs="Times New Roman"/>
          <w:sz w:val="32"/>
          <w:szCs w:val="24"/>
        </w:rPr>
        <w:t>对账阶段</w:t>
      </w:r>
    </w:p>
    <w:p w14:paraId="23988AFB">
      <w:pPr>
        <w:spacing w:line="600" w:lineRule="exact"/>
        <w:ind w:firstLine="640" w:firstLineChars="200"/>
        <w:jc w:val="left"/>
        <w:rPr>
          <w:rFonts w:ascii="仿宋" w:hAnsi="仿宋" w:eastAsia="仿宋" w:cs="Times New Roman"/>
          <w:sz w:val="32"/>
          <w:szCs w:val="24"/>
        </w:rPr>
      </w:pPr>
      <w:r>
        <w:rPr>
          <w:rFonts w:hint="eastAsia" w:ascii="仿宋" w:hAnsi="仿宋" w:eastAsia="仿宋" w:cs="Times New Roman"/>
          <w:sz w:val="32"/>
          <w:szCs w:val="24"/>
        </w:rPr>
        <w:t>根据资产实物盘点结果与学校财务账、资产管理信息系统数据比对，核实。对于财务明细账不完整的资产，由供应商查看记账凭证（发票、单据、合同等）并整理成固定资产盘查财务凭证明细表，与资产系统数据进行比对，找出差异原因。</w:t>
      </w:r>
    </w:p>
    <w:p w14:paraId="2E187AFA">
      <w:pPr>
        <w:spacing w:line="600" w:lineRule="exact"/>
        <w:ind w:firstLine="640" w:firstLineChars="200"/>
        <w:jc w:val="left"/>
        <w:rPr>
          <w:rFonts w:ascii="仿宋" w:hAnsi="仿宋" w:eastAsia="仿宋" w:cs="Times New Roman"/>
          <w:sz w:val="32"/>
          <w:szCs w:val="24"/>
        </w:rPr>
      </w:pPr>
      <w:r>
        <w:rPr>
          <w:rFonts w:ascii="仿宋" w:hAnsi="仿宋" w:eastAsia="仿宋" w:cs="Times New Roman"/>
          <w:sz w:val="32"/>
          <w:szCs w:val="24"/>
        </w:rPr>
        <w:t>10.</w:t>
      </w:r>
      <w:r>
        <w:rPr>
          <w:rFonts w:hint="eastAsia" w:ascii="仿宋" w:hAnsi="仿宋" w:eastAsia="仿宋" w:cs="Times New Roman"/>
          <w:sz w:val="32"/>
          <w:szCs w:val="24"/>
        </w:rPr>
        <w:t xml:space="preserve"> 编制盘点底稿阶段</w:t>
      </w:r>
    </w:p>
    <w:p w14:paraId="7C32A0B5">
      <w:pPr>
        <w:spacing w:line="600" w:lineRule="exact"/>
        <w:ind w:firstLine="640" w:firstLineChars="200"/>
        <w:jc w:val="left"/>
        <w:rPr>
          <w:rFonts w:ascii="仿宋" w:hAnsi="仿宋" w:eastAsia="仿宋" w:cs="Times New Roman"/>
          <w:sz w:val="32"/>
          <w:szCs w:val="24"/>
        </w:rPr>
      </w:pPr>
      <w:r>
        <w:rPr>
          <w:rFonts w:hint="eastAsia" w:ascii="仿宋" w:hAnsi="仿宋" w:eastAsia="仿宋" w:cs="Times New Roman"/>
          <w:sz w:val="32"/>
          <w:szCs w:val="24"/>
        </w:rPr>
        <w:t>根据资产信息核对表编制盘点底稿。</w:t>
      </w:r>
    </w:p>
    <w:p w14:paraId="3D4C426E">
      <w:pPr>
        <w:spacing w:line="600" w:lineRule="exact"/>
        <w:ind w:firstLine="640" w:firstLineChars="200"/>
        <w:jc w:val="left"/>
        <w:rPr>
          <w:rFonts w:ascii="仿宋" w:hAnsi="仿宋" w:eastAsia="仿宋" w:cs="Times New Roman"/>
          <w:sz w:val="32"/>
          <w:szCs w:val="24"/>
        </w:rPr>
      </w:pPr>
      <w:r>
        <w:rPr>
          <w:rFonts w:ascii="仿宋" w:hAnsi="仿宋" w:eastAsia="仿宋" w:cs="Times New Roman"/>
          <w:sz w:val="32"/>
          <w:szCs w:val="24"/>
        </w:rPr>
        <w:t>11.</w:t>
      </w:r>
      <w:r>
        <w:rPr>
          <w:rFonts w:hint="eastAsia" w:ascii="仿宋" w:hAnsi="仿宋" w:eastAsia="仿宋" w:cs="Times New Roman"/>
          <w:sz w:val="32"/>
          <w:szCs w:val="24"/>
        </w:rPr>
        <w:t xml:space="preserve"> 复盘阶段</w:t>
      </w:r>
    </w:p>
    <w:p w14:paraId="319D4769">
      <w:pPr>
        <w:spacing w:line="600" w:lineRule="exact"/>
        <w:ind w:firstLine="640" w:firstLineChars="200"/>
        <w:jc w:val="left"/>
        <w:rPr>
          <w:rFonts w:ascii="仿宋" w:hAnsi="仿宋" w:eastAsia="仿宋" w:cs="Times New Roman"/>
          <w:sz w:val="32"/>
          <w:szCs w:val="24"/>
        </w:rPr>
      </w:pPr>
      <w:r>
        <w:rPr>
          <w:rFonts w:hint="eastAsia" w:ascii="仿宋" w:hAnsi="仿宋" w:eastAsia="仿宋" w:cs="Times New Roman"/>
          <w:sz w:val="32"/>
          <w:szCs w:val="24"/>
        </w:rPr>
        <w:t>对有需要待盘的实物实行二次盘点。</w:t>
      </w:r>
    </w:p>
    <w:p w14:paraId="79C94BA0">
      <w:pPr>
        <w:spacing w:line="600" w:lineRule="exact"/>
        <w:ind w:firstLine="640" w:firstLineChars="200"/>
        <w:jc w:val="left"/>
        <w:rPr>
          <w:rFonts w:ascii="仿宋" w:hAnsi="仿宋" w:eastAsia="仿宋" w:cs="Times New Roman"/>
          <w:sz w:val="32"/>
          <w:szCs w:val="24"/>
        </w:rPr>
      </w:pPr>
      <w:r>
        <w:rPr>
          <w:rFonts w:ascii="仿宋" w:hAnsi="仿宋" w:eastAsia="仿宋" w:cs="Times New Roman"/>
          <w:sz w:val="32"/>
          <w:szCs w:val="24"/>
        </w:rPr>
        <w:t>12.</w:t>
      </w:r>
      <w:r>
        <w:rPr>
          <w:rFonts w:hint="eastAsia" w:ascii="仿宋" w:hAnsi="仿宋" w:eastAsia="仿宋" w:cs="Times New Roman"/>
          <w:sz w:val="32"/>
          <w:szCs w:val="24"/>
        </w:rPr>
        <w:t xml:space="preserve"> 完善盘点表阶段</w:t>
      </w:r>
    </w:p>
    <w:p w14:paraId="3A673A14">
      <w:pPr>
        <w:spacing w:line="600" w:lineRule="exact"/>
        <w:ind w:firstLine="640" w:firstLineChars="200"/>
        <w:jc w:val="left"/>
        <w:rPr>
          <w:rFonts w:ascii="仿宋" w:hAnsi="仿宋" w:eastAsia="仿宋" w:cs="Times New Roman"/>
          <w:sz w:val="32"/>
          <w:szCs w:val="24"/>
        </w:rPr>
      </w:pPr>
      <w:r>
        <w:rPr>
          <w:rFonts w:hint="eastAsia" w:ascii="仿宋" w:hAnsi="仿宋" w:eastAsia="仿宋" w:cs="Times New Roman"/>
          <w:sz w:val="32"/>
          <w:szCs w:val="24"/>
        </w:rPr>
        <w:t>根据实地第二次盘点情况完善资产盘点表。</w:t>
      </w:r>
    </w:p>
    <w:p w14:paraId="252BDBF9">
      <w:pPr>
        <w:spacing w:line="600" w:lineRule="exact"/>
        <w:ind w:firstLine="640" w:firstLineChars="200"/>
        <w:jc w:val="left"/>
        <w:rPr>
          <w:rFonts w:ascii="仿宋" w:hAnsi="仿宋" w:eastAsia="仿宋" w:cs="Times New Roman"/>
          <w:sz w:val="32"/>
          <w:szCs w:val="24"/>
        </w:rPr>
      </w:pPr>
      <w:r>
        <w:rPr>
          <w:rFonts w:ascii="仿宋" w:hAnsi="仿宋" w:eastAsia="仿宋" w:cs="Times New Roman"/>
          <w:sz w:val="32"/>
          <w:szCs w:val="24"/>
        </w:rPr>
        <w:t>13.</w:t>
      </w:r>
      <w:r>
        <w:rPr>
          <w:rFonts w:hint="eastAsia" w:ascii="仿宋" w:hAnsi="仿宋" w:eastAsia="仿宋" w:cs="Times New Roman"/>
          <w:sz w:val="32"/>
          <w:szCs w:val="24"/>
        </w:rPr>
        <w:t xml:space="preserve"> 数据整理阶段</w:t>
      </w:r>
    </w:p>
    <w:p w14:paraId="505A409B">
      <w:pPr>
        <w:spacing w:line="600" w:lineRule="exact"/>
        <w:ind w:firstLine="640" w:firstLineChars="200"/>
        <w:jc w:val="left"/>
        <w:rPr>
          <w:rFonts w:ascii="宋体" w:hAnsi="宋体" w:eastAsia="宋体" w:cs="宋体"/>
          <w:bCs/>
          <w:spacing w:val="10"/>
          <w:sz w:val="24"/>
          <w:szCs w:val="24"/>
        </w:rPr>
      </w:pPr>
      <w:r>
        <w:rPr>
          <w:rFonts w:hint="eastAsia" w:ascii="仿宋" w:hAnsi="仿宋" w:eastAsia="仿宋" w:cs="Times New Roman"/>
          <w:sz w:val="32"/>
          <w:szCs w:val="24"/>
        </w:rPr>
        <w:t>盘点情况经各单位确认后，利用盘点结果完善资产系统数据与校财务资产明细账，盘点数据匹配学校资产管理系统及广西预算管理一体化平台资产模块数据，使之到达账账相符，账实相符。</w:t>
      </w:r>
    </w:p>
    <w:p w14:paraId="0E34AA7E">
      <w:pPr>
        <w:spacing w:line="600" w:lineRule="exact"/>
        <w:ind w:firstLine="643" w:firstLineChars="200"/>
        <w:jc w:val="left"/>
        <w:rPr>
          <w:rFonts w:ascii="Times New Roman" w:hAnsi="Times New Roman" w:eastAsia="黑体" w:cs="Times New Roman"/>
          <w:b/>
          <w:bCs/>
          <w:sz w:val="32"/>
          <w:szCs w:val="32"/>
        </w:rPr>
      </w:pPr>
      <w:r>
        <w:rPr>
          <w:rFonts w:hint="eastAsia" w:ascii="Times New Roman" w:hAnsi="Times New Roman" w:eastAsia="黑体" w:cs="Times New Roman"/>
          <w:b/>
          <w:bCs/>
          <w:sz w:val="32"/>
          <w:szCs w:val="32"/>
        </w:rPr>
        <w:t>三、资产盘查内容和盘查重点</w:t>
      </w:r>
    </w:p>
    <w:p w14:paraId="07F5BC7B">
      <w:pPr>
        <w:spacing w:line="600" w:lineRule="exact"/>
        <w:ind w:firstLine="640" w:firstLineChars="200"/>
        <w:jc w:val="left"/>
        <w:rPr>
          <w:rFonts w:ascii="仿宋" w:hAnsi="仿宋" w:eastAsia="仿宋" w:cs="Times New Roman"/>
          <w:sz w:val="32"/>
          <w:szCs w:val="24"/>
        </w:rPr>
      </w:pPr>
      <w:r>
        <w:rPr>
          <w:rFonts w:hint="eastAsia" w:ascii="仿宋" w:hAnsi="仿宋" w:eastAsia="仿宋" w:cs="Times New Roman"/>
          <w:sz w:val="32"/>
          <w:szCs w:val="24"/>
        </w:rPr>
        <w:t>1.是否存在因账务处理不及时导致账实不符，是否因为对新购置的资产未及时在资产信息系统或财务账中登记、对已竣工决算的在建工程未及时转增资产、对已经报废的资产未及时进行账务处理，造成账账、账实不符。</w:t>
      </w:r>
    </w:p>
    <w:p w14:paraId="794C76C6">
      <w:pPr>
        <w:spacing w:line="600" w:lineRule="exact"/>
        <w:ind w:firstLine="640" w:firstLineChars="200"/>
        <w:jc w:val="left"/>
        <w:rPr>
          <w:rFonts w:ascii="仿宋" w:hAnsi="仿宋" w:eastAsia="仿宋" w:cs="Times New Roman"/>
          <w:sz w:val="32"/>
          <w:szCs w:val="24"/>
        </w:rPr>
      </w:pPr>
      <w:r>
        <w:rPr>
          <w:rFonts w:hint="eastAsia" w:ascii="仿宋" w:hAnsi="仿宋" w:eastAsia="仿宋" w:cs="Times New Roman"/>
          <w:sz w:val="32"/>
          <w:szCs w:val="24"/>
        </w:rPr>
        <w:t>2.是否存在因实物资产清理不及时导致账实不符，是否对已经审批处置的实物资产长期积压、堆放，不及时进行处理，造成资产存量的混乱；是否对已到报废期限无法使用的资产不及时进行清理、处置，占用了单位存量资产指标，影响了单位的资产购置。</w:t>
      </w:r>
    </w:p>
    <w:p w14:paraId="05757DB3">
      <w:pPr>
        <w:spacing w:line="600" w:lineRule="exact"/>
        <w:ind w:firstLine="640" w:firstLineChars="200"/>
        <w:jc w:val="left"/>
        <w:rPr>
          <w:rFonts w:ascii="仿宋" w:hAnsi="仿宋" w:eastAsia="仿宋" w:cs="Times New Roman"/>
          <w:sz w:val="32"/>
          <w:szCs w:val="24"/>
        </w:rPr>
      </w:pPr>
      <w:r>
        <w:rPr>
          <w:rFonts w:ascii="仿宋" w:hAnsi="仿宋" w:eastAsia="仿宋" w:cs="Times New Roman"/>
          <w:sz w:val="32"/>
          <w:szCs w:val="24"/>
        </w:rPr>
        <w:t>3</w:t>
      </w:r>
      <w:r>
        <w:rPr>
          <w:rFonts w:hint="eastAsia" w:ascii="仿宋" w:hAnsi="仿宋" w:eastAsia="仿宋" w:cs="Times New Roman"/>
          <w:sz w:val="32"/>
          <w:szCs w:val="24"/>
        </w:rPr>
        <w:t>.是否存在房屋、车辆等资产报废未及时按照规定的资产处置权限和程序报财政部门审批，造成资产长期挂账、账实不符。</w:t>
      </w:r>
    </w:p>
    <w:p w14:paraId="0763E192">
      <w:pPr>
        <w:spacing w:line="600" w:lineRule="exact"/>
        <w:ind w:firstLine="640" w:firstLineChars="200"/>
        <w:jc w:val="left"/>
        <w:rPr>
          <w:rFonts w:ascii="仿宋" w:hAnsi="仿宋" w:eastAsia="仿宋" w:cs="Times New Roman"/>
          <w:sz w:val="32"/>
          <w:szCs w:val="24"/>
        </w:rPr>
      </w:pPr>
      <w:r>
        <w:rPr>
          <w:rFonts w:ascii="仿宋" w:hAnsi="仿宋" w:eastAsia="仿宋" w:cs="Times New Roman"/>
          <w:sz w:val="32"/>
          <w:szCs w:val="24"/>
        </w:rPr>
        <w:t>4</w:t>
      </w:r>
      <w:r>
        <w:rPr>
          <w:rFonts w:hint="eastAsia" w:ascii="仿宋" w:hAnsi="仿宋" w:eastAsia="仿宋" w:cs="Times New Roman"/>
          <w:sz w:val="32"/>
          <w:szCs w:val="24"/>
        </w:rPr>
        <w:t>.是否存在有些确权的房屋，产权单位与入账单位不一致，造成房屋信息较乱。</w:t>
      </w:r>
    </w:p>
    <w:p w14:paraId="68CFFDCE">
      <w:pPr>
        <w:spacing w:line="600" w:lineRule="exact"/>
        <w:ind w:firstLine="640" w:firstLineChars="200"/>
        <w:jc w:val="left"/>
        <w:rPr>
          <w:rFonts w:hint="eastAsia" w:ascii="仿宋" w:hAnsi="仿宋" w:eastAsia="仿宋" w:cs="Times New Roman"/>
          <w:sz w:val="32"/>
          <w:szCs w:val="24"/>
        </w:rPr>
      </w:pPr>
      <w:r>
        <w:rPr>
          <w:rFonts w:ascii="仿宋" w:hAnsi="仿宋" w:eastAsia="仿宋" w:cs="Times New Roman"/>
          <w:sz w:val="32"/>
          <w:szCs w:val="24"/>
        </w:rPr>
        <w:t>5</w:t>
      </w:r>
      <w:r>
        <w:rPr>
          <w:rFonts w:hint="eastAsia" w:ascii="仿宋" w:hAnsi="仿宋" w:eastAsia="仿宋" w:cs="Times New Roman"/>
          <w:sz w:val="32"/>
          <w:szCs w:val="24"/>
        </w:rPr>
        <w:t>.是否存在资产信息系统中的单位人员、使用部门等信息与学校编制人员和内设机构不一致，导致单位资产配置标准计算依据不准确；是否资产卡片信息填写不完整，资产类别代码选填错误，影响了单位资产存量的准确性。</w:t>
      </w:r>
    </w:p>
    <w:p w14:paraId="7C74023B">
      <w:pPr>
        <w:spacing w:line="600" w:lineRule="exact"/>
        <w:ind w:firstLine="643" w:firstLineChars="200"/>
        <w:jc w:val="left"/>
        <w:rPr>
          <w:rFonts w:hint="eastAsia" w:ascii="Times New Roman" w:hAnsi="Times New Roman" w:eastAsia="黑体" w:cs="Times New Roman"/>
          <w:b/>
          <w:bCs/>
          <w:sz w:val="32"/>
          <w:szCs w:val="32"/>
        </w:rPr>
      </w:pPr>
      <w:r>
        <w:rPr>
          <w:rFonts w:hint="eastAsia" w:ascii="Times New Roman" w:hAnsi="Times New Roman" w:eastAsia="黑体" w:cs="Times New Roman"/>
          <w:b/>
          <w:bCs/>
          <w:sz w:val="32"/>
          <w:szCs w:val="32"/>
        </w:rPr>
        <w:t>四、盘查范围明细表</w:t>
      </w:r>
    </w:p>
    <w:p w14:paraId="12121AC4">
      <w:pPr>
        <w:spacing w:line="600" w:lineRule="exact"/>
        <w:ind w:firstLine="640" w:firstLineChars="200"/>
        <w:jc w:val="left"/>
        <w:rPr>
          <w:rFonts w:ascii="仿宋" w:hAnsi="仿宋" w:eastAsia="仿宋" w:cs="Times New Roman"/>
          <w:sz w:val="32"/>
          <w:szCs w:val="24"/>
        </w:rPr>
      </w:pPr>
      <w:r>
        <w:rPr>
          <w:rFonts w:hint="eastAsia" w:ascii="仿宋" w:hAnsi="仿宋" w:eastAsia="仿宋" w:cs="Times New Roman"/>
          <w:sz w:val="32"/>
          <w:szCs w:val="24"/>
        </w:rPr>
        <w:t>1</w:t>
      </w:r>
      <w:r>
        <w:rPr>
          <w:rFonts w:ascii="仿宋" w:hAnsi="仿宋" w:eastAsia="仿宋" w:cs="Times New Roman"/>
          <w:sz w:val="32"/>
          <w:szCs w:val="24"/>
        </w:rPr>
        <w:t>.学院（部门）设备、家具和用具固定资产盘查台账</w:t>
      </w:r>
      <w:r>
        <w:rPr>
          <w:rFonts w:hint="eastAsia" w:ascii="仿宋" w:hAnsi="仿宋" w:eastAsia="仿宋" w:cs="Times New Roman"/>
          <w:sz w:val="32"/>
          <w:szCs w:val="24"/>
        </w:rPr>
        <w:t>（设备约</w:t>
      </w:r>
      <w:r>
        <w:rPr>
          <w:rFonts w:hint="eastAsia" w:ascii="仿宋" w:hAnsi="仿宋" w:eastAsia="仿宋" w:cs="Times New Roman"/>
          <w:sz w:val="32"/>
          <w:szCs w:val="24"/>
          <w:lang w:val="en-US" w:eastAsia="zh-CN"/>
        </w:rPr>
        <w:t>4.48</w:t>
      </w:r>
      <w:r>
        <w:rPr>
          <w:rFonts w:hint="eastAsia" w:ascii="仿宋" w:hAnsi="仿宋" w:eastAsia="仿宋" w:cs="Times New Roman"/>
          <w:sz w:val="32"/>
          <w:szCs w:val="24"/>
        </w:rPr>
        <w:t>万件，</w:t>
      </w:r>
      <w:r>
        <w:rPr>
          <w:rFonts w:ascii="仿宋" w:hAnsi="仿宋" w:eastAsia="仿宋" w:cs="Times New Roman"/>
          <w:sz w:val="32"/>
          <w:szCs w:val="24"/>
        </w:rPr>
        <w:t xml:space="preserve"> </w:t>
      </w:r>
      <w:r>
        <w:rPr>
          <w:rFonts w:hint="eastAsia" w:ascii="仿宋" w:hAnsi="仿宋" w:eastAsia="仿宋" w:cs="Times New Roman"/>
          <w:sz w:val="32"/>
          <w:szCs w:val="24"/>
        </w:rPr>
        <w:t>家具和用具约</w:t>
      </w:r>
      <w:r>
        <w:rPr>
          <w:rFonts w:hint="eastAsia" w:ascii="仿宋" w:hAnsi="仿宋" w:eastAsia="仿宋" w:cs="Times New Roman"/>
          <w:sz w:val="32"/>
          <w:szCs w:val="24"/>
          <w:lang w:val="en-US" w:eastAsia="zh-CN"/>
        </w:rPr>
        <w:t>6.00</w:t>
      </w:r>
      <w:r>
        <w:rPr>
          <w:rFonts w:hint="eastAsia" w:ascii="仿宋" w:hAnsi="仿宋" w:eastAsia="仿宋" w:cs="Times New Roman"/>
          <w:sz w:val="32"/>
          <w:szCs w:val="24"/>
        </w:rPr>
        <w:t>万件</w:t>
      </w:r>
      <w:r>
        <w:rPr>
          <w:rFonts w:hint="eastAsia" w:ascii="仿宋" w:hAnsi="仿宋" w:eastAsia="仿宋" w:cs="Times New Roman"/>
          <w:sz w:val="32"/>
          <w:szCs w:val="24"/>
          <w:lang w:eastAsia="zh-CN"/>
        </w:rPr>
        <w:t>，</w:t>
      </w:r>
      <w:r>
        <w:rPr>
          <w:rFonts w:hint="eastAsia" w:ascii="仿宋" w:hAnsi="仿宋" w:eastAsia="仿宋" w:cs="Times New Roman"/>
          <w:sz w:val="32"/>
          <w:szCs w:val="24"/>
          <w:lang w:val="en-US" w:eastAsia="zh-CN"/>
        </w:rPr>
        <w:t>账面价值约合计：23.64万元</w:t>
      </w:r>
      <w:r>
        <w:rPr>
          <w:rFonts w:hint="eastAsia" w:ascii="仿宋" w:hAnsi="仿宋" w:eastAsia="仿宋" w:cs="Times New Roman"/>
          <w:sz w:val="32"/>
          <w:szCs w:val="24"/>
        </w:rPr>
        <w:t>）</w:t>
      </w:r>
      <w:bookmarkStart w:id="0" w:name="_GoBack"/>
      <w:bookmarkEnd w:id="0"/>
    </w:p>
    <w:p w14:paraId="6D95F124">
      <w:pPr>
        <w:spacing w:line="600" w:lineRule="exact"/>
        <w:ind w:firstLine="640" w:firstLineChars="200"/>
        <w:jc w:val="left"/>
        <w:rPr>
          <w:rFonts w:hint="eastAsia" w:ascii="仿宋" w:hAnsi="仿宋" w:eastAsia="仿宋" w:cs="Times New Roman"/>
          <w:sz w:val="32"/>
          <w:szCs w:val="24"/>
        </w:rPr>
      </w:pPr>
      <w:r>
        <w:rPr>
          <w:rFonts w:hint="eastAsia" w:ascii="仿宋" w:hAnsi="仿宋" w:eastAsia="仿宋" w:cs="Times New Roman"/>
          <w:sz w:val="32"/>
          <w:szCs w:val="24"/>
        </w:rPr>
        <w:t>2.房屋资产盘查台账，房产大概信息：【公用房楼栋数量约74栋，面积499850.11平方米，公租房13套</w:t>
      </w:r>
      <w:r>
        <w:rPr>
          <w:rFonts w:hint="eastAsia" w:ascii="仿宋" w:hAnsi="仿宋" w:eastAsia="仿宋" w:cs="Times New Roman"/>
          <w:sz w:val="32"/>
          <w:szCs w:val="24"/>
          <w:lang w:eastAsia="zh-CN"/>
        </w:rPr>
        <w:t>，</w:t>
      </w:r>
      <w:r>
        <w:rPr>
          <w:rFonts w:hint="eastAsia" w:ascii="仿宋" w:hAnsi="仿宋" w:eastAsia="仿宋" w:cs="Times New Roman"/>
          <w:sz w:val="32"/>
          <w:szCs w:val="24"/>
        </w:rPr>
        <w:t>面积1864.17平方米】</w:t>
      </w:r>
    </w:p>
    <w:p w14:paraId="3CF825EF">
      <w:pPr>
        <w:spacing w:line="600" w:lineRule="exact"/>
        <w:ind w:firstLine="640" w:firstLineChars="200"/>
        <w:jc w:val="left"/>
        <w:rPr>
          <w:rFonts w:ascii="仿宋" w:hAnsi="仿宋" w:eastAsia="仿宋" w:cs="Times New Roman"/>
          <w:sz w:val="32"/>
          <w:szCs w:val="24"/>
        </w:rPr>
      </w:pPr>
      <w:r>
        <w:rPr>
          <w:rFonts w:hint="eastAsia" w:ascii="仿宋" w:hAnsi="仿宋" w:eastAsia="仿宋" w:cs="Times New Roman"/>
          <w:sz w:val="32"/>
          <w:szCs w:val="24"/>
        </w:rPr>
        <w:t>3</w:t>
      </w:r>
      <w:r>
        <w:rPr>
          <w:rFonts w:ascii="仿宋" w:hAnsi="仿宋" w:eastAsia="仿宋" w:cs="Times New Roman"/>
          <w:sz w:val="32"/>
          <w:szCs w:val="24"/>
        </w:rPr>
        <w:t>.</w:t>
      </w:r>
      <w:r>
        <w:rPr>
          <w:rFonts w:hint="eastAsia" w:ascii="仿宋" w:hAnsi="仿宋" w:eastAsia="仿宋" w:cs="Times New Roman"/>
          <w:sz w:val="32"/>
          <w:szCs w:val="24"/>
        </w:rPr>
        <w:t>房屋类资产信息统计表（含</w:t>
      </w:r>
      <w:r>
        <w:rPr>
          <w:rFonts w:hint="eastAsia" w:ascii="仿宋" w:hAnsi="仿宋" w:eastAsia="仿宋" w:cs="Times New Roman"/>
          <w:sz w:val="32"/>
          <w:szCs w:val="24"/>
          <w:lang w:val="en-US" w:eastAsia="zh-CN"/>
        </w:rPr>
        <w:t>2</w:t>
      </w:r>
      <w:r>
        <w:rPr>
          <w:rFonts w:hint="eastAsia" w:ascii="仿宋" w:hAnsi="仿宋" w:eastAsia="仿宋" w:cs="Times New Roman"/>
          <w:sz w:val="32"/>
          <w:szCs w:val="24"/>
        </w:rPr>
        <w:t>大校区：</w:t>
      </w:r>
      <w:r>
        <w:rPr>
          <w:rFonts w:hint="eastAsia" w:ascii="仿宋" w:hAnsi="仿宋" w:eastAsia="仿宋" w:cs="Times New Roman"/>
          <w:sz w:val="32"/>
          <w:szCs w:val="24"/>
          <w:lang w:val="en-US" w:eastAsia="zh-CN"/>
        </w:rPr>
        <w:t>仙葫</w:t>
      </w:r>
      <w:r>
        <w:rPr>
          <w:rFonts w:hint="eastAsia" w:ascii="仿宋" w:hAnsi="仿宋" w:eastAsia="仿宋" w:cs="Times New Roman"/>
          <w:sz w:val="32"/>
          <w:szCs w:val="24"/>
        </w:rPr>
        <w:t>校区、</w:t>
      </w:r>
      <w:r>
        <w:rPr>
          <w:rFonts w:hint="eastAsia" w:ascii="仿宋" w:hAnsi="仿宋" w:eastAsia="仿宋" w:cs="Times New Roman"/>
          <w:sz w:val="32"/>
          <w:szCs w:val="24"/>
          <w:lang w:val="en-US" w:eastAsia="zh-CN"/>
        </w:rPr>
        <w:t>明秀</w:t>
      </w:r>
      <w:r>
        <w:rPr>
          <w:rFonts w:hint="eastAsia" w:ascii="仿宋" w:hAnsi="仿宋" w:eastAsia="仿宋" w:cs="Times New Roman"/>
          <w:sz w:val="32"/>
          <w:szCs w:val="24"/>
        </w:rPr>
        <w:t>校区）</w:t>
      </w:r>
    </w:p>
    <w:p w14:paraId="6CD08BC8">
      <w:pPr>
        <w:spacing w:line="600" w:lineRule="exact"/>
        <w:ind w:firstLine="640" w:firstLineChars="200"/>
        <w:jc w:val="left"/>
        <w:rPr>
          <w:rFonts w:hint="eastAsia" w:ascii="仿宋" w:hAnsi="仿宋" w:eastAsia="仿宋" w:cs="Times New Roman"/>
          <w:sz w:val="32"/>
          <w:szCs w:val="24"/>
        </w:rPr>
      </w:pPr>
      <w:r>
        <w:rPr>
          <w:rFonts w:hint="eastAsia" w:ascii="仿宋" w:hAnsi="仿宋" w:eastAsia="仿宋" w:cs="Times New Roman"/>
          <w:sz w:val="32"/>
          <w:szCs w:val="24"/>
        </w:rPr>
        <w:t>4</w:t>
      </w:r>
      <w:r>
        <w:rPr>
          <w:rFonts w:ascii="仿宋" w:hAnsi="仿宋" w:eastAsia="仿宋" w:cs="Times New Roman"/>
          <w:sz w:val="32"/>
          <w:szCs w:val="24"/>
        </w:rPr>
        <w:t>.</w:t>
      </w:r>
      <w:r>
        <w:rPr>
          <w:rFonts w:hint="eastAsia" w:ascii="仿宋" w:hAnsi="仿宋" w:eastAsia="仿宋" w:cs="Times New Roman"/>
          <w:sz w:val="32"/>
          <w:szCs w:val="24"/>
        </w:rPr>
        <w:t>在编车辆资产信息统计表</w:t>
      </w:r>
      <w:r>
        <w:rPr>
          <w:rFonts w:hint="eastAsia" w:ascii="仿宋" w:hAnsi="仿宋" w:eastAsia="仿宋" w:cs="Times New Roman"/>
          <w:sz w:val="32"/>
          <w:szCs w:val="24"/>
          <w:lang w:val="en-US" w:eastAsia="zh-CN"/>
        </w:rPr>
        <w:t>11</w:t>
      </w:r>
      <w:r>
        <w:rPr>
          <w:rFonts w:hint="eastAsia" w:ascii="仿宋" w:hAnsi="仿宋" w:eastAsia="仿宋" w:cs="Times New Roman"/>
          <w:sz w:val="32"/>
          <w:szCs w:val="24"/>
        </w:rPr>
        <w:t>辆</w:t>
      </w:r>
    </w:p>
    <w:p w14:paraId="4486FC53">
      <w:pPr>
        <w:spacing w:line="600" w:lineRule="exact"/>
        <w:ind w:firstLine="640" w:firstLineChars="200"/>
        <w:jc w:val="left"/>
        <w:rPr>
          <w:rFonts w:ascii="仿宋" w:hAnsi="仿宋" w:eastAsia="仿宋" w:cs="Times New Roman"/>
          <w:sz w:val="32"/>
          <w:szCs w:val="24"/>
        </w:rPr>
      </w:pPr>
      <w:r>
        <w:rPr>
          <w:rFonts w:ascii="仿宋" w:hAnsi="仿宋" w:eastAsia="仿宋" w:cs="Times New Roman"/>
          <w:sz w:val="32"/>
          <w:szCs w:val="24"/>
        </w:rPr>
        <w:t>5.</w:t>
      </w:r>
      <w:r>
        <w:rPr>
          <w:rFonts w:hint="eastAsia" w:ascii="仿宋" w:hAnsi="仿宋" w:eastAsia="仿宋" w:cs="Times New Roman"/>
          <w:sz w:val="32"/>
          <w:szCs w:val="24"/>
        </w:rPr>
        <w:t>名贵树木、花卉资产信息统计表</w:t>
      </w:r>
    </w:p>
    <w:p w14:paraId="4D94677A">
      <w:pPr>
        <w:spacing w:line="600" w:lineRule="exact"/>
        <w:ind w:firstLine="640" w:firstLineChars="200"/>
        <w:jc w:val="left"/>
        <w:rPr>
          <w:rFonts w:ascii="仿宋" w:hAnsi="仿宋" w:eastAsia="仿宋" w:cs="Times New Roman"/>
          <w:sz w:val="32"/>
          <w:szCs w:val="24"/>
        </w:rPr>
      </w:pPr>
      <w:r>
        <w:rPr>
          <w:rFonts w:ascii="仿宋" w:hAnsi="仿宋" w:eastAsia="仿宋" w:cs="Times New Roman"/>
          <w:sz w:val="32"/>
          <w:szCs w:val="24"/>
        </w:rPr>
        <w:t>6.</w:t>
      </w:r>
      <w:r>
        <w:rPr>
          <w:rFonts w:hint="eastAsia" w:ascii="仿宋" w:hAnsi="仿宋" w:eastAsia="仿宋" w:cs="Times New Roman"/>
          <w:sz w:val="32"/>
          <w:szCs w:val="24"/>
        </w:rPr>
        <w:t>未出售及公共车位资产信息统计表</w:t>
      </w:r>
    </w:p>
    <w:p w14:paraId="0CA34614">
      <w:pPr>
        <w:spacing w:line="600" w:lineRule="exact"/>
        <w:ind w:firstLine="640" w:firstLineChars="200"/>
        <w:jc w:val="left"/>
        <w:rPr>
          <w:rFonts w:hint="eastAsia" w:ascii="仿宋" w:hAnsi="仿宋" w:eastAsia="仿宋" w:cs="Times New Roman"/>
          <w:sz w:val="32"/>
          <w:szCs w:val="24"/>
          <w:lang w:eastAsia="zh-CN"/>
        </w:rPr>
      </w:pPr>
      <w:r>
        <w:rPr>
          <w:rFonts w:ascii="仿宋" w:hAnsi="仿宋" w:eastAsia="仿宋" w:cs="Times New Roman"/>
          <w:sz w:val="32"/>
          <w:szCs w:val="24"/>
        </w:rPr>
        <w:t>7.</w:t>
      </w:r>
      <w:r>
        <w:rPr>
          <w:rFonts w:hint="eastAsia" w:ascii="仿宋" w:hAnsi="仿宋" w:eastAsia="仿宋" w:cs="Times New Roman"/>
          <w:sz w:val="32"/>
          <w:szCs w:val="24"/>
        </w:rPr>
        <w:t>图书档案资产信息统计表</w:t>
      </w:r>
    </w:p>
    <w:p w14:paraId="23E4D877">
      <w:pPr>
        <w:spacing w:line="600" w:lineRule="exact"/>
        <w:ind w:firstLine="640" w:firstLineChars="200"/>
        <w:jc w:val="left"/>
        <w:rPr>
          <w:rFonts w:hint="eastAsia" w:ascii="仿宋" w:hAnsi="仿宋" w:eastAsia="仿宋" w:cs="Times New Roman"/>
          <w:sz w:val="32"/>
          <w:szCs w:val="24"/>
        </w:rPr>
      </w:pPr>
      <w:r>
        <w:rPr>
          <w:rFonts w:ascii="仿宋" w:hAnsi="仿宋" w:eastAsia="仿宋" w:cs="Times New Roman"/>
          <w:sz w:val="32"/>
          <w:szCs w:val="24"/>
        </w:rPr>
        <w:t>8.</w:t>
      </w:r>
      <w:r>
        <w:rPr>
          <w:rFonts w:hint="eastAsia" w:ascii="仿宋" w:hAnsi="仿宋" w:eastAsia="仿宋" w:cs="Times New Roman"/>
          <w:sz w:val="32"/>
          <w:szCs w:val="24"/>
        </w:rPr>
        <w:t>专利及信息数据等无形资产信息统计表</w:t>
      </w:r>
    </w:p>
    <w:p w14:paraId="0ECA379A">
      <w:pPr>
        <w:spacing w:line="600" w:lineRule="exact"/>
        <w:ind w:firstLine="640" w:firstLineChars="200"/>
        <w:jc w:val="left"/>
        <w:rPr>
          <w:rFonts w:ascii="仿宋" w:hAnsi="仿宋" w:eastAsia="仿宋" w:cs="Times New Roman"/>
          <w:sz w:val="32"/>
          <w:szCs w:val="24"/>
        </w:rPr>
      </w:pPr>
      <w:r>
        <w:rPr>
          <w:rFonts w:ascii="仿宋" w:hAnsi="仿宋" w:eastAsia="仿宋" w:cs="Times New Roman"/>
          <w:sz w:val="32"/>
          <w:szCs w:val="24"/>
        </w:rPr>
        <w:t>9.</w:t>
      </w:r>
      <w:r>
        <w:rPr>
          <w:rFonts w:hint="eastAsia" w:ascii="仿宋" w:hAnsi="仿宋" w:eastAsia="仿宋" w:cs="Times New Roman"/>
          <w:sz w:val="32"/>
          <w:szCs w:val="24"/>
        </w:rPr>
        <w:t>在建工程信息统计表</w:t>
      </w:r>
    </w:p>
    <w:p w14:paraId="78D7ECFD">
      <w:pPr>
        <w:spacing w:line="600" w:lineRule="exact"/>
        <w:ind w:firstLine="640" w:firstLineChars="200"/>
        <w:jc w:val="left"/>
        <w:rPr>
          <w:rFonts w:ascii="仿宋" w:hAnsi="仿宋" w:eastAsia="仿宋" w:cs="Times New Roman"/>
          <w:sz w:val="32"/>
          <w:szCs w:val="24"/>
        </w:rPr>
      </w:pPr>
      <w:r>
        <w:rPr>
          <w:rFonts w:hint="eastAsia" w:ascii="仿宋" w:hAnsi="仿宋" w:eastAsia="仿宋" w:cs="Times New Roman"/>
          <w:sz w:val="32"/>
          <w:szCs w:val="24"/>
        </w:rPr>
        <w:t>1</w:t>
      </w:r>
      <w:r>
        <w:rPr>
          <w:rFonts w:ascii="仿宋" w:hAnsi="仿宋" w:eastAsia="仿宋" w:cs="Times New Roman"/>
          <w:sz w:val="32"/>
          <w:szCs w:val="24"/>
        </w:rPr>
        <w:t>0</w:t>
      </w:r>
      <w:r>
        <w:rPr>
          <w:rFonts w:hint="eastAsia" w:ascii="仿宋" w:hAnsi="仿宋" w:eastAsia="仿宋" w:cs="Times New Roman"/>
          <w:sz w:val="32"/>
          <w:szCs w:val="24"/>
        </w:rPr>
        <w:t>.房屋铺面、大型服务场所资产盘查台账</w:t>
      </w:r>
    </w:p>
    <w:p w14:paraId="3F86CB78">
      <w:pPr>
        <w:spacing w:line="600" w:lineRule="exact"/>
        <w:ind w:firstLine="643" w:firstLineChars="200"/>
        <w:jc w:val="left"/>
        <w:rPr>
          <w:rFonts w:hint="eastAsia" w:ascii="Times New Roman" w:hAnsi="Times New Roman" w:eastAsia="黑体" w:cs="Times New Roman"/>
          <w:b/>
          <w:bCs/>
          <w:sz w:val="32"/>
          <w:szCs w:val="32"/>
        </w:rPr>
      </w:pPr>
      <w:r>
        <w:rPr>
          <w:rFonts w:hint="eastAsia" w:ascii="Times New Roman" w:hAnsi="Times New Roman" w:eastAsia="黑体" w:cs="Times New Roman"/>
          <w:b/>
          <w:bCs/>
          <w:sz w:val="32"/>
          <w:szCs w:val="32"/>
        </w:rPr>
        <w:t>五、出具报告</w:t>
      </w:r>
    </w:p>
    <w:p w14:paraId="2D497FF8">
      <w:pPr>
        <w:spacing w:line="600" w:lineRule="exact"/>
        <w:ind w:firstLine="640" w:firstLineChars="200"/>
        <w:jc w:val="left"/>
        <w:rPr>
          <w:rFonts w:ascii="仿宋" w:hAnsi="仿宋" w:eastAsia="仿宋" w:cs="Times New Roman"/>
          <w:sz w:val="32"/>
          <w:szCs w:val="24"/>
        </w:rPr>
      </w:pPr>
      <w:r>
        <w:rPr>
          <w:rFonts w:hint="eastAsia" w:ascii="仿宋" w:hAnsi="仿宋" w:eastAsia="仿宋" w:cs="Times New Roman"/>
          <w:sz w:val="32"/>
          <w:szCs w:val="24"/>
        </w:rPr>
        <w:t>根据资产盘查结果出具资产盘查专项审计报告。审计报告应包含但不限于以下内容：</w:t>
      </w:r>
    </w:p>
    <w:p w14:paraId="474C0AF0">
      <w:pPr>
        <w:spacing w:line="600" w:lineRule="exact"/>
        <w:ind w:firstLine="640" w:firstLineChars="200"/>
        <w:jc w:val="left"/>
        <w:rPr>
          <w:rFonts w:ascii="仿宋" w:hAnsi="仿宋" w:eastAsia="仿宋" w:cs="Times New Roman"/>
          <w:sz w:val="32"/>
          <w:szCs w:val="24"/>
        </w:rPr>
      </w:pPr>
      <w:r>
        <w:rPr>
          <w:rFonts w:hint="eastAsia" w:ascii="仿宋" w:hAnsi="仿宋" w:eastAsia="仿宋" w:cs="Times New Roman"/>
          <w:sz w:val="32"/>
          <w:szCs w:val="24"/>
        </w:rPr>
        <w:t>1</w:t>
      </w:r>
      <w:r>
        <w:rPr>
          <w:rFonts w:ascii="仿宋" w:hAnsi="仿宋" w:eastAsia="仿宋" w:cs="Times New Roman"/>
          <w:sz w:val="32"/>
          <w:szCs w:val="24"/>
        </w:rPr>
        <w:t>.</w:t>
      </w:r>
      <w:r>
        <w:rPr>
          <w:rFonts w:hint="eastAsia" w:ascii="仿宋" w:hAnsi="仿宋" w:eastAsia="仿宋" w:cs="Times New Roman"/>
          <w:sz w:val="32"/>
          <w:szCs w:val="24"/>
        </w:rPr>
        <w:t>初审单位基础情况和资产清查范围；</w:t>
      </w:r>
    </w:p>
    <w:p w14:paraId="5C05F0A0">
      <w:pPr>
        <w:spacing w:line="600" w:lineRule="exact"/>
        <w:ind w:firstLine="640" w:firstLineChars="200"/>
        <w:jc w:val="left"/>
        <w:rPr>
          <w:rFonts w:ascii="仿宋" w:hAnsi="仿宋" w:eastAsia="仿宋" w:cs="Times New Roman"/>
          <w:sz w:val="32"/>
          <w:szCs w:val="24"/>
        </w:rPr>
      </w:pPr>
      <w:r>
        <w:rPr>
          <w:rFonts w:hint="eastAsia" w:ascii="仿宋" w:hAnsi="仿宋" w:eastAsia="仿宋" w:cs="Times New Roman"/>
          <w:sz w:val="32"/>
          <w:szCs w:val="24"/>
        </w:rPr>
        <w:t>2</w:t>
      </w:r>
      <w:r>
        <w:rPr>
          <w:rFonts w:ascii="仿宋" w:hAnsi="仿宋" w:eastAsia="仿宋" w:cs="Times New Roman"/>
          <w:sz w:val="32"/>
          <w:szCs w:val="24"/>
        </w:rPr>
        <w:t>.</w:t>
      </w:r>
      <w:r>
        <w:rPr>
          <w:rFonts w:hint="eastAsia" w:ascii="仿宋" w:hAnsi="仿宋" w:eastAsia="仿宋" w:cs="Times New Roman"/>
          <w:sz w:val="32"/>
          <w:szCs w:val="24"/>
        </w:rPr>
        <w:t>资产盘查的法律法规依据和行为依据；</w:t>
      </w:r>
    </w:p>
    <w:p w14:paraId="262D5952">
      <w:pPr>
        <w:spacing w:line="600" w:lineRule="exact"/>
        <w:ind w:firstLine="640" w:firstLineChars="200"/>
        <w:jc w:val="left"/>
        <w:rPr>
          <w:rFonts w:ascii="仿宋" w:hAnsi="仿宋" w:eastAsia="仿宋" w:cs="Times New Roman"/>
          <w:sz w:val="32"/>
          <w:szCs w:val="24"/>
        </w:rPr>
      </w:pPr>
      <w:r>
        <w:rPr>
          <w:rFonts w:hint="eastAsia" w:ascii="仿宋" w:hAnsi="仿宋" w:eastAsia="仿宋" w:cs="Times New Roman"/>
          <w:sz w:val="32"/>
          <w:szCs w:val="24"/>
        </w:rPr>
        <w:t>3</w:t>
      </w:r>
      <w:r>
        <w:rPr>
          <w:rFonts w:ascii="仿宋" w:hAnsi="仿宋" w:eastAsia="仿宋" w:cs="Times New Roman"/>
          <w:sz w:val="32"/>
          <w:szCs w:val="24"/>
        </w:rPr>
        <w:t>.</w:t>
      </w:r>
      <w:r>
        <w:rPr>
          <w:rFonts w:hint="eastAsia" w:ascii="仿宋" w:hAnsi="仿宋" w:eastAsia="仿宋" w:cs="Times New Roman"/>
          <w:sz w:val="32"/>
          <w:szCs w:val="24"/>
        </w:rPr>
        <w:t>资产盘查专项审计情况，列出资产盘查结果，包括盘盈和盘亏情况；</w:t>
      </w:r>
    </w:p>
    <w:p w14:paraId="073EE764">
      <w:pPr>
        <w:spacing w:line="600" w:lineRule="exact"/>
        <w:ind w:firstLine="640" w:firstLineChars="200"/>
        <w:jc w:val="left"/>
        <w:rPr>
          <w:rFonts w:ascii="仿宋" w:hAnsi="仿宋" w:eastAsia="仿宋" w:cs="Times New Roman"/>
          <w:sz w:val="32"/>
          <w:szCs w:val="24"/>
        </w:rPr>
      </w:pPr>
      <w:r>
        <w:rPr>
          <w:rFonts w:hint="eastAsia" w:ascii="仿宋" w:hAnsi="仿宋" w:eastAsia="仿宋" w:cs="Times New Roman"/>
          <w:sz w:val="32"/>
          <w:szCs w:val="24"/>
        </w:rPr>
        <w:t>4</w:t>
      </w:r>
      <w:r>
        <w:rPr>
          <w:rFonts w:ascii="仿宋" w:hAnsi="仿宋" w:eastAsia="仿宋" w:cs="Times New Roman"/>
          <w:sz w:val="32"/>
          <w:szCs w:val="24"/>
        </w:rPr>
        <w:t>.</w:t>
      </w:r>
      <w:r>
        <w:rPr>
          <w:rFonts w:hint="eastAsia" w:ascii="仿宋" w:hAnsi="仿宋" w:eastAsia="仿宋" w:cs="Times New Roman"/>
          <w:sz w:val="32"/>
          <w:szCs w:val="24"/>
        </w:rPr>
        <w:t>资产盘查处理意见；</w:t>
      </w:r>
    </w:p>
    <w:p w14:paraId="0BA990EC">
      <w:pPr>
        <w:spacing w:line="600" w:lineRule="exact"/>
        <w:ind w:firstLine="640" w:firstLineChars="200"/>
        <w:jc w:val="left"/>
        <w:rPr>
          <w:rFonts w:ascii="仿宋" w:hAnsi="仿宋" w:eastAsia="仿宋" w:cs="Times New Roman"/>
          <w:sz w:val="32"/>
          <w:szCs w:val="24"/>
        </w:rPr>
      </w:pPr>
      <w:r>
        <w:rPr>
          <w:rFonts w:hint="eastAsia" w:ascii="仿宋" w:hAnsi="仿宋" w:eastAsia="仿宋" w:cs="Times New Roman"/>
          <w:sz w:val="32"/>
          <w:szCs w:val="24"/>
        </w:rPr>
        <w:t>5</w:t>
      </w:r>
      <w:r>
        <w:rPr>
          <w:rFonts w:ascii="仿宋" w:hAnsi="仿宋" w:eastAsia="仿宋" w:cs="Times New Roman"/>
          <w:sz w:val="32"/>
          <w:szCs w:val="24"/>
        </w:rPr>
        <w:t>.</w:t>
      </w:r>
      <w:r>
        <w:rPr>
          <w:rFonts w:hint="eastAsia" w:ascii="仿宋" w:hAnsi="仿宋" w:eastAsia="仿宋" w:cs="Times New Roman"/>
          <w:sz w:val="32"/>
          <w:szCs w:val="24"/>
        </w:rPr>
        <w:t>盘查过程中发现单位在资产管理和财务管理存在重大问题的改进建议；</w:t>
      </w:r>
    </w:p>
    <w:p w14:paraId="18F8F612">
      <w:pPr>
        <w:spacing w:line="600" w:lineRule="exact"/>
        <w:ind w:firstLine="640" w:firstLineChars="200"/>
        <w:jc w:val="left"/>
        <w:rPr>
          <w:rFonts w:ascii="仿宋" w:hAnsi="仿宋" w:eastAsia="仿宋" w:cs="Times New Roman"/>
          <w:sz w:val="32"/>
          <w:szCs w:val="24"/>
        </w:rPr>
      </w:pPr>
      <w:r>
        <w:rPr>
          <w:rFonts w:hint="eastAsia" w:ascii="仿宋" w:hAnsi="仿宋" w:eastAsia="仿宋" w:cs="Times New Roman"/>
          <w:sz w:val="32"/>
          <w:szCs w:val="24"/>
        </w:rPr>
        <w:t>6</w:t>
      </w:r>
      <w:r>
        <w:rPr>
          <w:rFonts w:ascii="仿宋" w:hAnsi="仿宋" w:eastAsia="仿宋" w:cs="Times New Roman"/>
          <w:sz w:val="32"/>
          <w:szCs w:val="24"/>
        </w:rPr>
        <w:t>.</w:t>
      </w:r>
      <w:r>
        <w:rPr>
          <w:rFonts w:hint="eastAsia" w:ascii="仿宋" w:hAnsi="仿宋" w:eastAsia="仿宋" w:cs="Times New Roman"/>
          <w:sz w:val="32"/>
          <w:szCs w:val="24"/>
        </w:rPr>
        <w:t>单位资产盘点明细表。</w:t>
      </w:r>
    </w:p>
    <w:p w14:paraId="0F1E5B84">
      <w:pPr>
        <w:spacing w:line="600" w:lineRule="exact"/>
        <w:ind w:firstLine="643" w:firstLineChars="200"/>
        <w:jc w:val="left"/>
        <w:rPr>
          <w:rFonts w:hint="eastAsia" w:ascii="Times New Roman" w:hAnsi="Times New Roman" w:eastAsia="黑体" w:cs="Times New Roman"/>
          <w:b/>
          <w:bCs/>
          <w:sz w:val="32"/>
          <w:szCs w:val="32"/>
        </w:rPr>
      </w:pPr>
      <w:r>
        <w:rPr>
          <w:rFonts w:hint="eastAsia" w:ascii="Times New Roman" w:hAnsi="Times New Roman" w:eastAsia="黑体" w:cs="Times New Roman"/>
          <w:b/>
          <w:bCs/>
          <w:sz w:val="32"/>
          <w:szCs w:val="32"/>
        </w:rPr>
        <w:t>六、提交成果资料</w:t>
      </w:r>
    </w:p>
    <w:p w14:paraId="2CF4F23F">
      <w:pPr>
        <w:spacing w:line="600" w:lineRule="exact"/>
        <w:ind w:firstLine="640" w:firstLineChars="200"/>
        <w:jc w:val="left"/>
        <w:rPr>
          <w:rFonts w:ascii="仿宋" w:hAnsi="仿宋" w:eastAsia="仿宋" w:cs="Times New Roman"/>
          <w:sz w:val="32"/>
          <w:szCs w:val="24"/>
        </w:rPr>
      </w:pPr>
      <w:r>
        <w:rPr>
          <w:rFonts w:hint="eastAsia" w:ascii="仿宋" w:hAnsi="仿宋" w:eastAsia="仿宋" w:cs="Times New Roman"/>
          <w:sz w:val="32"/>
          <w:szCs w:val="24"/>
        </w:rPr>
        <w:t>1</w:t>
      </w:r>
      <w:r>
        <w:rPr>
          <w:rFonts w:ascii="仿宋" w:hAnsi="仿宋" w:eastAsia="仿宋" w:cs="Times New Roman"/>
          <w:sz w:val="32"/>
          <w:szCs w:val="24"/>
        </w:rPr>
        <w:t>.</w:t>
      </w:r>
      <w:r>
        <w:rPr>
          <w:rFonts w:hint="eastAsia" w:ascii="仿宋" w:hAnsi="仿宋" w:eastAsia="仿宋" w:cs="Times New Roman"/>
          <w:sz w:val="32"/>
          <w:szCs w:val="24"/>
        </w:rPr>
        <w:t>广西</w:t>
      </w:r>
      <w:r>
        <w:rPr>
          <w:rFonts w:hint="eastAsia" w:ascii="仿宋" w:hAnsi="仿宋" w:eastAsia="仿宋" w:cs="Times New Roman"/>
          <w:sz w:val="32"/>
          <w:szCs w:val="24"/>
          <w:lang w:val="en-US" w:eastAsia="zh-CN"/>
        </w:rPr>
        <w:t>中医药</w:t>
      </w:r>
      <w:r>
        <w:rPr>
          <w:rFonts w:hint="eastAsia" w:ascii="仿宋" w:hAnsi="仿宋" w:eastAsia="仿宋" w:cs="Times New Roman"/>
          <w:sz w:val="32"/>
          <w:szCs w:val="24"/>
        </w:rPr>
        <w:t>大学资产盘查专项审计报告，专项审计报告要符合财政部印发的《行政事业单位资产清查核实管理办法》等相关要求，写清盘盈、盘亏资产的主要原因及提出处理建议（含纸质和电子版）。</w:t>
      </w:r>
    </w:p>
    <w:p w14:paraId="4BFE1DDF">
      <w:pPr>
        <w:spacing w:line="600" w:lineRule="exact"/>
        <w:ind w:firstLine="640" w:firstLineChars="200"/>
        <w:jc w:val="left"/>
        <w:rPr>
          <w:rFonts w:ascii="仿宋" w:hAnsi="仿宋" w:eastAsia="仿宋" w:cs="Times New Roman"/>
          <w:sz w:val="32"/>
          <w:szCs w:val="24"/>
        </w:rPr>
      </w:pPr>
      <w:r>
        <w:rPr>
          <w:rFonts w:hint="eastAsia" w:ascii="仿宋" w:hAnsi="仿宋" w:eastAsia="仿宋" w:cs="Times New Roman"/>
          <w:sz w:val="32"/>
          <w:szCs w:val="24"/>
        </w:rPr>
        <w:t>2</w:t>
      </w:r>
      <w:r>
        <w:rPr>
          <w:rFonts w:ascii="仿宋" w:hAnsi="仿宋" w:eastAsia="仿宋" w:cs="Times New Roman"/>
          <w:sz w:val="32"/>
          <w:szCs w:val="24"/>
        </w:rPr>
        <w:t>.</w:t>
      </w:r>
      <w:r>
        <w:rPr>
          <w:rFonts w:hint="eastAsia" w:ascii="仿宋" w:hAnsi="仿宋" w:eastAsia="仿宋" w:cs="Times New Roman"/>
          <w:sz w:val="32"/>
          <w:szCs w:val="24"/>
        </w:rPr>
        <w:t>针对盘亏固定资产、无形资产出具资产损失鉴证报告（含纸质和电子版）。</w:t>
      </w:r>
    </w:p>
    <w:p w14:paraId="6ECCDCAF">
      <w:pPr>
        <w:spacing w:line="600" w:lineRule="exact"/>
        <w:ind w:firstLine="640" w:firstLineChars="200"/>
        <w:jc w:val="left"/>
        <w:rPr>
          <w:rFonts w:ascii="仿宋" w:hAnsi="仿宋" w:eastAsia="仿宋" w:cs="Times New Roman"/>
          <w:sz w:val="32"/>
          <w:szCs w:val="24"/>
        </w:rPr>
      </w:pPr>
      <w:r>
        <w:rPr>
          <w:rFonts w:hint="eastAsia" w:ascii="仿宋" w:hAnsi="仿宋" w:eastAsia="仿宋" w:cs="Times New Roman"/>
          <w:sz w:val="32"/>
          <w:szCs w:val="24"/>
        </w:rPr>
        <w:t>3</w:t>
      </w:r>
      <w:r>
        <w:rPr>
          <w:rFonts w:ascii="仿宋" w:hAnsi="仿宋" w:eastAsia="仿宋" w:cs="Times New Roman"/>
          <w:sz w:val="32"/>
          <w:szCs w:val="24"/>
        </w:rPr>
        <w:t>.</w:t>
      </w:r>
      <w:r>
        <w:rPr>
          <w:rFonts w:hint="eastAsia" w:ascii="仿宋" w:hAnsi="仿宋" w:eastAsia="仿宋" w:cs="Times New Roman"/>
          <w:sz w:val="32"/>
          <w:szCs w:val="24"/>
        </w:rPr>
        <w:t>各单位、各类别资产盘点明细表（电子版）</w:t>
      </w:r>
    </w:p>
    <w:p w14:paraId="7AE6C8F2">
      <w:pPr>
        <w:spacing w:line="600" w:lineRule="exact"/>
        <w:ind w:firstLine="643" w:firstLineChars="200"/>
        <w:jc w:val="left"/>
        <w:rPr>
          <w:rFonts w:hint="eastAsia" w:ascii="Times New Roman" w:hAnsi="Times New Roman" w:eastAsia="黑体" w:cs="Times New Roman"/>
          <w:b/>
          <w:bCs/>
          <w:sz w:val="32"/>
          <w:szCs w:val="32"/>
          <w:lang w:val="en-US" w:eastAsia="zh-CN"/>
        </w:rPr>
      </w:pPr>
      <w:r>
        <w:rPr>
          <w:rFonts w:hint="eastAsia" w:ascii="Times New Roman" w:hAnsi="Times New Roman" w:eastAsia="黑体" w:cs="Times New Roman"/>
          <w:b/>
          <w:bCs/>
          <w:sz w:val="32"/>
          <w:szCs w:val="32"/>
          <w:lang w:val="en-US" w:eastAsia="zh-CN"/>
        </w:rPr>
        <w:t>七、报价表</w:t>
      </w:r>
    </w:p>
    <w:p w14:paraId="5201708C">
      <w:pPr>
        <w:spacing w:line="600" w:lineRule="exact"/>
        <w:ind w:firstLine="640" w:firstLineChars="200"/>
        <w:jc w:val="left"/>
        <w:rPr>
          <w:rFonts w:hint="eastAsia" w:ascii="仿宋" w:hAnsi="仿宋" w:eastAsia="仿宋" w:cs="Times New Roman"/>
          <w:sz w:val="32"/>
          <w:szCs w:val="24"/>
          <w:lang w:val="en-US" w:eastAsia="zh-CN"/>
        </w:rPr>
      </w:pPr>
      <w:r>
        <w:rPr>
          <w:rFonts w:hint="eastAsia" w:ascii="仿宋" w:hAnsi="仿宋" w:eastAsia="仿宋" w:cs="Times New Roman"/>
          <w:sz w:val="32"/>
          <w:szCs w:val="24"/>
          <w:lang w:val="en-US" w:eastAsia="zh-CN"/>
        </w:rPr>
        <w:t>列出资产盘查项目详细报价。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FA8"/>
    <w:rsid w:val="002348AC"/>
    <w:rsid w:val="00255F79"/>
    <w:rsid w:val="002A4A12"/>
    <w:rsid w:val="002C1C2B"/>
    <w:rsid w:val="002D489E"/>
    <w:rsid w:val="002D742C"/>
    <w:rsid w:val="00311567"/>
    <w:rsid w:val="00443A1A"/>
    <w:rsid w:val="00477FA8"/>
    <w:rsid w:val="004B51D5"/>
    <w:rsid w:val="004D7D63"/>
    <w:rsid w:val="00551885"/>
    <w:rsid w:val="005A7EC9"/>
    <w:rsid w:val="006A7CB8"/>
    <w:rsid w:val="007111CD"/>
    <w:rsid w:val="00791AB6"/>
    <w:rsid w:val="0080588E"/>
    <w:rsid w:val="0099258F"/>
    <w:rsid w:val="00AE0E2D"/>
    <w:rsid w:val="00B27D55"/>
    <w:rsid w:val="00B50BEC"/>
    <w:rsid w:val="00BA49C0"/>
    <w:rsid w:val="00C62101"/>
    <w:rsid w:val="00D367ED"/>
    <w:rsid w:val="00D87ED0"/>
    <w:rsid w:val="00DD5252"/>
    <w:rsid w:val="00ED350F"/>
    <w:rsid w:val="0AB74AEC"/>
    <w:rsid w:val="153A1DCA"/>
    <w:rsid w:val="1B6E76F4"/>
    <w:rsid w:val="1BFC01D0"/>
    <w:rsid w:val="251767D9"/>
    <w:rsid w:val="3BE9586C"/>
    <w:rsid w:val="3E9F1779"/>
    <w:rsid w:val="51DD247A"/>
    <w:rsid w:val="52BB22D8"/>
    <w:rsid w:val="5F4F0E5B"/>
    <w:rsid w:val="672C37E2"/>
    <w:rsid w:val="6E91709B"/>
    <w:rsid w:val="73A56E44"/>
    <w:rsid w:val="78104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2138</Words>
  <Characters>2214</Characters>
  <Lines>15</Lines>
  <Paragraphs>4</Paragraphs>
  <TotalTime>1</TotalTime>
  <ScaleCrop>false</ScaleCrop>
  <LinksUpToDate>false</LinksUpToDate>
  <CharactersWithSpaces>2221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2024-03-20T09:58:00Z</dcterms:created>
  <dc:creator>Founder</dc:creator>
  <cp:lastModifiedBy>华仔</cp:lastModifiedBy>
  <dcterms:modified xsi:type="dcterms:W3CDTF">2025-09-24T09:09:28Z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eyJoZGlkIjoiYjE0NDYwNzM5MjVmZDU0ZTNmMGIwOWYwNzI2MTQ1YWIiLCJ1c2VySWQiOiIyMjc3NTA1MTgifQ==</vt:lpwstr>
  </property>
  <property fmtid="{D5CDD505-2E9C-101B-9397-08002B2CF9AE}" pid="3" name="KSOProductBuildVer">
    <vt:lpwstr>2052-12.1.0.22529</vt:lpwstr>
  </property>
  <property fmtid="{D5CDD505-2E9C-101B-9397-08002B2CF9AE}" pid="4" name="ICV">
    <vt:lpwstr>1167E56135BB41B7B5891250112E1B3F_12</vt:lpwstr>
  </property>
</Properties>
</file>