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009A0">
      <w:pPr>
        <w:widowControl/>
        <w:jc w:val="left"/>
        <w:rPr>
          <w:rFonts w:hint="eastAsia" w:ascii="黑体" w:hAnsi="黑体" w:eastAsia="黑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宋体"/>
          <w:b/>
          <w:bCs/>
          <w:color w:val="000000"/>
          <w:sz w:val="32"/>
          <w:szCs w:val="32"/>
          <w:lang w:val="en-US" w:eastAsia="zh-CN"/>
        </w:rPr>
        <w:t>1</w:t>
      </w:r>
    </w:p>
    <w:p w14:paraId="5328BA4A">
      <w:pPr>
        <w:widowControl/>
        <w:jc w:val="center"/>
        <w:rPr>
          <w:rFonts w:hint="default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采购需求表</w:t>
      </w:r>
    </w:p>
    <w:p w14:paraId="5A092AEF">
      <w:pPr>
        <w:numPr>
          <w:ilvl w:val="0"/>
          <w:numId w:val="0"/>
        </w:numPr>
        <w:spacing w:line="360" w:lineRule="exact"/>
        <w:ind w:left="619" w:leftChars="0" w:right="2" w:rightChars="1"/>
        <w:rPr>
          <w:rFonts w:hint="eastAsia"/>
        </w:rPr>
      </w:pPr>
      <w:r>
        <w:rPr>
          <w:rFonts w:hint="eastAsia" w:ascii="宋体" w:hAnsi="宋体"/>
          <w:b/>
          <w:color w:val="000000"/>
          <w:szCs w:val="21"/>
        </w:rPr>
        <w:t>说明：</w:t>
      </w:r>
      <w:r>
        <w:rPr>
          <w:rFonts w:hint="eastAsia" w:ascii="宋体" w:hAnsi="宋体"/>
          <w:b/>
          <w:szCs w:val="24"/>
        </w:rPr>
        <w:t>本章中带▲号条款为实质性内容要求，投标时必须满足。</w:t>
      </w:r>
    </w:p>
    <w:tbl>
      <w:tblPr>
        <w:tblStyle w:val="3"/>
        <w:tblW w:w="6229" w:type="pct"/>
        <w:tblInd w:w="-10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"/>
        <w:gridCol w:w="850"/>
        <w:gridCol w:w="852"/>
        <w:gridCol w:w="577"/>
        <w:gridCol w:w="5233"/>
        <w:gridCol w:w="569"/>
        <w:gridCol w:w="566"/>
        <w:gridCol w:w="709"/>
        <w:gridCol w:w="709"/>
      </w:tblGrid>
      <w:tr w14:paraId="25359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490" w:type="dxa"/>
            <w:gridSpan w:val="9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0D3E52C">
            <w:pPr>
              <w:rPr>
                <w:rFonts w:ascii="宋体" w:hAnsi="宋体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Cs w:val="21"/>
              </w:rPr>
              <w:t>一、技术要求</w:t>
            </w:r>
          </w:p>
        </w:tc>
      </w:tr>
      <w:tr w14:paraId="5F95F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6" w:type="dxa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E0319CE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50" w:type="dxa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A23945D"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采购内容</w:t>
            </w:r>
          </w:p>
        </w:tc>
        <w:tc>
          <w:tcPr>
            <w:tcW w:w="852" w:type="dxa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819E3F8"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品牌型号、生产厂家</w:t>
            </w:r>
          </w:p>
        </w:tc>
        <w:tc>
          <w:tcPr>
            <w:tcW w:w="5809" w:type="dxa"/>
            <w:gridSpan w:val="2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6BF542A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Cs w:val="21"/>
              </w:rPr>
              <w:t>技术参数</w:t>
            </w:r>
          </w:p>
        </w:tc>
        <w:tc>
          <w:tcPr>
            <w:tcW w:w="569" w:type="dxa"/>
            <w:vAlign w:val="center"/>
          </w:tcPr>
          <w:p w14:paraId="10372332">
            <w:pPr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Cs w:val="21"/>
              </w:rPr>
              <w:t>计量</w:t>
            </w:r>
          </w:p>
          <w:p w14:paraId="66BC2E5A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566" w:type="dxa"/>
            <w:vAlign w:val="center"/>
          </w:tcPr>
          <w:p w14:paraId="0583EC1A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709" w:type="dxa"/>
            <w:vAlign w:val="center"/>
          </w:tcPr>
          <w:p w14:paraId="389D2927">
            <w:pPr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Cs w:val="21"/>
              </w:rPr>
              <w:t>单价</w:t>
            </w:r>
          </w:p>
          <w:p w14:paraId="3B6DFBF5">
            <w:pPr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Cs w:val="21"/>
              </w:rPr>
              <w:t>（元）</w:t>
            </w:r>
          </w:p>
        </w:tc>
        <w:tc>
          <w:tcPr>
            <w:tcW w:w="709" w:type="dxa"/>
            <w:vAlign w:val="center"/>
          </w:tcPr>
          <w:p w14:paraId="75CCA2EC">
            <w:pPr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Cs w:val="21"/>
              </w:rPr>
              <w:t>小计</w:t>
            </w:r>
          </w:p>
          <w:p w14:paraId="66734101">
            <w:pPr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Cs w:val="21"/>
              </w:rPr>
              <w:t>（元）</w:t>
            </w:r>
          </w:p>
        </w:tc>
      </w:tr>
      <w:tr w14:paraId="1E810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6" w:type="dxa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665F48F">
            <w:pPr>
              <w:pStyle w:val="5"/>
              <w:widowControl/>
              <w:numPr>
                <w:ilvl w:val="0"/>
                <w:numId w:val="1"/>
              </w:numPr>
              <w:ind w:left="420" w:leftChars="0" w:hanging="42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zh-CN"/>
              </w:rPr>
            </w:pPr>
          </w:p>
        </w:tc>
        <w:tc>
          <w:tcPr>
            <w:tcW w:w="850" w:type="dxa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2233D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电热水器</w:t>
            </w:r>
          </w:p>
        </w:tc>
        <w:tc>
          <w:tcPr>
            <w:tcW w:w="852" w:type="dxa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A085A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A.O.史密斯、海尔、美的等或其他同等以上品牌型号</w:t>
            </w:r>
          </w:p>
        </w:tc>
        <w:tc>
          <w:tcPr>
            <w:tcW w:w="5809" w:type="dxa"/>
            <w:gridSpan w:val="2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BEB6946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zh-CN"/>
              </w:rPr>
              <w:t>1.一键预约，操控方式：触控式；</w:t>
            </w:r>
          </w:p>
          <w:p w14:paraId="71D968DB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hint="eastAsia" w:ascii="宋体" w:hAnsi="宋体"/>
                <w:b/>
                <w:szCs w:val="24"/>
              </w:rPr>
              <w:t>▲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zh-CN"/>
              </w:rPr>
              <w:t>2.能效等级：一级；</w:t>
            </w:r>
          </w:p>
          <w:p w14:paraId="24177BB0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hint="eastAsia" w:ascii="宋体" w:hAnsi="宋体"/>
                <w:b/>
                <w:szCs w:val="24"/>
              </w:rPr>
              <w:t>▲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zh-CN"/>
              </w:rPr>
              <w:t>3.容量：≧80L；</w:t>
            </w:r>
          </w:p>
          <w:p w14:paraId="15C53917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zh-CN"/>
              </w:rPr>
              <w:t>4.热水输出率≧80%；</w:t>
            </w:r>
          </w:p>
          <w:p w14:paraId="7C679983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hint="eastAsia" w:ascii="宋体" w:hAnsi="宋体"/>
                <w:b/>
                <w:szCs w:val="24"/>
              </w:rPr>
              <w:t>▲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zh-CN"/>
              </w:rPr>
              <w:t>5.类型：储水式电热水器；</w:t>
            </w:r>
          </w:p>
          <w:p w14:paraId="3BFF87B8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bidi="zh-CN"/>
              </w:rPr>
              <w:t>6.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zh-CN"/>
              </w:rPr>
              <w:t>常规功能：镁棒免更换，内胆免清洗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bidi="zh-CN"/>
              </w:rPr>
              <w:t>；</w:t>
            </w:r>
          </w:p>
          <w:p w14:paraId="498B6A9E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zh-CN"/>
              </w:rPr>
              <w:t>7.外观设计：圆筒式；</w:t>
            </w:r>
          </w:p>
          <w:p w14:paraId="34CA6E31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bidi="zh-CN"/>
              </w:rPr>
            </w:pPr>
            <w:r>
              <w:rPr>
                <w:rFonts w:hint="eastAsia" w:ascii="宋体" w:hAnsi="宋体"/>
                <w:b/>
                <w:szCs w:val="24"/>
                <w:highlight w:val="none"/>
              </w:rPr>
              <w:t>▲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bidi="zh-CN"/>
              </w:rPr>
              <w:t>8.CCC强制性认证；</w:t>
            </w:r>
          </w:p>
          <w:p w14:paraId="615999E7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hint="eastAsia" w:ascii="宋体" w:hAnsi="宋体"/>
                <w:b/>
                <w:szCs w:val="24"/>
              </w:rPr>
              <w:t>▲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zh-CN"/>
              </w:rPr>
              <w:t>9.电压：220V/50Hz；</w:t>
            </w:r>
          </w:p>
          <w:p w14:paraId="1208BAE8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zh-CN"/>
              </w:rPr>
              <w:t>10.内胆材质：锆金、金刚；</w:t>
            </w:r>
          </w:p>
          <w:p w14:paraId="4CE6099E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hint="eastAsia" w:ascii="宋体" w:hAnsi="宋体"/>
                <w:b/>
                <w:szCs w:val="24"/>
              </w:rPr>
              <w:t>▲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zh-CN"/>
              </w:rPr>
              <w:t>11.防水等级：IPX4；</w:t>
            </w:r>
          </w:p>
          <w:p w14:paraId="309DD270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hint="eastAsia" w:ascii="宋体" w:hAnsi="宋体"/>
                <w:b/>
                <w:szCs w:val="24"/>
              </w:rPr>
              <w:t>▲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zh-CN"/>
              </w:rPr>
              <w:t>12.加热方式：双管加热；</w:t>
            </w:r>
          </w:p>
          <w:p w14:paraId="53DDB507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hint="eastAsia" w:ascii="宋体" w:hAnsi="宋体"/>
                <w:b/>
                <w:szCs w:val="24"/>
              </w:rPr>
              <w:t>▲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zh-CN"/>
              </w:rPr>
              <w:t>13.加热功率≦3300W；</w:t>
            </w:r>
          </w:p>
          <w:p w14:paraId="3B0B63E5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hint="eastAsia" w:ascii="宋体" w:hAnsi="宋体"/>
                <w:b/>
                <w:szCs w:val="24"/>
              </w:rPr>
              <w:t>▲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zh-CN"/>
              </w:rPr>
              <w:t>14.产品尺寸≤长850mm*宽470mm*高550mm；</w:t>
            </w:r>
          </w:p>
          <w:p w14:paraId="3E98F0D8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hint="eastAsia" w:ascii="宋体" w:hAnsi="宋体"/>
                <w:b/>
                <w:szCs w:val="24"/>
              </w:rPr>
              <w:t>▲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zh-CN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bidi="zh-CN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zh-CN"/>
              </w:rPr>
              <w:t>.支持恒温出水；</w:t>
            </w:r>
          </w:p>
          <w:p w14:paraId="3AA2915E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hint="eastAsia" w:ascii="宋体" w:hAnsi="宋体"/>
                <w:b/>
                <w:szCs w:val="24"/>
              </w:rPr>
              <w:t>▲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zh-CN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bidi="zh-CN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zh-CN"/>
              </w:rPr>
              <w:t>.具备防漏电、防干烧、超温保护等多重安全；</w:t>
            </w:r>
          </w:p>
          <w:p w14:paraId="5BB57A10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zh-CN"/>
              </w:rPr>
            </w:pPr>
            <w:r>
              <w:rPr>
                <w:rFonts w:hint="eastAsia" w:ascii="宋体" w:hAnsi="宋体"/>
                <w:b/>
                <w:szCs w:val="24"/>
              </w:rPr>
              <w:t>▲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zh-CN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bidi="zh-CN"/>
              </w:rPr>
              <w:t>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zh-CN"/>
              </w:rPr>
              <w:t>.配备水压保护、超温保护、漏电保护功能；</w:t>
            </w:r>
          </w:p>
          <w:p w14:paraId="48E3A9A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zh-CN"/>
              </w:rPr>
            </w:pPr>
            <w:r>
              <w:rPr>
                <w:rFonts w:hint="eastAsia" w:ascii="宋体" w:hAnsi="宋体"/>
                <w:b/>
                <w:szCs w:val="24"/>
              </w:rPr>
              <w:t>▲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zh-CN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bidi="zh-CN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zh-CN"/>
              </w:rPr>
              <w:t>.采用两种或两种以上的漏电保护装置，设置漏电保护开关、还设置防电墙技术。</w:t>
            </w:r>
          </w:p>
        </w:tc>
        <w:tc>
          <w:tcPr>
            <w:tcW w:w="569" w:type="dxa"/>
            <w:vAlign w:val="center"/>
          </w:tcPr>
          <w:p w14:paraId="5A328A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bidi="zh-CN"/>
              </w:rPr>
              <w:t>台</w:t>
            </w:r>
          </w:p>
        </w:tc>
        <w:tc>
          <w:tcPr>
            <w:tcW w:w="566" w:type="dxa"/>
            <w:vAlign w:val="center"/>
          </w:tcPr>
          <w:p w14:paraId="63CB1B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bidi="zh-CN"/>
              </w:rPr>
              <w:t>21</w:t>
            </w:r>
          </w:p>
        </w:tc>
        <w:tc>
          <w:tcPr>
            <w:tcW w:w="709" w:type="dxa"/>
            <w:vAlign w:val="center"/>
          </w:tcPr>
          <w:p w14:paraId="36CAB0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zh-CN"/>
              </w:rPr>
            </w:pPr>
          </w:p>
        </w:tc>
        <w:tc>
          <w:tcPr>
            <w:tcW w:w="709" w:type="dxa"/>
            <w:vAlign w:val="center"/>
          </w:tcPr>
          <w:p w14:paraId="7BC1A6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zh-CN"/>
              </w:rPr>
            </w:pPr>
          </w:p>
        </w:tc>
      </w:tr>
      <w:tr w14:paraId="039D7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6" w:type="dxa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7F42A46">
            <w:pPr>
              <w:pStyle w:val="5"/>
              <w:widowControl/>
              <w:numPr>
                <w:ilvl w:val="0"/>
                <w:numId w:val="1"/>
              </w:numPr>
              <w:ind w:left="420" w:leftChars="0" w:hanging="42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zh-CN"/>
              </w:rPr>
            </w:pPr>
          </w:p>
        </w:tc>
        <w:tc>
          <w:tcPr>
            <w:tcW w:w="850" w:type="dxa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3B74C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漏电保护器</w:t>
            </w:r>
          </w:p>
        </w:tc>
        <w:tc>
          <w:tcPr>
            <w:tcW w:w="852" w:type="dxa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C0BA7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zh-CN"/>
              </w:rPr>
            </w:pPr>
          </w:p>
        </w:tc>
        <w:tc>
          <w:tcPr>
            <w:tcW w:w="5809" w:type="dxa"/>
            <w:gridSpan w:val="2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5286D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16A,2P</w:t>
            </w:r>
          </w:p>
        </w:tc>
        <w:tc>
          <w:tcPr>
            <w:tcW w:w="569" w:type="dxa"/>
            <w:vAlign w:val="center"/>
          </w:tcPr>
          <w:p w14:paraId="7F14D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bidi="ar"/>
              </w:rPr>
              <w:t>个</w:t>
            </w:r>
          </w:p>
        </w:tc>
        <w:tc>
          <w:tcPr>
            <w:tcW w:w="566" w:type="dxa"/>
            <w:vAlign w:val="center"/>
          </w:tcPr>
          <w:p w14:paraId="0F6951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bidi="ar"/>
              </w:rPr>
              <w:t>21</w:t>
            </w:r>
          </w:p>
        </w:tc>
        <w:tc>
          <w:tcPr>
            <w:tcW w:w="709" w:type="dxa"/>
            <w:vAlign w:val="center"/>
          </w:tcPr>
          <w:p w14:paraId="10E7CA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zh-CN"/>
              </w:rPr>
            </w:pPr>
          </w:p>
        </w:tc>
        <w:tc>
          <w:tcPr>
            <w:tcW w:w="709" w:type="dxa"/>
            <w:vAlign w:val="center"/>
          </w:tcPr>
          <w:p w14:paraId="4F61B2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zh-CN"/>
              </w:rPr>
            </w:pPr>
          </w:p>
        </w:tc>
      </w:tr>
      <w:tr w14:paraId="3797D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6" w:type="dxa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916BD59">
            <w:pPr>
              <w:pStyle w:val="5"/>
              <w:widowControl/>
              <w:numPr>
                <w:ilvl w:val="0"/>
                <w:numId w:val="1"/>
              </w:numPr>
              <w:ind w:left="420" w:leftChars="0" w:hanging="42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zh-CN"/>
              </w:rPr>
            </w:pPr>
          </w:p>
        </w:tc>
        <w:tc>
          <w:tcPr>
            <w:tcW w:w="850" w:type="dxa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E38EE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铜体混合阀</w:t>
            </w:r>
          </w:p>
        </w:tc>
        <w:tc>
          <w:tcPr>
            <w:tcW w:w="852" w:type="dxa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33560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zh-CN"/>
              </w:rPr>
            </w:pPr>
          </w:p>
        </w:tc>
        <w:tc>
          <w:tcPr>
            <w:tcW w:w="5809" w:type="dxa"/>
            <w:gridSpan w:val="2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48037AF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材质：黄铜体</w:t>
            </w:r>
          </w:p>
          <w:p w14:paraId="7CA75349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工作压力：0.05-1.0MPa</w:t>
            </w:r>
          </w:p>
          <w:p w14:paraId="2F8FEA9D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耐久性：爆破压力1.5MPa</w:t>
            </w:r>
          </w:p>
          <w:p w14:paraId="4450EA2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接口直径：15㎜适配国内标准4分管</w:t>
            </w:r>
          </w:p>
        </w:tc>
        <w:tc>
          <w:tcPr>
            <w:tcW w:w="569" w:type="dxa"/>
            <w:vAlign w:val="center"/>
          </w:tcPr>
          <w:p w14:paraId="13153D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bidi="ar"/>
              </w:rPr>
              <w:t>个</w:t>
            </w:r>
          </w:p>
        </w:tc>
        <w:tc>
          <w:tcPr>
            <w:tcW w:w="566" w:type="dxa"/>
            <w:vAlign w:val="center"/>
          </w:tcPr>
          <w:p w14:paraId="1FFDED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bidi="ar"/>
              </w:rPr>
              <w:t>21</w:t>
            </w:r>
          </w:p>
        </w:tc>
        <w:tc>
          <w:tcPr>
            <w:tcW w:w="709" w:type="dxa"/>
            <w:vAlign w:val="center"/>
          </w:tcPr>
          <w:p w14:paraId="6C0689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zh-CN"/>
              </w:rPr>
            </w:pPr>
          </w:p>
        </w:tc>
        <w:tc>
          <w:tcPr>
            <w:tcW w:w="709" w:type="dxa"/>
            <w:vAlign w:val="center"/>
          </w:tcPr>
          <w:p w14:paraId="242AEA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zh-CN"/>
              </w:rPr>
            </w:pPr>
          </w:p>
        </w:tc>
      </w:tr>
      <w:tr w14:paraId="0BC3F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506" w:type="dxa"/>
            <w:gridSpan w:val="6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6F1767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zh-CN"/>
              </w:rPr>
              <w:t>合计金额：（大写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  <w:lang w:bidi="zh-CN"/>
              </w:rPr>
              <w:t>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zh-CN"/>
              </w:rPr>
              <w:t>人民币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  <w:u w:val="single"/>
                <w:lang w:bidi="zh-CN"/>
              </w:rPr>
              <w:t xml:space="preserve">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zh-CN"/>
              </w:rPr>
              <w:t>元整</w:t>
            </w:r>
          </w:p>
        </w:tc>
        <w:tc>
          <w:tcPr>
            <w:tcW w:w="1984" w:type="dxa"/>
            <w:gridSpan w:val="3"/>
            <w:vAlign w:val="center"/>
          </w:tcPr>
          <w:p w14:paraId="5B6BBE1A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zh-CN"/>
              </w:rPr>
              <w:t>（小写）¥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u w:val="single"/>
                <w:lang w:bidi="zh-CN"/>
              </w:rPr>
              <w:t xml:space="preserve">      </w:t>
            </w:r>
          </w:p>
        </w:tc>
      </w:tr>
      <w:tr w14:paraId="0BECF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490" w:type="dxa"/>
            <w:gridSpan w:val="9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1036A96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 w:bidi="zh-CN"/>
              </w:rPr>
            </w:pPr>
            <w:r>
              <w:rPr>
                <w:rFonts w:hint="eastAsia" w:ascii="宋体" w:hAnsi="宋体"/>
                <w:b/>
                <w:szCs w:val="21"/>
              </w:rPr>
              <w:t>▲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二、商务要求</w:t>
            </w:r>
          </w:p>
        </w:tc>
      </w:tr>
      <w:tr w14:paraId="49A7425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0A76F2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质保期</w:t>
            </w:r>
          </w:p>
        </w:tc>
        <w:tc>
          <w:tcPr>
            <w:tcW w:w="77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D15FB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1.</w:t>
            </w:r>
            <w:r>
              <w:rPr>
                <w:rFonts w:hint="eastAsia" w:ascii="宋体" w:hAnsi="宋体" w:cs="宋体"/>
                <w:b/>
                <w:szCs w:val="21"/>
              </w:rPr>
              <w:t>质保期</w:t>
            </w:r>
            <w:r>
              <w:rPr>
                <w:rFonts w:hint="eastAsia" w:ascii="宋体" w:hAnsi="宋体" w:cs="宋体"/>
                <w:b/>
                <w:szCs w:val="21"/>
                <w:highlight w:val="yellow"/>
                <w:u w:val="single"/>
              </w:rPr>
              <w:t xml:space="preserve"> 2 </w:t>
            </w:r>
            <w:r>
              <w:rPr>
                <w:rFonts w:hint="eastAsia" w:ascii="宋体" w:hAnsi="宋体" w:cs="宋体"/>
                <w:b/>
                <w:szCs w:val="21"/>
              </w:rPr>
              <w:t>年。</w:t>
            </w:r>
          </w:p>
          <w:p w14:paraId="6AB4753E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2.所有货物服务</w:t>
            </w:r>
            <w:r>
              <w:rPr>
                <w:rFonts w:ascii="宋体" w:hAnsi="宋体" w:cs="宋体"/>
                <w:szCs w:val="21"/>
              </w:rPr>
              <w:t>按</w:t>
            </w:r>
            <w:r>
              <w:rPr>
                <w:rFonts w:hint="eastAsia" w:ascii="宋体" w:hAnsi="宋体" w:cs="宋体"/>
                <w:szCs w:val="21"/>
              </w:rPr>
              <w:t>国家</w:t>
            </w:r>
            <w:r>
              <w:rPr>
                <w:rFonts w:ascii="宋体" w:hAnsi="宋体" w:cs="宋体"/>
                <w:szCs w:val="21"/>
              </w:rPr>
              <w:t>“三包”</w:t>
            </w:r>
            <w:r>
              <w:rPr>
                <w:rFonts w:hint="eastAsia" w:ascii="宋体" w:hAnsi="宋体" w:cs="宋体"/>
                <w:szCs w:val="21"/>
              </w:rPr>
              <w:t>有关</w:t>
            </w:r>
            <w:r>
              <w:rPr>
                <w:rFonts w:ascii="宋体" w:hAnsi="宋体" w:cs="宋体"/>
                <w:szCs w:val="21"/>
              </w:rPr>
              <w:t>规定执行“三包”</w:t>
            </w:r>
            <w:r>
              <w:rPr>
                <w:rFonts w:hint="eastAsia" w:ascii="宋体" w:hAnsi="宋体" w:cs="宋体"/>
                <w:szCs w:val="21"/>
              </w:rPr>
              <w:t>。质保期自交付验收合格之日起计算，质保期内提供上门维修；质保期结束后，提供终身维护，并优惠提供相关零配件。</w:t>
            </w:r>
          </w:p>
        </w:tc>
      </w:tr>
      <w:tr w14:paraId="7BFAB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705" w:type="dxa"/>
            <w:gridSpan w:val="4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448A356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产品及售后服务要求</w:t>
            </w:r>
          </w:p>
        </w:tc>
        <w:tc>
          <w:tcPr>
            <w:tcW w:w="7785" w:type="dxa"/>
            <w:gridSpan w:val="5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834AB4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成交人</w:t>
            </w:r>
            <w:r>
              <w:rPr>
                <w:rFonts w:ascii="宋体" w:hAnsi="宋体" w:cs="宋体"/>
                <w:szCs w:val="21"/>
              </w:rPr>
              <w:t>交付的所有</w:t>
            </w:r>
            <w:r>
              <w:rPr>
                <w:rFonts w:ascii="宋体" w:hAnsi="宋体" w:cs="宋体"/>
                <w:b/>
                <w:szCs w:val="21"/>
              </w:rPr>
              <w:t>设备</w:t>
            </w:r>
            <w:r>
              <w:rPr>
                <w:rFonts w:ascii="宋体" w:hAnsi="宋体" w:cs="宋体"/>
                <w:szCs w:val="21"/>
              </w:rPr>
              <w:t>必须是签订合同之日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近</w:t>
            </w:r>
            <w:r>
              <w:rPr>
                <w:rFonts w:hint="eastAsia" w:ascii="宋体" w:hAnsi="宋体" w:cs="宋体"/>
                <w:b/>
                <w:szCs w:val="21"/>
                <w:highlight w:val="yellow"/>
                <w:u w:val="single"/>
              </w:rPr>
              <w:t xml:space="preserve"> 1  </w:t>
            </w:r>
            <w:r>
              <w:rPr>
                <w:rFonts w:ascii="宋体" w:hAnsi="宋体" w:cs="宋体"/>
                <w:b/>
                <w:szCs w:val="21"/>
                <w:highlight w:val="yellow"/>
              </w:rPr>
              <w:t>年</w:t>
            </w:r>
            <w:r>
              <w:rPr>
                <w:rFonts w:ascii="宋体" w:hAnsi="宋体" w:cs="宋体"/>
                <w:szCs w:val="21"/>
                <w:highlight w:val="yellow"/>
              </w:rPr>
              <w:t>内生</w:t>
            </w:r>
            <w:r>
              <w:rPr>
                <w:rFonts w:ascii="宋体" w:hAnsi="宋体" w:cs="宋体"/>
                <w:szCs w:val="21"/>
              </w:rPr>
              <w:t>产的产品。</w:t>
            </w:r>
          </w:p>
          <w:p w14:paraId="05B3C780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送货至采购人指定地点，协助进行安装场地设计，完成安装和调试。所有安装应符合国家、行业相关标准及规范。</w:t>
            </w:r>
            <w:r>
              <w:rPr>
                <w:rFonts w:hint="eastAsia" w:ascii="宋体" w:hAnsi="宋体" w:cs="宋体"/>
                <w:b/>
                <w:szCs w:val="21"/>
              </w:rPr>
              <w:t>（所有货物仅接受现场交付，不接受邮递）</w:t>
            </w:r>
          </w:p>
          <w:p w14:paraId="6DDD264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3.为采购</w:t>
            </w:r>
            <w:r>
              <w:rPr>
                <w:rFonts w:hint="eastAsia" w:ascii="宋体" w:hAnsi="宋体" w:cs="宋体"/>
                <w:szCs w:val="21"/>
              </w:rPr>
              <w:t>人</w:t>
            </w:r>
            <w:r>
              <w:rPr>
                <w:rFonts w:ascii="宋体" w:hAnsi="宋体" w:cs="宋体"/>
                <w:szCs w:val="21"/>
              </w:rPr>
              <w:t>提供</w:t>
            </w:r>
            <w:r>
              <w:rPr>
                <w:rFonts w:hint="eastAsia" w:ascii="宋体" w:hAnsi="宋体" w:cs="宋体"/>
                <w:szCs w:val="21"/>
              </w:rPr>
              <w:t>产品</w:t>
            </w:r>
            <w:r>
              <w:rPr>
                <w:rFonts w:ascii="宋体" w:hAnsi="宋体" w:cs="宋体"/>
                <w:szCs w:val="21"/>
              </w:rPr>
              <w:t>操作</w:t>
            </w:r>
            <w:r>
              <w:rPr>
                <w:rFonts w:hint="eastAsia" w:ascii="宋体" w:hAnsi="宋体" w:cs="宋体"/>
                <w:szCs w:val="21"/>
              </w:rPr>
              <w:t>、维修、日常养护等方面的</w:t>
            </w:r>
            <w:r>
              <w:rPr>
                <w:rFonts w:ascii="宋体" w:hAnsi="宋体" w:cs="宋体"/>
                <w:szCs w:val="21"/>
              </w:rPr>
              <w:t>培训，确保</w:t>
            </w:r>
            <w:r>
              <w:rPr>
                <w:rFonts w:hint="eastAsia" w:ascii="宋体" w:hAnsi="宋体" w:cs="宋体"/>
                <w:szCs w:val="21"/>
              </w:rPr>
              <w:t>采购方使用人员</w:t>
            </w:r>
            <w:r>
              <w:rPr>
                <w:rFonts w:ascii="宋体" w:hAnsi="宋体" w:cs="宋体"/>
                <w:szCs w:val="21"/>
              </w:rPr>
              <w:t>能独立操作使用</w:t>
            </w:r>
            <w:r>
              <w:rPr>
                <w:rFonts w:hint="eastAsia" w:ascii="宋体" w:hAnsi="宋体" w:cs="宋体"/>
                <w:szCs w:val="21"/>
              </w:rPr>
              <w:t>，</w:t>
            </w:r>
            <w:r>
              <w:rPr>
                <w:rFonts w:ascii="宋体" w:hAnsi="宋体" w:cs="宋体"/>
                <w:szCs w:val="21"/>
              </w:rPr>
              <w:t>培训人数</w:t>
            </w:r>
            <w:r>
              <w:rPr>
                <w:rFonts w:hint="eastAsia" w:ascii="宋体" w:hAnsi="宋体" w:cs="宋体"/>
                <w:szCs w:val="21"/>
              </w:rPr>
              <w:t>、时间、地点等</w:t>
            </w:r>
            <w:r>
              <w:rPr>
                <w:rFonts w:ascii="宋体" w:hAnsi="宋体" w:cs="宋体"/>
                <w:szCs w:val="21"/>
              </w:rPr>
              <w:t>由采购</w:t>
            </w:r>
            <w:r>
              <w:rPr>
                <w:rFonts w:hint="eastAsia" w:ascii="宋体" w:hAnsi="宋体" w:cs="宋体"/>
                <w:szCs w:val="21"/>
              </w:rPr>
              <w:t>人指定</w:t>
            </w:r>
            <w:r>
              <w:rPr>
                <w:rFonts w:ascii="宋体" w:hAnsi="宋体" w:cs="宋体"/>
                <w:szCs w:val="21"/>
              </w:rPr>
              <w:t>。</w:t>
            </w:r>
          </w:p>
          <w:p w14:paraId="255B6C48">
            <w:pPr>
              <w:snapToGrid w:val="0"/>
              <w:spacing w:line="3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4.故障响应时间：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成交人</w:t>
            </w:r>
            <w:r>
              <w:rPr>
                <w:rFonts w:hint="eastAsia" w:ascii="Arial" w:hAnsi="Arial" w:cs="Arial"/>
                <w:szCs w:val="21"/>
              </w:rPr>
              <w:t>在接到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采购人</w:t>
            </w:r>
            <w:r>
              <w:rPr>
                <w:rFonts w:hint="eastAsia" w:ascii="Arial" w:hAnsi="Arial" w:cs="Arial"/>
                <w:szCs w:val="21"/>
              </w:rPr>
              <w:t>通知后</w:t>
            </w:r>
            <w:r>
              <w:rPr>
                <w:rFonts w:hint="eastAsia" w:ascii="Arial" w:hAnsi="Arial" w:cs="Arial"/>
                <w:szCs w:val="21"/>
                <w:lang w:eastAsia="zh-CN"/>
              </w:rPr>
              <w:t>在</w:t>
            </w:r>
            <w:r>
              <w:rPr>
                <w:rFonts w:hint="eastAsia" w:ascii="Arial" w:hAnsi="Arial" w:cs="Arial"/>
                <w:szCs w:val="21"/>
                <w:highlight w:val="yellow"/>
                <w:u w:val="single"/>
                <w:lang w:val="en-US" w:eastAsia="zh-CN"/>
              </w:rPr>
              <w:t>2</w:t>
            </w:r>
            <w:r>
              <w:rPr>
                <w:rFonts w:hint="eastAsia" w:ascii="Arial" w:hAnsi="Arial" w:cs="Arial"/>
                <w:szCs w:val="21"/>
              </w:rPr>
              <w:t>小时内到达现场进行处理，到达现场后</w:t>
            </w:r>
            <w:r>
              <w:rPr>
                <w:rFonts w:hint="eastAsia" w:ascii="Arial" w:hAnsi="Arial" w:cs="Arial"/>
                <w:szCs w:val="21"/>
                <w:highlight w:val="yellow"/>
                <w:u w:val="single"/>
              </w:rPr>
              <w:t>4</w:t>
            </w:r>
            <w:r>
              <w:rPr>
                <w:rFonts w:hint="eastAsia" w:ascii="Arial" w:hAnsi="Arial" w:cs="Arial"/>
                <w:szCs w:val="21"/>
              </w:rPr>
              <w:t>小时内排除故障，恢复正常使用</w:t>
            </w:r>
            <w:r>
              <w:rPr>
                <w:rFonts w:ascii="宋体" w:hAnsi="宋体" w:cs="宋体"/>
                <w:szCs w:val="21"/>
              </w:rPr>
              <w:t>。</w:t>
            </w:r>
          </w:p>
          <w:p w14:paraId="75A01A7E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5.</w:t>
            </w:r>
            <w:r>
              <w:rPr>
                <w:rFonts w:hint="eastAsia" w:ascii="宋体" w:hAnsi="宋体" w:cs="宋体"/>
                <w:szCs w:val="21"/>
              </w:rPr>
              <w:t>成交人须遵守校园出入规定，在供货、安装过程中确保相关人员安全。</w:t>
            </w:r>
            <w:r>
              <w:rPr>
                <w:rFonts w:ascii="宋体" w:hAnsi="宋体" w:cs="宋体"/>
                <w:szCs w:val="21"/>
              </w:rPr>
              <w:t>供货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ascii="宋体" w:hAnsi="宋体" w:cs="宋体"/>
                <w:szCs w:val="21"/>
              </w:rPr>
              <w:t>安装过程中产生的残留物或垃圾，</w:t>
            </w:r>
            <w:r>
              <w:rPr>
                <w:rFonts w:hint="eastAsia" w:ascii="宋体" w:hAnsi="宋体" w:cs="宋体"/>
                <w:szCs w:val="21"/>
              </w:rPr>
              <w:t>成交人需</w:t>
            </w:r>
            <w:r>
              <w:rPr>
                <w:rFonts w:ascii="宋体" w:hAnsi="宋体" w:cs="宋体"/>
                <w:szCs w:val="21"/>
              </w:rPr>
              <w:t>自行清理至校外。</w:t>
            </w:r>
          </w:p>
        </w:tc>
      </w:tr>
      <w:tr w14:paraId="34630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705" w:type="dxa"/>
            <w:gridSpan w:val="4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A1C867C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交付时间、交付地点</w:t>
            </w:r>
          </w:p>
        </w:tc>
        <w:tc>
          <w:tcPr>
            <w:tcW w:w="7785" w:type="dxa"/>
            <w:gridSpan w:val="5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91514B2">
            <w:pPr>
              <w:rPr>
                <w:rFonts w:ascii="宋体" w:hAnsi="宋体" w:cs="宋体"/>
                <w:spacing w:val="-2"/>
                <w:szCs w:val="21"/>
              </w:rPr>
            </w:pPr>
            <w:r>
              <w:rPr>
                <w:rFonts w:ascii="宋体" w:hAnsi="宋体" w:cs="宋体"/>
                <w:spacing w:val="-2"/>
                <w:szCs w:val="21"/>
              </w:rPr>
              <w:t>1.交</w:t>
            </w:r>
            <w:r>
              <w:rPr>
                <w:rFonts w:hint="eastAsia" w:ascii="宋体" w:hAnsi="宋体" w:cs="宋体"/>
                <w:spacing w:val="-2"/>
                <w:szCs w:val="21"/>
              </w:rPr>
              <w:t>付</w:t>
            </w:r>
            <w:r>
              <w:rPr>
                <w:rFonts w:ascii="宋体" w:hAnsi="宋体" w:cs="宋体"/>
                <w:spacing w:val="-2"/>
                <w:szCs w:val="21"/>
              </w:rPr>
              <w:t>时间</w:t>
            </w:r>
            <w:r>
              <w:rPr>
                <w:rFonts w:ascii="宋体" w:hAnsi="宋体" w:cs="宋体"/>
                <w:spacing w:val="-2"/>
                <w:szCs w:val="21"/>
                <w:highlight w:val="yellow"/>
              </w:rPr>
              <w:t>：自签订合同之日起</w:t>
            </w:r>
            <w:r>
              <w:rPr>
                <w:rFonts w:hint="eastAsia" w:ascii="宋体" w:hAnsi="宋体" w:cs="宋体"/>
                <w:spacing w:val="-2"/>
                <w:szCs w:val="21"/>
                <w:highlight w:val="yellow"/>
                <w:lang w:eastAsia="zh-CN"/>
              </w:rPr>
              <w:t>3日</w:t>
            </w:r>
            <w:r>
              <w:rPr>
                <w:rFonts w:hint="eastAsia" w:ascii="宋体" w:hAnsi="宋体" w:cs="宋体"/>
                <w:spacing w:val="-2"/>
                <w:szCs w:val="21"/>
                <w:highlight w:val="yellow"/>
              </w:rPr>
              <w:t>内全部交</w:t>
            </w:r>
            <w:r>
              <w:rPr>
                <w:rFonts w:hint="eastAsia" w:ascii="宋体" w:hAnsi="宋体" w:cs="宋体"/>
                <w:spacing w:val="-2"/>
                <w:szCs w:val="21"/>
              </w:rPr>
              <w:t>付完成并验收合格。</w:t>
            </w:r>
          </w:p>
          <w:p w14:paraId="28D5264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2.交</w:t>
            </w:r>
            <w:r>
              <w:rPr>
                <w:rFonts w:hint="eastAsia" w:ascii="宋体" w:hAnsi="宋体" w:cs="宋体"/>
                <w:szCs w:val="21"/>
              </w:rPr>
              <w:t>付</w:t>
            </w:r>
            <w:r>
              <w:rPr>
                <w:rFonts w:ascii="宋体" w:hAnsi="宋体" w:cs="宋体"/>
                <w:szCs w:val="21"/>
              </w:rPr>
              <w:t>地点：广西</w:t>
            </w:r>
            <w:r>
              <w:rPr>
                <w:rFonts w:hint="eastAsia" w:ascii="宋体" w:hAnsi="宋体" w:cs="宋体"/>
                <w:szCs w:val="21"/>
              </w:rPr>
              <w:t>中医药大学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明秀校区</w:t>
            </w:r>
            <w:r>
              <w:rPr>
                <w:rFonts w:ascii="宋体" w:hAnsi="宋体" w:cs="宋体"/>
                <w:szCs w:val="21"/>
              </w:rPr>
              <w:t>。</w:t>
            </w:r>
          </w:p>
        </w:tc>
      </w:tr>
      <w:tr w14:paraId="52354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705" w:type="dxa"/>
            <w:gridSpan w:val="4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A21B86F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付款条件</w:t>
            </w:r>
          </w:p>
        </w:tc>
        <w:tc>
          <w:tcPr>
            <w:tcW w:w="7785" w:type="dxa"/>
            <w:gridSpan w:val="5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E83C3C3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lang w:eastAsia="zh-CN"/>
              </w:rPr>
              <w:t>1.</w:t>
            </w:r>
            <w:r>
              <w:rPr>
                <w:rFonts w:hint="eastAsia" w:ascii="Arial" w:hAnsi="Arial" w:cs="Arial"/>
                <w:szCs w:val="21"/>
                <w:highlight w:val="yellow"/>
              </w:rPr>
              <w:t>一次性支付：本合同项下的全部货物经最终验收合格后 15 个工作日内，采购人凭</w:t>
            </w:r>
            <w:r>
              <w:rPr>
                <w:rFonts w:hint="eastAsia" w:ascii="Arial" w:hAnsi="Arial" w:cs="Arial"/>
                <w:szCs w:val="21"/>
                <w:highlight w:val="yellow"/>
                <w:lang w:eastAsia="zh-CN"/>
              </w:rPr>
              <w:t>成交人</w:t>
            </w:r>
            <w:r>
              <w:rPr>
                <w:rFonts w:hint="eastAsia" w:ascii="Arial" w:hAnsi="Arial" w:cs="Arial"/>
                <w:szCs w:val="21"/>
                <w:highlight w:val="yellow"/>
              </w:rPr>
              <w:t>开具的全额发票向</w:t>
            </w:r>
            <w:r>
              <w:rPr>
                <w:rFonts w:hint="eastAsia" w:ascii="Arial" w:hAnsi="Arial" w:cs="Arial"/>
                <w:szCs w:val="21"/>
                <w:highlight w:val="yellow"/>
                <w:lang w:eastAsia="zh-CN"/>
              </w:rPr>
              <w:t>成交人</w:t>
            </w:r>
            <w:r>
              <w:rPr>
                <w:rFonts w:hint="eastAsia" w:ascii="Arial" w:hAnsi="Arial" w:cs="Arial"/>
                <w:szCs w:val="21"/>
                <w:highlight w:val="yellow"/>
              </w:rPr>
              <w:t>支付全部合同价款</w:t>
            </w:r>
            <w:r>
              <w:rPr>
                <w:rFonts w:hint="eastAsia" w:ascii="Arial" w:hAnsi="Arial" w:cs="Arial"/>
                <w:szCs w:val="21"/>
              </w:rPr>
              <w:t>。若</w:t>
            </w:r>
            <w:r>
              <w:rPr>
                <w:rFonts w:hint="eastAsia" w:ascii="Arial" w:hAnsi="Arial" w:cs="Arial"/>
                <w:szCs w:val="21"/>
                <w:lang w:eastAsia="zh-CN"/>
              </w:rPr>
              <w:t>成交人</w:t>
            </w:r>
            <w:r>
              <w:rPr>
                <w:rFonts w:hint="eastAsia" w:ascii="Arial" w:hAnsi="Arial" w:cs="Arial"/>
                <w:szCs w:val="21"/>
              </w:rPr>
              <w:t>未按时开具发票，</w:t>
            </w:r>
            <w:r>
              <w:rPr>
                <w:rFonts w:hint="eastAsia" w:ascii="Arial" w:hAnsi="Arial" w:cs="Arial"/>
                <w:szCs w:val="21"/>
                <w:lang w:eastAsia="zh-CN"/>
              </w:rPr>
              <w:t>采购人</w:t>
            </w:r>
            <w:r>
              <w:rPr>
                <w:rFonts w:hint="eastAsia" w:ascii="Arial" w:hAnsi="Arial" w:cs="Arial"/>
                <w:szCs w:val="21"/>
              </w:rPr>
              <w:t>有权延迟付款（无息）。</w:t>
            </w:r>
            <w:r>
              <w:rPr>
                <w:rFonts w:hint="eastAsia" w:ascii="Arial" w:hAnsi="Arial" w:cs="Arial"/>
                <w:szCs w:val="21"/>
                <w:lang w:eastAsia="zh-CN"/>
              </w:rPr>
              <w:t>采购人</w:t>
            </w:r>
            <w:r>
              <w:rPr>
                <w:rFonts w:hint="eastAsia" w:ascii="Arial" w:hAnsi="Arial" w:cs="Arial"/>
                <w:szCs w:val="21"/>
              </w:rPr>
              <w:t>按</w:t>
            </w:r>
            <w:r>
              <w:rPr>
                <w:rFonts w:hint="eastAsia" w:ascii="Arial" w:hAnsi="Arial" w:cs="Arial"/>
                <w:szCs w:val="21"/>
                <w:lang w:eastAsia="zh-CN"/>
              </w:rPr>
              <w:t>约定</w:t>
            </w:r>
            <w:r>
              <w:rPr>
                <w:rFonts w:hint="eastAsia" w:ascii="Arial" w:hAnsi="Arial" w:cs="Arial"/>
                <w:szCs w:val="21"/>
              </w:rPr>
              <w:t>将货款付至合同约定的银行账户</w:t>
            </w:r>
            <w:r>
              <w:rPr>
                <w:rFonts w:hint="eastAsia" w:ascii="Arial" w:hAnsi="Arial" w:cs="Arial"/>
                <w:szCs w:val="21"/>
                <w:lang w:eastAsia="zh-CN"/>
              </w:rPr>
              <w:t>（</w:t>
            </w:r>
            <w:r>
              <w:rPr>
                <w:rFonts w:hint="eastAsia" w:ascii="Arial" w:hAnsi="Arial" w:cs="Arial"/>
                <w:szCs w:val="21"/>
              </w:rPr>
              <w:t>该账户的真实性及合法性由</w:t>
            </w:r>
            <w:r>
              <w:rPr>
                <w:rFonts w:hint="eastAsia" w:ascii="Arial" w:hAnsi="Arial" w:cs="Arial"/>
                <w:szCs w:val="21"/>
                <w:lang w:eastAsia="zh-CN"/>
              </w:rPr>
              <w:t>成交人</w:t>
            </w:r>
            <w:r>
              <w:rPr>
                <w:rFonts w:hint="eastAsia" w:ascii="Arial" w:hAnsi="Arial" w:cs="Arial"/>
                <w:szCs w:val="21"/>
              </w:rPr>
              <w:t>负责</w:t>
            </w:r>
            <w:r>
              <w:rPr>
                <w:rFonts w:hint="eastAsia" w:ascii="Arial" w:hAnsi="Arial" w:cs="Arial"/>
                <w:szCs w:val="21"/>
                <w:lang w:eastAsia="zh-CN"/>
              </w:rPr>
              <w:t>）</w:t>
            </w:r>
            <w:r>
              <w:rPr>
                <w:rFonts w:hint="eastAsia" w:ascii="Arial" w:hAnsi="Arial" w:cs="Arial"/>
                <w:szCs w:val="21"/>
              </w:rPr>
              <w:t>；如因</w:t>
            </w:r>
            <w:r>
              <w:rPr>
                <w:rFonts w:hint="eastAsia" w:ascii="Arial" w:hAnsi="Arial" w:cs="Arial"/>
                <w:szCs w:val="21"/>
                <w:lang w:eastAsia="zh-CN"/>
              </w:rPr>
              <w:t>成交人</w:t>
            </w:r>
            <w:r>
              <w:rPr>
                <w:rFonts w:hint="eastAsia" w:ascii="Arial" w:hAnsi="Arial" w:cs="Arial"/>
                <w:szCs w:val="21"/>
              </w:rPr>
              <w:t>提供的账户信息错误导致无法付款、迟延付款等情形的不视为</w:t>
            </w:r>
            <w:r>
              <w:rPr>
                <w:rFonts w:hint="eastAsia" w:ascii="Arial" w:hAnsi="Arial" w:cs="Arial"/>
                <w:szCs w:val="21"/>
                <w:lang w:eastAsia="zh-CN"/>
              </w:rPr>
              <w:t>采购人</w:t>
            </w:r>
            <w:r>
              <w:rPr>
                <w:rFonts w:hint="eastAsia" w:ascii="Arial" w:hAnsi="Arial" w:cs="Arial"/>
                <w:szCs w:val="21"/>
              </w:rPr>
              <w:t>违约；</w:t>
            </w:r>
            <w:r>
              <w:rPr>
                <w:rFonts w:hint="eastAsia" w:ascii="Arial" w:hAnsi="Arial" w:cs="Arial"/>
                <w:szCs w:val="21"/>
                <w:lang w:eastAsia="zh-CN"/>
              </w:rPr>
              <w:t>成交人</w:t>
            </w:r>
            <w:r>
              <w:rPr>
                <w:rFonts w:hint="eastAsia" w:ascii="Arial" w:hAnsi="Arial" w:cs="Arial"/>
                <w:szCs w:val="21"/>
              </w:rPr>
              <w:t>变更收款银行账户的，应在变更之前书面通知</w:t>
            </w:r>
            <w:r>
              <w:rPr>
                <w:rFonts w:hint="eastAsia" w:ascii="Arial" w:hAnsi="Arial" w:cs="Arial"/>
                <w:szCs w:val="21"/>
                <w:lang w:eastAsia="zh-CN"/>
              </w:rPr>
              <w:t>采购人</w:t>
            </w:r>
            <w:r>
              <w:rPr>
                <w:rFonts w:hint="eastAsia" w:ascii="Arial" w:hAnsi="Arial" w:cs="Arial"/>
                <w:szCs w:val="21"/>
              </w:rPr>
              <w:t>，否则应承担</w:t>
            </w:r>
            <w:r>
              <w:rPr>
                <w:rFonts w:hint="eastAsia" w:ascii="Arial" w:hAnsi="Arial" w:cs="Arial"/>
                <w:szCs w:val="21"/>
                <w:lang w:eastAsia="zh-CN"/>
              </w:rPr>
              <w:t>采购人</w:t>
            </w:r>
            <w:r>
              <w:rPr>
                <w:rFonts w:hint="eastAsia" w:ascii="Arial" w:hAnsi="Arial" w:cs="Arial"/>
                <w:szCs w:val="21"/>
              </w:rPr>
              <w:t>无法付款、迟延付款或付款错误等全部责任。</w:t>
            </w:r>
          </w:p>
          <w:p w14:paraId="2CCD28DF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2.本项目收取履约保证金：</w:t>
            </w:r>
            <w:r>
              <w:rPr>
                <w:rFonts w:hint="eastAsia" w:ascii="宋体" w:hAnsi="宋体" w:cs="宋体"/>
                <w:szCs w:val="21"/>
              </w:rPr>
              <w:t>☑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无</w:t>
            </w:r>
          </w:p>
        </w:tc>
      </w:tr>
      <w:tr w14:paraId="02B2F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705" w:type="dxa"/>
            <w:gridSpan w:val="4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35F0CD9"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报价要求</w:t>
            </w:r>
          </w:p>
        </w:tc>
        <w:tc>
          <w:tcPr>
            <w:tcW w:w="7785" w:type="dxa"/>
            <w:gridSpan w:val="5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DE282DB">
            <w:pPr>
              <w:numPr>
                <w:ilvl w:val="0"/>
                <w:numId w:val="2"/>
              </w:numPr>
              <w:rPr>
                <w:rFonts w:ascii="宋体" w:hAnsi="宋体" w:cs="仿宋"/>
                <w:b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/>
                <w:color w:val="000000"/>
                <w:szCs w:val="21"/>
              </w:rPr>
              <w:t>所有价格均用人民币表示，单位为元，精确到小数点后两位；</w:t>
            </w:r>
            <w:r>
              <w:rPr>
                <w:rFonts w:hint="eastAsia" w:ascii="宋体" w:hAnsi="宋体" w:cs="仿宋"/>
                <w:b/>
                <w:color w:val="000000"/>
                <w:szCs w:val="21"/>
                <w:lang w:val="en-US" w:eastAsia="zh-CN"/>
              </w:rPr>
              <w:t>报价合计金额</w:t>
            </w:r>
            <w:r>
              <w:rPr>
                <w:rFonts w:hint="eastAsia" w:ascii="宋体" w:hAnsi="宋体" w:cs="仿宋"/>
                <w:b/>
                <w:color w:val="000000"/>
                <w:szCs w:val="21"/>
              </w:rPr>
              <w:t>高于预算金额的报价无效。</w:t>
            </w:r>
          </w:p>
          <w:p w14:paraId="0C659F05">
            <w:pPr>
              <w:numPr>
                <w:ilvl w:val="0"/>
                <w:numId w:val="2"/>
              </w:num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报价一经涂改，应在涂改处加盖单位公章，否则其投标作无效标处理。</w:t>
            </w:r>
          </w:p>
          <w:p w14:paraId="25BA8ED6"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仿宋"/>
                <w:b/>
                <w:color w:val="000000"/>
                <w:szCs w:val="21"/>
              </w:rPr>
              <w:t>报价包括项目采购标的及实施所需的材料费、设备费、人工费、服务费、运输费、安装调试费、税费、质保期内维护费（含维修、养护等）、必要的保险或检测费用等其他一切费用</w:t>
            </w:r>
          </w:p>
        </w:tc>
      </w:tr>
      <w:tr w14:paraId="0FC5E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0490" w:type="dxa"/>
            <w:gridSpan w:val="9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737B43E">
            <w:pPr>
              <w:rPr>
                <w:rFonts w:hint="eastAsia" w:ascii="宋体" w:hAnsi="宋体" w:cs="仿宋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▲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三、其他需求</w:t>
            </w:r>
          </w:p>
        </w:tc>
      </w:tr>
      <w:tr w14:paraId="15503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</w:trPr>
        <w:tc>
          <w:tcPr>
            <w:tcW w:w="2705" w:type="dxa"/>
            <w:gridSpan w:val="4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C6C3084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其它要求</w:t>
            </w:r>
          </w:p>
        </w:tc>
        <w:tc>
          <w:tcPr>
            <w:tcW w:w="7785" w:type="dxa"/>
            <w:gridSpan w:val="5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D10A97D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对在“信用中国”网站、中国政府采购网被列入失信被执行人、重大税收违法案件当事人名单、政府采购严重违法失信行为记录名单及其他不符合《中华人民共和国政府采购法》第二十二条规定的供应商，不得参与投标报价。</w:t>
            </w:r>
          </w:p>
          <w:p w14:paraId="2755AB9D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成交供应商在收到成交结果通知之日起5个工作日内必须向采购人提供询价货物的以下纸质资料：</w:t>
            </w:r>
          </w:p>
          <w:p w14:paraId="532EB96F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▲</w:t>
            </w:r>
            <w:r>
              <w:rPr>
                <w:rFonts w:hint="eastAsia" w:ascii="宋体" w:hAnsi="宋体" w:cs="宋体"/>
                <w:szCs w:val="21"/>
              </w:rPr>
              <w:t>（1）提供厂家针对该项目的授权书，并加盖厂家公章。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签订合同后提供）</w:t>
            </w:r>
          </w:p>
          <w:p w14:paraId="0D4619AC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3.</w:t>
            </w:r>
            <w:r>
              <w:rPr>
                <w:rFonts w:hint="eastAsia" w:ascii="宋体" w:hAnsi="宋体" w:cs="宋体"/>
                <w:szCs w:val="21"/>
              </w:rPr>
              <w:t>本项目采购任务急，现特向潜在供应商作出相关提醒：供应商存在不按要求报价、不按要求提供审查资料、或资料审查不合格、成交后无故放弃、不按合同履行等违约行为的， 采购人有权按预算金额20%的赔偿金额向成交供应商追偿其所造成的损失。</w:t>
            </w:r>
          </w:p>
        </w:tc>
      </w:tr>
    </w:tbl>
    <w:p w14:paraId="58C0D779">
      <w:pPr>
        <w:rPr>
          <w:rFonts w:hint="eastAsia"/>
        </w:rPr>
      </w:pPr>
    </w:p>
    <w:p w14:paraId="13C93861">
      <w:pPr>
        <w:pStyle w:val="2"/>
        <w:rPr>
          <w:rFonts w:hint="eastAsia"/>
        </w:rPr>
      </w:pPr>
    </w:p>
    <w:p w14:paraId="71BB1BFC">
      <w:pPr>
        <w:rPr>
          <w:rFonts w:hint="eastAsia"/>
        </w:rPr>
      </w:pPr>
    </w:p>
    <w:p w14:paraId="4E63E72A">
      <w:pPr>
        <w:pStyle w:val="2"/>
        <w:rPr>
          <w:rFonts w:hint="eastAsia"/>
        </w:rPr>
      </w:pPr>
    </w:p>
    <w:p w14:paraId="41B6F705">
      <w:pPr>
        <w:rPr>
          <w:rFonts w:hint="eastAsia"/>
        </w:rPr>
      </w:pPr>
    </w:p>
    <w:p w14:paraId="26F4CF14">
      <w:pPr>
        <w:pStyle w:val="2"/>
        <w:rPr>
          <w:rFonts w:hint="eastAsia"/>
        </w:rPr>
      </w:pPr>
    </w:p>
    <w:p w14:paraId="669446F1">
      <w:pPr>
        <w:rPr>
          <w:rFonts w:hint="eastAsia"/>
        </w:rPr>
      </w:pPr>
    </w:p>
    <w:p w14:paraId="1589A0F5">
      <w:pPr>
        <w:pStyle w:val="2"/>
        <w:rPr>
          <w:rFonts w:hint="eastAsia"/>
        </w:rPr>
      </w:pPr>
    </w:p>
    <w:p w14:paraId="235880C5">
      <w:pPr>
        <w:pStyle w:val="2"/>
        <w:rPr>
          <w:rFonts w:hint="eastAsia"/>
        </w:rPr>
      </w:pPr>
    </w:p>
    <w:p w14:paraId="1FEDB39F">
      <w:pPr>
        <w:rPr>
          <w:rFonts w:hint="eastAsia"/>
        </w:rPr>
      </w:pPr>
    </w:p>
    <w:p w14:paraId="3F4F814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371A66"/>
    <w:multiLevelType w:val="singleLevel"/>
    <w:tmpl w:val="2A371A6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78F06FAE"/>
    <w:multiLevelType w:val="multilevel"/>
    <w:tmpl w:val="78F06FAE"/>
    <w:lvl w:ilvl="0" w:tentative="0">
      <w:start w:val="1"/>
      <w:numFmt w:val="decimal"/>
      <w:lvlText w:val="%1."/>
      <w:lvlJc w:val="left"/>
      <w:pPr>
        <w:ind w:left="420" w:hanging="420"/>
      </w:pPr>
      <w:rPr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BF78B7"/>
    <w:rsid w:val="02B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  <w:style w:type="paragraph" w:customStyle="1" w:styleId="5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2025-08-17T09:37:00Z</dcterms:created>
  <dc:creator>XM</dc:creator>
  <cp:lastModifiedBy>XM</cp:lastModifiedBy>
  <dcterms:modified xsi:type="dcterms:W3CDTF">2025-08-17T09:37:45Z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67D476318C54407D9FE165B98BBA4B4A_11</vt:lpwstr>
  </property>
  <property fmtid="{D5CDD505-2E9C-101B-9397-08002B2CF9AE}" pid="4" name="KSOTemplateDocerSaveRecord">
    <vt:lpwstr>eyJoZGlkIjoiZTcwMzgxNWZjMjZkNWM0ZDI0ZDMzNWIyNmJjNjM3Y2YiLCJ1c2VySWQiOiI0ODkyMzA2NTYifQ==</vt:lpwstr>
  </property>
</Properties>
</file>