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163FE">
      <w:pPr>
        <w:jc w:val="center"/>
        <w:rPr>
          <w:rFonts w:ascii="Arial" w:hAnsi="Arial" w:cs="Arial"/>
          <w:b/>
          <w:bCs/>
          <w:color w:val="auto"/>
          <w:kern w:val="0"/>
          <w:sz w:val="52"/>
          <w:szCs w:val="52"/>
        </w:rPr>
      </w:pPr>
      <w:r>
        <w:rPr>
          <w:rFonts w:hint="eastAsia" w:ascii="Arial" w:hAnsi="Arial" w:cs="Arial"/>
          <w:b/>
          <w:bCs/>
          <w:color w:val="auto"/>
          <w:kern w:val="0"/>
          <w:sz w:val="52"/>
          <w:szCs w:val="52"/>
        </w:rPr>
        <w:t>广西</w:t>
      </w:r>
      <w:r>
        <w:rPr>
          <w:rFonts w:hint="eastAsia" w:ascii="Arial" w:hAnsi="Arial" w:cs="Arial"/>
          <w:b/>
          <w:bCs/>
          <w:color w:val="auto"/>
          <w:kern w:val="0"/>
          <w:sz w:val="52"/>
          <w:szCs w:val="52"/>
          <w:lang w:val="en-US" w:eastAsia="zh-CN"/>
        </w:rPr>
        <w:t>中医药大学</w:t>
      </w:r>
      <w:r>
        <w:rPr>
          <w:rFonts w:hint="eastAsia" w:ascii="Arial" w:hAnsi="Arial" w:cs="Arial"/>
          <w:b/>
          <w:bCs/>
          <w:color w:val="auto"/>
          <w:kern w:val="0"/>
          <w:sz w:val="52"/>
          <w:szCs w:val="52"/>
        </w:rPr>
        <w:t>采购合同书</w:t>
      </w:r>
    </w:p>
    <w:p w14:paraId="6A126EDB">
      <w:pPr>
        <w:jc w:val="center"/>
        <w:rPr>
          <w:rFonts w:ascii="Arial" w:hAnsi="Arial" w:cs="Arial"/>
          <w:b/>
          <w:bCs/>
          <w:color w:val="auto"/>
          <w:kern w:val="0"/>
          <w:sz w:val="84"/>
          <w:szCs w:val="84"/>
        </w:rPr>
      </w:pPr>
    </w:p>
    <w:p w14:paraId="5ACA32EC">
      <w:pPr>
        <w:jc w:val="center"/>
        <w:rPr>
          <w:rFonts w:ascii="Arial" w:hAnsi="Arial" w:cs="Arial"/>
          <w:b/>
          <w:bCs/>
          <w:color w:val="auto"/>
          <w:kern w:val="0"/>
          <w:sz w:val="84"/>
          <w:szCs w:val="84"/>
        </w:rPr>
      </w:pPr>
    </w:p>
    <w:p w14:paraId="5E3DB9D7">
      <w:pPr>
        <w:jc w:val="center"/>
        <w:rPr>
          <w:rFonts w:ascii="Arial" w:hAnsi="Arial" w:cs="Arial"/>
          <w:b/>
          <w:bCs/>
          <w:color w:val="auto"/>
          <w:kern w:val="0"/>
          <w:sz w:val="84"/>
          <w:szCs w:val="84"/>
        </w:rPr>
      </w:pPr>
      <w:bookmarkStart w:id="2" w:name="_GoBack"/>
      <w:bookmarkEnd w:id="2"/>
    </w:p>
    <w:tbl>
      <w:tblPr>
        <w:tblStyle w:val="5"/>
        <w:tblW w:w="8558" w:type="dxa"/>
        <w:jc w:val="center"/>
        <w:tblLayout w:type="autofit"/>
        <w:tblCellMar>
          <w:top w:w="0" w:type="dxa"/>
          <w:left w:w="108" w:type="dxa"/>
          <w:bottom w:w="0" w:type="dxa"/>
          <w:right w:w="108" w:type="dxa"/>
        </w:tblCellMar>
      </w:tblPr>
      <w:tblGrid>
        <w:gridCol w:w="2268"/>
        <w:gridCol w:w="6290"/>
      </w:tblGrid>
      <w:tr w14:paraId="15A67A7B">
        <w:tblPrEx>
          <w:tblCellMar>
            <w:top w:w="0" w:type="dxa"/>
            <w:left w:w="108" w:type="dxa"/>
            <w:bottom w:w="0" w:type="dxa"/>
            <w:right w:w="108" w:type="dxa"/>
          </w:tblCellMar>
        </w:tblPrEx>
        <w:trPr>
          <w:trHeight w:val="964" w:hRule="atLeast"/>
          <w:jc w:val="center"/>
        </w:trPr>
        <w:tc>
          <w:tcPr>
            <w:tcW w:w="2268" w:type="dxa"/>
            <w:noWrap w:val="0"/>
            <w:vAlign w:val="center"/>
          </w:tcPr>
          <w:p w14:paraId="6DBC15F1">
            <w:pPr>
              <w:jc w:val="right"/>
              <w:rPr>
                <w:rFonts w:ascii="Arial" w:hAnsi="Arial" w:cs="Arial"/>
                <w:b/>
                <w:bCs/>
                <w:color w:val="auto"/>
                <w:sz w:val="32"/>
                <w:szCs w:val="32"/>
              </w:rPr>
            </w:pPr>
            <w:r>
              <w:rPr>
                <w:rFonts w:hint="eastAsia" w:ascii="Arial" w:hAnsi="Arial" w:cs="Arial"/>
                <w:b/>
                <w:bCs/>
                <w:color w:val="auto"/>
                <w:sz w:val="32"/>
                <w:szCs w:val="32"/>
              </w:rPr>
              <w:t>合同名称：</w:t>
            </w:r>
          </w:p>
        </w:tc>
        <w:tc>
          <w:tcPr>
            <w:tcW w:w="6290" w:type="dxa"/>
            <w:noWrap w:val="0"/>
            <w:vAlign w:val="center"/>
          </w:tcPr>
          <w:p w14:paraId="070A7B5E">
            <w:pPr>
              <w:rPr>
                <w:rFonts w:ascii="Arial" w:hAnsi="Arial" w:cs="Arial"/>
                <w:b/>
                <w:bCs/>
                <w:color w:val="auto"/>
                <w:kern w:val="0"/>
                <w:sz w:val="32"/>
                <w:szCs w:val="32"/>
              </w:rPr>
            </w:pPr>
            <w:r>
              <w:rPr>
                <w:rFonts w:hint="eastAsia" w:ascii="Arial" w:hAnsi="Arial" w:cs="Arial"/>
                <w:b/>
                <w:bCs/>
                <w:color w:val="auto"/>
                <w:kern w:val="0"/>
                <w:sz w:val="32"/>
                <w:szCs w:val="32"/>
              </w:rPr>
              <w:t>广西中医药博物馆纸质图书采购项目</w:t>
            </w:r>
          </w:p>
        </w:tc>
      </w:tr>
      <w:tr w14:paraId="1FB6E771">
        <w:tblPrEx>
          <w:tblCellMar>
            <w:top w:w="0" w:type="dxa"/>
            <w:left w:w="108" w:type="dxa"/>
            <w:bottom w:w="0" w:type="dxa"/>
            <w:right w:w="108" w:type="dxa"/>
          </w:tblCellMar>
        </w:tblPrEx>
        <w:trPr>
          <w:trHeight w:val="850" w:hRule="atLeast"/>
          <w:jc w:val="center"/>
        </w:trPr>
        <w:tc>
          <w:tcPr>
            <w:tcW w:w="2268" w:type="dxa"/>
            <w:noWrap w:val="0"/>
            <w:vAlign w:val="center"/>
          </w:tcPr>
          <w:p w14:paraId="3CC5C1B9">
            <w:pPr>
              <w:jc w:val="center"/>
              <w:rPr>
                <w:rFonts w:hint="default" w:ascii="Arial" w:hAnsi="Arial" w:eastAsia="宋体" w:cs="Arial"/>
                <w:b/>
                <w:bCs/>
                <w:color w:val="auto"/>
                <w:sz w:val="32"/>
                <w:szCs w:val="32"/>
                <w:lang w:val="en-US" w:eastAsia="zh-CN"/>
              </w:rPr>
            </w:pPr>
            <w:r>
              <w:rPr>
                <w:rFonts w:hint="eastAsia" w:ascii="Arial" w:hAnsi="Arial" w:cs="Arial"/>
                <w:b/>
                <w:bCs/>
                <w:color w:val="auto"/>
                <w:sz w:val="32"/>
                <w:szCs w:val="32"/>
                <w:lang w:val="en-US" w:eastAsia="zh-CN"/>
              </w:rPr>
              <w:t xml:space="preserve">   合同编号：</w:t>
            </w:r>
          </w:p>
        </w:tc>
        <w:tc>
          <w:tcPr>
            <w:tcW w:w="6290" w:type="dxa"/>
            <w:noWrap w:val="0"/>
            <w:vAlign w:val="center"/>
          </w:tcPr>
          <w:p w14:paraId="4E2A9900">
            <w:pPr>
              <w:rPr>
                <w:rFonts w:hint="default" w:ascii="Arial" w:hAnsi="Arial" w:eastAsia="宋体" w:cs="Arial"/>
                <w:b/>
                <w:color w:val="auto"/>
                <w:sz w:val="32"/>
                <w:szCs w:val="32"/>
                <w:lang w:val="en-US" w:eastAsia="zh-CN"/>
              </w:rPr>
            </w:pPr>
            <w:r>
              <w:rPr>
                <w:rFonts w:hint="eastAsia" w:ascii="微软雅黑" w:hAnsi="微软雅黑" w:eastAsia="微软雅黑" w:cs="微软雅黑"/>
                <w:b/>
                <w:bCs/>
                <w:i w:val="0"/>
                <w:iCs w:val="0"/>
                <w:color w:val="auto"/>
                <w:spacing w:val="0"/>
                <w:sz w:val="30"/>
                <w:szCs w:val="30"/>
                <w:shd w:val="clear" w:color="auto" w:fill="FFFFFF"/>
                <w:lang w:val="en-US" w:eastAsia="zh-CN"/>
              </w:rPr>
              <w:t>GUCM-2025-XJ-005-QY</w:t>
            </w:r>
          </w:p>
        </w:tc>
      </w:tr>
    </w:tbl>
    <w:p w14:paraId="48D8E828">
      <w:pPr>
        <w:jc w:val="center"/>
        <w:rPr>
          <w:rFonts w:ascii="Arial" w:hAnsi="Arial" w:cs="Arial"/>
          <w:b/>
          <w:bCs/>
          <w:color w:val="auto"/>
          <w:kern w:val="0"/>
          <w:sz w:val="84"/>
          <w:szCs w:val="84"/>
        </w:rPr>
      </w:pPr>
    </w:p>
    <w:p w14:paraId="5B49B941">
      <w:pPr>
        <w:jc w:val="center"/>
        <w:rPr>
          <w:rFonts w:hint="eastAsia" w:ascii="Arial" w:hAnsi="Arial" w:cs="Arial"/>
          <w:b/>
          <w:bCs/>
          <w:color w:val="auto"/>
          <w:kern w:val="0"/>
          <w:sz w:val="84"/>
          <w:szCs w:val="84"/>
        </w:rPr>
      </w:pPr>
    </w:p>
    <w:p w14:paraId="35AAB28E">
      <w:pPr>
        <w:jc w:val="center"/>
        <w:rPr>
          <w:rFonts w:ascii="Arial" w:hAnsi="Arial" w:cs="Arial"/>
          <w:b/>
          <w:bCs/>
          <w:color w:val="auto"/>
          <w:kern w:val="0"/>
          <w:sz w:val="84"/>
          <w:szCs w:val="84"/>
        </w:rPr>
      </w:pPr>
    </w:p>
    <w:tbl>
      <w:tblPr>
        <w:tblStyle w:val="5"/>
        <w:tblW w:w="7500" w:type="dxa"/>
        <w:jc w:val="center"/>
        <w:tblLayout w:type="autofit"/>
        <w:tblCellMar>
          <w:top w:w="0" w:type="dxa"/>
          <w:left w:w="108" w:type="dxa"/>
          <w:bottom w:w="0" w:type="dxa"/>
          <w:right w:w="108" w:type="dxa"/>
        </w:tblCellMar>
      </w:tblPr>
      <w:tblGrid>
        <w:gridCol w:w="2268"/>
        <w:gridCol w:w="5232"/>
      </w:tblGrid>
      <w:tr w14:paraId="2F569C18">
        <w:tblPrEx>
          <w:tblCellMar>
            <w:top w:w="0" w:type="dxa"/>
            <w:left w:w="108" w:type="dxa"/>
            <w:bottom w:w="0" w:type="dxa"/>
            <w:right w:w="108" w:type="dxa"/>
          </w:tblCellMar>
        </w:tblPrEx>
        <w:trPr>
          <w:trHeight w:val="680" w:hRule="atLeast"/>
          <w:jc w:val="center"/>
        </w:trPr>
        <w:tc>
          <w:tcPr>
            <w:tcW w:w="2268" w:type="dxa"/>
            <w:noWrap w:val="0"/>
            <w:vAlign w:val="center"/>
          </w:tcPr>
          <w:p w14:paraId="5E420976">
            <w:pPr>
              <w:ind w:right="19" w:rightChars="9"/>
              <w:jc w:val="both"/>
              <w:rPr>
                <w:rFonts w:ascii="Arial" w:hAnsi="Arial" w:cs="Arial"/>
                <w:b/>
                <w:bCs/>
                <w:color w:val="auto"/>
                <w:kern w:val="0"/>
                <w:sz w:val="2"/>
                <w:szCs w:val="2"/>
              </w:rPr>
            </w:pPr>
            <w:r>
              <w:rPr>
                <w:rFonts w:hint="eastAsia" w:ascii="Arial" w:hAnsi="Arial" w:cs="Arial"/>
                <w:b/>
                <w:bCs/>
                <w:color w:val="auto"/>
                <w:kern w:val="0"/>
                <w:sz w:val="32"/>
                <w:szCs w:val="32"/>
              </w:rPr>
              <w:t>采购单位：</w:t>
            </w:r>
          </w:p>
        </w:tc>
        <w:tc>
          <w:tcPr>
            <w:tcW w:w="5232" w:type="dxa"/>
            <w:noWrap w:val="0"/>
            <w:vAlign w:val="center"/>
          </w:tcPr>
          <w:p w14:paraId="0958D80E">
            <w:pPr>
              <w:jc w:val="left"/>
              <w:rPr>
                <w:rFonts w:ascii="Arial" w:hAnsi="Arial" w:cs="Arial"/>
                <w:b/>
                <w:bCs/>
                <w:color w:val="auto"/>
                <w:kern w:val="0"/>
                <w:sz w:val="32"/>
                <w:szCs w:val="32"/>
              </w:rPr>
            </w:pPr>
            <w:r>
              <w:rPr>
                <w:rFonts w:hint="eastAsia" w:ascii="Arial" w:hAnsi="Arial" w:cs="Arial"/>
                <w:b/>
                <w:bCs/>
                <w:color w:val="auto"/>
                <w:kern w:val="0"/>
                <w:sz w:val="32"/>
                <w:szCs w:val="32"/>
              </w:rPr>
              <w:t>广西中医药大学</w:t>
            </w:r>
          </w:p>
        </w:tc>
      </w:tr>
      <w:tr w14:paraId="01208557">
        <w:tblPrEx>
          <w:tblCellMar>
            <w:top w:w="0" w:type="dxa"/>
            <w:left w:w="108" w:type="dxa"/>
            <w:bottom w:w="0" w:type="dxa"/>
            <w:right w:w="108" w:type="dxa"/>
          </w:tblCellMar>
        </w:tblPrEx>
        <w:trPr>
          <w:trHeight w:val="680" w:hRule="atLeast"/>
          <w:jc w:val="center"/>
        </w:trPr>
        <w:tc>
          <w:tcPr>
            <w:tcW w:w="2268" w:type="dxa"/>
            <w:noWrap w:val="0"/>
            <w:vAlign w:val="center"/>
          </w:tcPr>
          <w:p w14:paraId="0436E3C8">
            <w:pPr>
              <w:jc w:val="both"/>
              <w:rPr>
                <w:rFonts w:ascii="Arial" w:hAnsi="Arial" w:cs="Arial"/>
                <w:b/>
                <w:bCs/>
                <w:color w:val="auto"/>
                <w:kern w:val="0"/>
                <w:sz w:val="2"/>
                <w:szCs w:val="2"/>
              </w:rPr>
            </w:pPr>
            <w:r>
              <w:rPr>
                <w:rFonts w:hint="eastAsia" w:ascii="Arial" w:hAnsi="Arial" w:cs="Arial"/>
                <w:b/>
                <w:bCs/>
                <w:color w:val="auto"/>
                <w:kern w:val="0"/>
                <w:sz w:val="32"/>
                <w:szCs w:val="32"/>
              </w:rPr>
              <w:t>供应商：</w:t>
            </w:r>
          </w:p>
        </w:tc>
        <w:tc>
          <w:tcPr>
            <w:tcW w:w="5232" w:type="dxa"/>
            <w:noWrap w:val="0"/>
            <w:vAlign w:val="center"/>
          </w:tcPr>
          <w:p w14:paraId="75D8FC6F">
            <w:pPr>
              <w:jc w:val="left"/>
              <w:rPr>
                <w:rFonts w:hint="default" w:ascii="Arial" w:hAnsi="Arial" w:eastAsia="宋体" w:cs="Arial"/>
                <w:b/>
                <w:bCs/>
                <w:color w:val="auto"/>
                <w:kern w:val="0"/>
                <w:sz w:val="32"/>
                <w:szCs w:val="32"/>
                <w:lang w:val="en-US" w:eastAsia="zh-CN"/>
              </w:rPr>
            </w:pPr>
            <w:r>
              <w:rPr>
                <w:rFonts w:hint="eastAsia" w:ascii="Arial" w:hAnsi="Arial" w:cs="Arial"/>
                <w:b/>
                <w:bCs/>
                <w:color w:val="auto"/>
                <w:kern w:val="0"/>
                <w:sz w:val="32"/>
                <w:szCs w:val="32"/>
                <w:lang w:val="en-US" w:eastAsia="zh-CN"/>
              </w:rPr>
              <w:t>XXXXXX</w:t>
            </w:r>
          </w:p>
        </w:tc>
      </w:tr>
      <w:tr w14:paraId="4A481171">
        <w:tblPrEx>
          <w:tblCellMar>
            <w:top w:w="0" w:type="dxa"/>
            <w:left w:w="108" w:type="dxa"/>
            <w:bottom w:w="0" w:type="dxa"/>
            <w:right w:w="108" w:type="dxa"/>
          </w:tblCellMar>
        </w:tblPrEx>
        <w:trPr>
          <w:trHeight w:val="680" w:hRule="atLeast"/>
          <w:jc w:val="center"/>
        </w:trPr>
        <w:tc>
          <w:tcPr>
            <w:tcW w:w="7500" w:type="dxa"/>
            <w:gridSpan w:val="2"/>
            <w:noWrap w:val="0"/>
            <w:vAlign w:val="top"/>
          </w:tcPr>
          <w:p w14:paraId="7708CB7F">
            <w:pPr>
              <w:jc w:val="center"/>
              <w:rPr>
                <w:rFonts w:ascii="Arial" w:hAnsi="Arial" w:cs="Arial"/>
                <w:b/>
                <w:bCs/>
                <w:color w:val="auto"/>
                <w:kern w:val="0"/>
                <w:sz w:val="32"/>
                <w:szCs w:val="32"/>
              </w:rPr>
            </w:pPr>
            <w:r>
              <w:rPr>
                <w:rFonts w:hint="eastAsia" w:ascii="Arial" w:hAnsi="Arial" w:cs="Arial"/>
                <w:b/>
                <w:bCs/>
                <w:color w:val="auto"/>
                <w:kern w:val="0"/>
                <w:sz w:val="32"/>
                <w:szCs w:val="32"/>
              </w:rPr>
              <w:t xml:space="preserve"> </w:t>
            </w:r>
            <w:r>
              <w:rPr>
                <w:rFonts w:ascii="Arial" w:hAnsi="Arial" w:cs="Arial"/>
                <w:b/>
                <w:bCs/>
                <w:color w:val="auto"/>
                <w:kern w:val="0"/>
                <w:sz w:val="32"/>
                <w:szCs w:val="32"/>
              </w:rPr>
              <w:t>202</w:t>
            </w:r>
            <w:r>
              <w:rPr>
                <w:rFonts w:hint="eastAsia" w:ascii="Arial" w:hAnsi="Arial" w:cs="Arial"/>
                <w:b/>
                <w:bCs/>
                <w:color w:val="auto"/>
                <w:kern w:val="0"/>
                <w:sz w:val="32"/>
                <w:szCs w:val="32"/>
              </w:rPr>
              <w:t>5 年</w:t>
            </w:r>
            <w:r>
              <w:rPr>
                <w:rFonts w:ascii="Arial" w:hAnsi="Arial" w:cs="Arial"/>
                <w:b/>
                <w:bCs/>
                <w:color w:val="auto"/>
                <w:kern w:val="0"/>
                <w:sz w:val="32"/>
                <w:szCs w:val="32"/>
              </w:rPr>
              <w:t xml:space="preserve">   </w:t>
            </w:r>
            <w:r>
              <w:rPr>
                <w:rFonts w:hint="eastAsia" w:ascii="Arial" w:hAnsi="Arial" w:cs="Arial"/>
                <w:b/>
                <w:bCs/>
                <w:color w:val="auto"/>
                <w:kern w:val="0"/>
                <w:sz w:val="32"/>
                <w:szCs w:val="32"/>
              </w:rPr>
              <w:t>月</w:t>
            </w:r>
          </w:p>
        </w:tc>
      </w:tr>
    </w:tbl>
    <w:p w14:paraId="1C65B3BE">
      <w:pPr>
        <w:widowControl/>
        <w:jc w:val="left"/>
        <w:rPr>
          <w:rFonts w:ascii="Arial" w:hAnsi="Arial" w:cs="Arial"/>
          <w:b/>
          <w:bCs/>
          <w:color w:val="auto"/>
          <w:kern w:val="0"/>
          <w:sz w:val="32"/>
        </w:rPr>
        <w:sectPr>
          <w:footerReference r:id="rId3" w:type="default"/>
          <w:pgSz w:w="11906" w:h="16838"/>
          <w:pgMar w:top="1247" w:right="1503" w:bottom="1247" w:left="1588" w:header="851" w:footer="992" w:gutter="0"/>
          <w:cols w:space="720" w:num="1"/>
        </w:sectPr>
      </w:pPr>
    </w:p>
    <w:p w14:paraId="65370CCD">
      <w:pPr>
        <w:spacing w:line="360" w:lineRule="auto"/>
        <w:ind w:left="5880" w:hanging="5880" w:hangingChars="2800"/>
        <w:jc w:val="left"/>
        <w:rPr>
          <w:rFonts w:ascii="Arial" w:hAnsi="Arial" w:cs="Arial"/>
          <w:color w:val="auto"/>
          <w:szCs w:val="21"/>
        </w:rPr>
      </w:pPr>
      <w:r>
        <w:rPr>
          <w:rFonts w:hint="eastAsia" w:ascii="Arial" w:hAnsi="Arial" w:cs="Arial"/>
          <w:color w:val="auto"/>
          <w:szCs w:val="21"/>
        </w:rPr>
        <w:t>采购单位</w:t>
      </w:r>
      <w:r>
        <w:rPr>
          <w:rFonts w:ascii="Arial" w:hAnsi="Arial" w:cs="Arial"/>
          <w:color w:val="auto"/>
          <w:szCs w:val="21"/>
        </w:rPr>
        <w:t>(</w:t>
      </w:r>
      <w:r>
        <w:rPr>
          <w:rFonts w:hint="eastAsia" w:ascii="Arial" w:hAnsi="Arial" w:cs="Arial"/>
          <w:color w:val="auto"/>
          <w:szCs w:val="21"/>
        </w:rPr>
        <w:t>甲方</w:t>
      </w:r>
      <w:r>
        <w:rPr>
          <w:rFonts w:ascii="Arial" w:hAnsi="Arial" w:cs="Arial"/>
          <w:color w:val="auto"/>
          <w:szCs w:val="21"/>
        </w:rPr>
        <w:t>)</w:t>
      </w:r>
      <w:r>
        <w:rPr>
          <w:rFonts w:hint="eastAsia" w:ascii="Arial" w:hAnsi="Arial" w:cs="Arial"/>
          <w:color w:val="auto"/>
          <w:szCs w:val="21"/>
        </w:rPr>
        <w:t>：</w:t>
      </w:r>
      <w:r>
        <w:rPr>
          <w:rFonts w:hint="eastAsia" w:ascii="Arial" w:hAnsi="Arial" w:cs="Arial"/>
          <w:color w:val="auto"/>
          <w:szCs w:val="21"/>
          <w:u w:val="single"/>
        </w:rPr>
        <w:t>广西中医药大学</w:t>
      </w:r>
      <w:r>
        <w:rPr>
          <w:rFonts w:ascii="Arial" w:hAnsi="Arial" w:cs="Arial"/>
          <w:color w:val="auto"/>
          <w:szCs w:val="21"/>
        </w:rPr>
        <w:t xml:space="preserve">  </w:t>
      </w:r>
    </w:p>
    <w:p w14:paraId="5944322D">
      <w:pPr>
        <w:spacing w:line="360" w:lineRule="auto"/>
        <w:jc w:val="left"/>
        <w:rPr>
          <w:rFonts w:ascii="Arial" w:hAnsi="Arial" w:cs="Arial"/>
          <w:color w:val="auto"/>
          <w:szCs w:val="21"/>
        </w:rPr>
      </w:pPr>
      <w:r>
        <w:rPr>
          <w:rFonts w:hint="eastAsia" w:ascii="Arial" w:hAnsi="Arial" w:cs="Arial"/>
          <w:color w:val="auto"/>
          <w:szCs w:val="21"/>
        </w:rPr>
        <w:t>供 应 商</w:t>
      </w:r>
      <w:r>
        <w:rPr>
          <w:rFonts w:ascii="Arial" w:hAnsi="Arial" w:cs="Arial"/>
          <w:color w:val="auto"/>
          <w:szCs w:val="21"/>
        </w:rPr>
        <w:t>(</w:t>
      </w:r>
      <w:r>
        <w:rPr>
          <w:rFonts w:hint="eastAsia" w:ascii="Arial" w:hAnsi="Arial" w:cs="Arial"/>
          <w:color w:val="auto"/>
          <w:szCs w:val="21"/>
        </w:rPr>
        <w:t>乙方</w:t>
      </w:r>
      <w:r>
        <w:rPr>
          <w:rFonts w:ascii="Arial" w:hAnsi="Arial" w:cs="Arial"/>
          <w:color w:val="auto"/>
          <w:szCs w:val="21"/>
        </w:rPr>
        <w:t>)</w:t>
      </w:r>
      <w:r>
        <w:rPr>
          <w:rFonts w:hint="eastAsia" w:ascii="Arial" w:hAnsi="Arial" w:cs="Arial"/>
          <w:color w:val="auto"/>
          <w:szCs w:val="21"/>
        </w:rPr>
        <w:t>：</w:t>
      </w:r>
      <w:r>
        <w:rPr>
          <w:rFonts w:ascii="Arial" w:hAnsi="Arial" w:cs="Arial"/>
          <w:color w:val="auto"/>
          <w:szCs w:val="21"/>
        </w:rPr>
        <w:t xml:space="preserve">  </w:t>
      </w:r>
    </w:p>
    <w:p w14:paraId="6042CEDA">
      <w:pPr>
        <w:spacing w:line="360" w:lineRule="auto"/>
        <w:jc w:val="left"/>
        <w:rPr>
          <w:rFonts w:hint="default" w:ascii="Arial" w:hAnsi="Arial" w:eastAsia="宋体" w:cs="Arial"/>
          <w:color w:val="auto"/>
          <w:szCs w:val="21"/>
          <w:lang w:val="en-US" w:eastAsia="zh-CN"/>
        </w:rPr>
      </w:pPr>
      <w:r>
        <w:rPr>
          <w:rFonts w:hint="eastAsia" w:ascii="Arial" w:hAnsi="Arial" w:cs="Arial"/>
          <w:color w:val="auto"/>
          <w:szCs w:val="21"/>
        </w:rPr>
        <w:t>合同编号：</w:t>
      </w:r>
      <w:r>
        <w:rPr>
          <w:rFonts w:hint="eastAsia" w:ascii="Arial" w:hAnsi="Arial" w:cs="Arial"/>
          <w:color w:val="auto"/>
          <w:szCs w:val="21"/>
          <w:u w:val="single"/>
          <w:lang w:val="en-US" w:eastAsia="zh-CN"/>
        </w:rPr>
        <w:t>XXXXXX</w:t>
      </w:r>
    </w:p>
    <w:p w14:paraId="43617D30">
      <w:pPr>
        <w:spacing w:line="360" w:lineRule="auto"/>
        <w:jc w:val="left"/>
        <w:rPr>
          <w:rFonts w:ascii="Arial" w:hAnsi="Arial" w:cs="Arial"/>
          <w:color w:val="auto"/>
          <w:sz w:val="24"/>
        </w:rPr>
      </w:pPr>
      <w:r>
        <w:rPr>
          <w:rFonts w:hint="eastAsia" w:ascii="Arial" w:hAnsi="Arial" w:cs="Arial"/>
          <w:color w:val="auto"/>
          <w:szCs w:val="21"/>
        </w:rPr>
        <w:t>签订地点：</w:t>
      </w:r>
      <w:r>
        <w:rPr>
          <w:rFonts w:ascii="Arial" w:hAnsi="Arial" w:cs="Arial"/>
          <w:color w:val="auto"/>
          <w:szCs w:val="21"/>
          <w:u w:val="single"/>
        </w:rPr>
        <w:t xml:space="preserve"> </w:t>
      </w:r>
      <w:r>
        <w:rPr>
          <w:rFonts w:hint="eastAsia" w:ascii="Arial" w:hAnsi="Arial" w:cs="Arial"/>
          <w:color w:val="auto"/>
          <w:szCs w:val="21"/>
          <w:u w:val="single"/>
          <w:lang w:val="en-US" w:eastAsia="zh-CN"/>
        </w:rPr>
        <w:t>广西中医药大学</w:t>
      </w:r>
      <w:r>
        <w:rPr>
          <w:rFonts w:ascii="Arial" w:hAnsi="Arial" w:cs="Arial"/>
          <w:color w:val="auto"/>
          <w:szCs w:val="21"/>
          <w:u w:val="single"/>
        </w:rPr>
        <w:t xml:space="preserve"> </w:t>
      </w:r>
      <w:r>
        <w:rPr>
          <w:rFonts w:ascii="Arial" w:hAnsi="Arial" w:cs="Arial"/>
          <w:color w:val="auto"/>
          <w:szCs w:val="21"/>
        </w:rPr>
        <w:t xml:space="preserve">                    </w:t>
      </w:r>
      <w:r>
        <w:rPr>
          <w:rFonts w:hint="eastAsia" w:ascii="Arial" w:hAnsi="Arial" w:cs="Arial"/>
          <w:color w:val="auto"/>
          <w:szCs w:val="21"/>
        </w:rPr>
        <w:t xml:space="preserve"> 签订时间：</w:t>
      </w:r>
      <w:r>
        <w:rPr>
          <w:rFonts w:hint="eastAsia" w:ascii="Arial" w:hAnsi="Arial" w:cs="Arial"/>
          <w:color w:val="auto"/>
          <w:szCs w:val="21"/>
          <w:u w:val="single"/>
        </w:rPr>
        <w:t xml:space="preserve"> </w:t>
      </w:r>
      <w:r>
        <w:rPr>
          <w:rFonts w:ascii="Arial" w:hAnsi="Arial" w:cs="Arial"/>
          <w:color w:val="auto"/>
          <w:szCs w:val="21"/>
          <w:u w:val="single"/>
        </w:rPr>
        <w:t>202</w:t>
      </w:r>
      <w:r>
        <w:rPr>
          <w:rFonts w:hint="eastAsia" w:ascii="Arial" w:hAnsi="Arial" w:cs="Arial"/>
          <w:color w:val="auto"/>
          <w:szCs w:val="21"/>
          <w:u w:val="single"/>
        </w:rPr>
        <w:t xml:space="preserve">5 </w:t>
      </w:r>
      <w:r>
        <w:rPr>
          <w:rFonts w:hint="eastAsia" w:ascii="Arial" w:hAnsi="Arial" w:cs="Arial"/>
          <w:color w:val="auto"/>
          <w:szCs w:val="21"/>
        </w:rPr>
        <w:t>年</w:t>
      </w:r>
      <w:r>
        <w:rPr>
          <w:rFonts w:ascii="Arial" w:hAnsi="Arial" w:cs="Arial"/>
          <w:color w:val="auto"/>
          <w:szCs w:val="21"/>
          <w:u w:val="single"/>
        </w:rPr>
        <w:t xml:space="preserve">     </w:t>
      </w:r>
      <w:r>
        <w:rPr>
          <w:rFonts w:hint="eastAsia" w:ascii="Arial" w:hAnsi="Arial" w:cs="Arial"/>
          <w:color w:val="auto"/>
          <w:szCs w:val="21"/>
        </w:rPr>
        <w:t>月</w:t>
      </w:r>
      <w:r>
        <w:rPr>
          <w:rFonts w:ascii="Arial" w:hAnsi="Arial" w:cs="Arial"/>
          <w:color w:val="auto"/>
          <w:szCs w:val="21"/>
          <w:u w:val="single"/>
        </w:rPr>
        <w:t xml:space="preserve">     </w:t>
      </w:r>
      <w:r>
        <w:rPr>
          <w:rFonts w:hint="eastAsia" w:ascii="Arial" w:hAnsi="Arial" w:cs="Arial"/>
          <w:color w:val="auto"/>
          <w:szCs w:val="21"/>
        </w:rPr>
        <w:t>日</w:t>
      </w:r>
    </w:p>
    <w:p w14:paraId="2EA97A36">
      <w:pPr>
        <w:spacing w:line="360" w:lineRule="auto"/>
        <w:rPr>
          <w:color w:val="auto"/>
        </w:rPr>
      </w:pPr>
    </w:p>
    <w:p w14:paraId="46719940">
      <w:pPr>
        <w:spacing w:line="400" w:lineRule="exact"/>
        <w:ind w:firstLine="420" w:firstLineChars="200"/>
        <w:rPr>
          <w:rFonts w:ascii="Arial" w:hAnsi="Arial" w:cs="Arial"/>
          <w:color w:val="auto"/>
          <w:szCs w:val="21"/>
        </w:rPr>
      </w:pPr>
      <w:r>
        <w:rPr>
          <w:rFonts w:hint="eastAsia" w:ascii="Arial" w:hAnsi="Arial" w:cs="Arial"/>
          <w:color w:val="auto"/>
          <w:szCs w:val="21"/>
        </w:rPr>
        <w:t>根据《中华人民共和国政府采购法》、《政府采购货物和服务招标投标管理办法》、《中华人民共和国民法典》等法律、法规规定，按照</w:t>
      </w:r>
      <w:r>
        <w:rPr>
          <w:rFonts w:hint="eastAsia" w:ascii="Arial" w:hAnsi="Arial" w:cs="Arial"/>
          <w:color w:val="auto"/>
          <w:szCs w:val="21"/>
          <w:lang w:val="en-US" w:eastAsia="zh-CN"/>
        </w:rPr>
        <w:t>公开询价</w:t>
      </w:r>
      <w:r>
        <w:rPr>
          <w:rFonts w:hint="eastAsia" w:ascii="Arial" w:hAnsi="Arial" w:cs="Arial"/>
          <w:color w:val="auto"/>
          <w:szCs w:val="21"/>
        </w:rPr>
        <w:t>文件规定条款和乙方提供的采购需求及响应报价表，甲乙双方签订本合同。</w:t>
      </w:r>
    </w:p>
    <w:p w14:paraId="080A1D38">
      <w:pPr>
        <w:snapToGrid w:val="0"/>
        <w:spacing w:line="400" w:lineRule="exact"/>
        <w:ind w:firstLine="422" w:firstLineChars="200"/>
        <w:rPr>
          <w:rFonts w:ascii="Arial" w:hAnsi="Arial" w:cs="Arial"/>
          <w:b/>
          <w:color w:val="auto"/>
          <w:szCs w:val="21"/>
        </w:rPr>
      </w:pPr>
      <w:r>
        <w:rPr>
          <w:rFonts w:hint="eastAsia" w:ascii="Arial" w:hAnsi="Arial" w:cs="Arial"/>
          <w:b/>
          <w:color w:val="auto"/>
          <w:szCs w:val="21"/>
        </w:rPr>
        <w:t>第一条</w:t>
      </w:r>
      <w:r>
        <w:rPr>
          <w:rFonts w:hint="eastAsia" w:ascii="Arial" w:hAnsi="Arial" w:cs="Arial"/>
          <w:b/>
          <w:color w:val="auto"/>
          <w:szCs w:val="21"/>
          <w:lang w:val="en-US" w:eastAsia="zh-CN"/>
        </w:rPr>
        <w:t xml:space="preserve"> </w:t>
      </w:r>
      <w:r>
        <w:rPr>
          <w:rFonts w:hint="eastAsia" w:ascii="Arial" w:hAnsi="Arial" w:cs="Arial"/>
          <w:b/>
          <w:color w:val="auto"/>
          <w:szCs w:val="21"/>
        </w:rPr>
        <w:t>合同标的</w:t>
      </w:r>
    </w:p>
    <w:p w14:paraId="7BD3CE06">
      <w:pPr>
        <w:snapToGrid w:val="0"/>
        <w:spacing w:line="360" w:lineRule="auto"/>
        <w:ind w:firstLine="420" w:firstLineChars="200"/>
        <w:rPr>
          <w:rFonts w:hint="eastAsia" w:ascii="Arial" w:hAnsi="Arial" w:cs="Arial"/>
          <w:color w:val="auto"/>
          <w:szCs w:val="21"/>
          <w:lang w:val="en-US" w:eastAsia="zh-CN"/>
        </w:rPr>
      </w:pPr>
      <w:r>
        <w:rPr>
          <w:rFonts w:hint="eastAsia" w:ascii="Arial" w:hAnsi="Arial" w:cs="Arial"/>
          <w:color w:val="auto"/>
          <w:szCs w:val="21"/>
          <w:lang w:val="en-US" w:eastAsia="zh-CN"/>
        </w:rPr>
        <w:t>1.成交折让率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Arial" w:hAnsi="Arial" w:cs="Arial"/>
          <w:color w:val="auto"/>
          <w:szCs w:val="21"/>
          <w:lang w:val="en-US" w:eastAsia="zh-CN"/>
        </w:rPr>
        <w:t xml:space="preserve">                          。</w:t>
      </w:r>
    </w:p>
    <w:p w14:paraId="43B3C451">
      <w:pPr>
        <w:snapToGrid w:val="0"/>
        <w:spacing w:line="360" w:lineRule="auto"/>
        <w:ind w:firstLine="420" w:firstLineChars="200"/>
        <w:rPr>
          <w:rFonts w:hint="eastAsia" w:ascii="Arial" w:hAnsi="Arial" w:cs="Arial"/>
          <w:color w:val="auto"/>
          <w:szCs w:val="21"/>
        </w:rPr>
      </w:pPr>
      <w:r>
        <w:rPr>
          <w:rFonts w:hint="eastAsia" w:ascii="Arial" w:hAnsi="Arial" w:cs="Arial"/>
          <w:color w:val="auto"/>
          <w:szCs w:val="21"/>
          <w:lang w:val="en-US" w:eastAsia="zh-CN"/>
        </w:rPr>
        <w:t>2.</w:t>
      </w:r>
      <w:r>
        <w:rPr>
          <w:rFonts w:hint="eastAsia" w:ascii="Arial" w:hAnsi="Arial" w:cs="Arial"/>
          <w:color w:val="auto"/>
          <w:szCs w:val="21"/>
        </w:rPr>
        <w:t>供货一览表</w:t>
      </w:r>
    </w:p>
    <w:tbl>
      <w:tblPr>
        <w:tblStyle w:val="5"/>
        <w:tblW w:w="970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895"/>
        <w:gridCol w:w="1125"/>
        <w:gridCol w:w="1500"/>
      </w:tblGrid>
      <w:tr w14:paraId="0744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0C4B12E7">
            <w:pP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233" w:type="dxa"/>
            <w:vAlign w:val="center"/>
          </w:tcPr>
          <w:p w14:paraId="17A1F32F">
            <w:pPr>
              <w:snapToGrid w:val="0"/>
              <w:spacing w:line="360" w:lineRule="auto"/>
              <w:jc w:val="center"/>
              <w:rPr>
                <w:rFonts w:hint="eastAsia" w:ascii="宋体" w:hAnsi="宋体" w:cs="宋体"/>
                <w:color w:val="auto"/>
                <w:sz w:val="21"/>
                <w:szCs w:val="21"/>
                <w:highlight w:val="none"/>
              </w:rPr>
            </w:pPr>
            <w:r>
              <w:rPr>
                <w:rFonts w:hint="eastAsia" w:ascii="宋体" w:hAnsi="宋体" w:eastAsia="宋体"/>
                <w:color w:val="auto"/>
                <w:sz w:val="21"/>
                <w:szCs w:val="21"/>
                <w:highlight w:val="none"/>
                <w:lang w:eastAsia="zh-CN"/>
              </w:rPr>
              <w:t>图书名称</w:t>
            </w:r>
          </w:p>
        </w:tc>
        <w:tc>
          <w:tcPr>
            <w:tcW w:w="1059" w:type="dxa"/>
            <w:vAlign w:val="center"/>
          </w:tcPr>
          <w:p w14:paraId="6724F183">
            <w:pPr>
              <w:snapToGrid w:val="0"/>
              <w:spacing w:line="360" w:lineRule="auto"/>
              <w:jc w:val="center"/>
              <w:rPr>
                <w:rFonts w:hint="eastAsia" w:ascii="宋体" w:hAnsi="宋体" w:cs="宋体"/>
                <w:color w:val="auto"/>
                <w:sz w:val="21"/>
                <w:szCs w:val="21"/>
                <w:highlight w:val="none"/>
              </w:rPr>
            </w:pPr>
            <w:r>
              <w:rPr>
                <w:rFonts w:hint="eastAsia" w:ascii="宋体" w:hAnsi="宋体"/>
                <w:color w:val="auto"/>
                <w:sz w:val="21"/>
                <w:szCs w:val="21"/>
                <w:highlight w:val="none"/>
              </w:rPr>
              <w:t>规格型号</w:t>
            </w:r>
          </w:p>
        </w:tc>
        <w:tc>
          <w:tcPr>
            <w:tcW w:w="1233" w:type="dxa"/>
            <w:vAlign w:val="center"/>
          </w:tcPr>
          <w:p w14:paraId="72985762">
            <w:pPr>
              <w:snapToGrid w:val="0"/>
              <w:spacing w:line="360" w:lineRule="auto"/>
              <w:jc w:val="center"/>
              <w:rPr>
                <w:rFonts w:hint="eastAsia" w:ascii="宋体" w:hAnsi="宋体" w:cs="宋体"/>
                <w:color w:val="auto"/>
                <w:sz w:val="21"/>
                <w:szCs w:val="21"/>
                <w:highlight w:val="none"/>
              </w:rPr>
            </w:pPr>
            <w:r>
              <w:rPr>
                <w:rFonts w:hint="eastAsia" w:ascii="宋体" w:hAnsi="宋体"/>
                <w:color w:val="auto"/>
                <w:sz w:val="21"/>
                <w:szCs w:val="21"/>
                <w:highlight w:val="none"/>
              </w:rPr>
              <w:t>品牌</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制造商或出版社</w:t>
            </w:r>
            <w:r>
              <w:rPr>
                <w:rFonts w:hint="eastAsia" w:ascii="宋体" w:hAnsi="宋体"/>
                <w:color w:val="auto"/>
                <w:sz w:val="21"/>
                <w:szCs w:val="21"/>
                <w:highlight w:val="none"/>
                <w:lang w:eastAsia="zh-CN"/>
              </w:rPr>
              <w:t>）</w:t>
            </w:r>
          </w:p>
        </w:tc>
        <w:tc>
          <w:tcPr>
            <w:tcW w:w="1210" w:type="dxa"/>
            <w:vAlign w:val="center"/>
          </w:tcPr>
          <w:p w14:paraId="2BCE853C">
            <w:pP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w:t>
            </w:r>
          </w:p>
        </w:tc>
        <w:tc>
          <w:tcPr>
            <w:tcW w:w="737" w:type="dxa"/>
            <w:vAlign w:val="center"/>
          </w:tcPr>
          <w:p w14:paraId="11D351C9">
            <w:pP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c>
          <w:tcPr>
            <w:tcW w:w="895" w:type="dxa"/>
            <w:vAlign w:val="center"/>
          </w:tcPr>
          <w:p w14:paraId="7F46301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码洋价</w:t>
            </w:r>
          </w:p>
        </w:tc>
        <w:tc>
          <w:tcPr>
            <w:tcW w:w="1125" w:type="dxa"/>
            <w:vAlign w:val="center"/>
          </w:tcPr>
          <w:p w14:paraId="4A7DBE02">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折让率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tc>
        <w:tc>
          <w:tcPr>
            <w:tcW w:w="1500" w:type="dxa"/>
            <w:vAlign w:val="center"/>
          </w:tcPr>
          <w:p w14:paraId="28637DD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实洋价</w:t>
            </w:r>
          </w:p>
        </w:tc>
      </w:tr>
      <w:tr w14:paraId="46D0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78AE8B45">
            <w:pP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233" w:type="dxa"/>
            <w:vAlign w:val="center"/>
          </w:tcPr>
          <w:p w14:paraId="38C30C0B">
            <w:pPr>
              <w:snapToGrid w:val="0"/>
              <w:spacing w:line="360" w:lineRule="auto"/>
              <w:jc w:val="center"/>
              <w:rPr>
                <w:rFonts w:hint="eastAsia" w:ascii="宋体" w:hAnsi="宋体" w:cs="宋体"/>
                <w:color w:val="auto"/>
                <w:sz w:val="21"/>
                <w:szCs w:val="21"/>
                <w:highlight w:val="none"/>
              </w:rPr>
            </w:pPr>
          </w:p>
        </w:tc>
        <w:tc>
          <w:tcPr>
            <w:tcW w:w="1059" w:type="dxa"/>
            <w:vAlign w:val="center"/>
          </w:tcPr>
          <w:p w14:paraId="66E388E4">
            <w:pPr>
              <w:snapToGrid w:val="0"/>
              <w:spacing w:line="360" w:lineRule="auto"/>
              <w:jc w:val="center"/>
              <w:rPr>
                <w:rFonts w:hint="eastAsia" w:ascii="宋体" w:hAnsi="宋体" w:cs="宋体"/>
                <w:color w:val="auto"/>
                <w:sz w:val="21"/>
                <w:szCs w:val="21"/>
                <w:highlight w:val="none"/>
              </w:rPr>
            </w:pPr>
          </w:p>
        </w:tc>
        <w:tc>
          <w:tcPr>
            <w:tcW w:w="1233" w:type="dxa"/>
            <w:vAlign w:val="center"/>
          </w:tcPr>
          <w:p w14:paraId="77E2D439">
            <w:pPr>
              <w:snapToGrid w:val="0"/>
              <w:spacing w:line="360" w:lineRule="auto"/>
              <w:jc w:val="center"/>
              <w:rPr>
                <w:rFonts w:hint="eastAsia" w:ascii="宋体" w:hAnsi="宋体" w:cs="宋体"/>
                <w:color w:val="auto"/>
                <w:sz w:val="21"/>
                <w:szCs w:val="21"/>
                <w:highlight w:val="none"/>
              </w:rPr>
            </w:pPr>
          </w:p>
        </w:tc>
        <w:tc>
          <w:tcPr>
            <w:tcW w:w="1210" w:type="dxa"/>
          </w:tcPr>
          <w:p w14:paraId="0ED83BD3">
            <w:pPr>
              <w:snapToGrid w:val="0"/>
              <w:spacing w:line="360" w:lineRule="auto"/>
              <w:jc w:val="center"/>
              <w:rPr>
                <w:rFonts w:hint="eastAsia" w:ascii="宋体" w:hAnsi="宋体" w:cs="宋体"/>
                <w:color w:val="auto"/>
                <w:sz w:val="21"/>
                <w:szCs w:val="21"/>
                <w:highlight w:val="none"/>
              </w:rPr>
            </w:pPr>
          </w:p>
        </w:tc>
        <w:tc>
          <w:tcPr>
            <w:tcW w:w="737" w:type="dxa"/>
          </w:tcPr>
          <w:p w14:paraId="681F4DD2">
            <w:pPr>
              <w:snapToGrid w:val="0"/>
              <w:spacing w:line="360" w:lineRule="auto"/>
              <w:jc w:val="center"/>
              <w:rPr>
                <w:rFonts w:hint="eastAsia" w:ascii="宋体" w:hAnsi="宋体" w:cs="宋体"/>
                <w:color w:val="auto"/>
                <w:sz w:val="21"/>
                <w:szCs w:val="21"/>
                <w:highlight w:val="none"/>
              </w:rPr>
            </w:pPr>
          </w:p>
        </w:tc>
        <w:tc>
          <w:tcPr>
            <w:tcW w:w="895" w:type="dxa"/>
          </w:tcPr>
          <w:p w14:paraId="7093BCB2">
            <w:pPr>
              <w:snapToGrid w:val="0"/>
              <w:spacing w:line="360" w:lineRule="auto"/>
              <w:jc w:val="center"/>
              <w:rPr>
                <w:rFonts w:hint="eastAsia" w:ascii="宋体" w:hAnsi="宋体" w:cs="宋体"/>
                <w:color w:val="auto"/>
                <w:sz w:val="21"/>
                <w:szCs w:val="21"/>
                <w:highlight w:val="none"/>
              </w:rPr>
            </w:pPr>
          </w:p>
        </w:tc>
        <w:tc>
          <w:tcPr>
            <w:tcW w:w="1125" w:type="dxa"/>
            <w:vAlign w:val="center"/>
          </w:tcPr>
          <w:p w14:paraId="1409ECF6">
            <w:pPr>
              <w:snapToGrid w:val="0"/>
              <w:spacing w:line="360" w:lineRule="auto"/>
              <w:jc w:val="center"/>
              <w:rPr>
                <w:rFonts w:hint="eastAsia" w:ascii="宋体" w:hAnsi="宋体" w:cs="宋体"/>
                <w:color w:val="auto"/>
                <w:sz w:val="21"/>
                <w:szCs w:val="21"/>
                <w:highlight w:val="none"/>
              </w:rPr>
            </w:pPr>
          </w:p>
        </w:tc>
        <w:tc>
          <w:tcPr>
            <w:tcW w:w="1500" w:type="dxa"/>
            <w:vAlign w:val="center"/>
          </w:tcPr>
          <w:p w14:paraId="0507F3CE">
            <w:pPr>
              <w:snapToGrid w:val="0"/>
              <w:spacing w:line="360" w:lineRule="auto"/>
              <w:jc w:val="center"/>
              <w:rPr>
                <w:rFonts w:hint="eastAsia" w:ascii="宋体" w:hAnsi="宋体" w:cs="宋体"/>
                <w:color w:val="auto"/>
                <w:sz w:val="21"/>
                <w:szCs w:val="21"/>
                <w:highlight w:val="none"/>
              </w:rPr>
            </w:pPr>
          </w:p>
        </w:tc>
      </w:tr>
      <w:tr w14:paraId="2810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333CDB01">
            <w:pP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233" w:type="dxa"/>
            <w:vAlign w:val="center"/>
          </w:tcPr>
          <w:p w14:paraId="1CDCC157">
            <w:pPr>
              <w:snapToGrid w:val="0"/>
              <w:spacing w:line="360" w:lineRule="auto"/>
              <w:jc w:val="center"/>
              <w:rPr>
                <w:rFonts w:hint="eastAsia" w:ascii="宋体" w:hAnsi="宋体" w:cs="宋体"/>
                <w:color w:val="auto"/>
                <w:sz w:val="21"/>
                <w:szCs w:val="21"/>
                <w:highlight w:val="none"/>
              </w:rPr>
            </w:pPr>
          </w:p>
        </w:tc>
        <w:tc>
          <w:tcPr>
            <w:tcW w:w="1059" w:type="dxa"/>
            <w:vAlign w:val="center"/>
          </w:tcPr>
          <w:p w14:paraId="1443D703">
            <w:pPr>
              <w:snapToGrid w:val="0"/>
              <w:spacing w:line="360" w:lineRule="auto"/>
              <w:jc w:val="center"/>
              <w:rPr>
                <w:rFonts w:hint="eastAsia" w:ascii="宋体" w:hAnsi="宋体" w:cs="宋体"/>
                <w:color w:val="auto"/>
                <w:sz w:val="21"/>
                <w:szCs w:val="21"/>
                <w:highlight w:val="none"/>
              </w:rPr>
            </w:pPr>
          </w:p>
        </w:tc>
        <w:tc>
          <w:tcPr>
            <w:tcW w:w="1233" w:type="dxa"/>
            <w:vAlign w:val="center"/>
          </w:tcPr>
          <w:p w14:paraId="6A8EF247">
            <w:pPr>
              <w:snapToGrid w:val="0"/>
              <w:spacing w:line="360" w:lineRule="auto"/>
              <w:jc w:val="center"/>
              <w:rPr>
                <w:rFonts w:hint="eastAsia" w:ascii="宋体" w:hAnsi="宋体" w:cs="宋体"/>
                <w:color w:val="auto"/>
                <w:sz w:val="21"/>
                <w:szCs w:val="21"/>
                <w:highlight w:val="none"/>
              </w:rPr>
            </w:pPr>
          </w:p>
        </w:tc>
        <w:tc>
          <w:tcPr>
            <w:tcW w:w="1210" w:type="dxa"/>
          </w:tcPr>
          <w:p w14:paraId="63282674">
            <w:pPr>
              <w:snapToGrid w:val="0"/>
              <w:spacing w:line="360" w:lineRule="auto"/>
              <w:jc w:val="center"/>
              <w:rPr>
                <w:rFonts w:hint="eastAsia" w:ascii="宋体" w:hAnsi="宋体" w:cs="宋体"/>
                <w:color w:val="auto"/>
                <w:sz w:val="21"/>
                <w:szCs w:val="21"/>
                <w:highlight w:val="none"/>
              </w:rPr>
            </w:pPr>
          </w:p>
        </w:tc>
        <w:tc>
          <w:tcPr>
            <w:tcW w:w="737" w:type="dxa"/>
          </w:tcPr>
          <w:p w14:paraId="427DCBD2">
            <w:pPr>
              <w:snapToGrid w:val="0"/>
              <w:spacing w:line="360" w:lineRule="auto"/>
              <w:jc w:val="center"/>
              <w:rPr>
                <w:rFonts w:hint="eastAsia" w:ascii="宋体" w:hAnsi="宋体" w:cs="宋体"/>
                <w:color w:val="auto"/>
                <w:sz w:val="21"/>
                <w:szCs w:val="21"/>
                <w:highlight w:val="none"/>
              </w:rPr>
            </w:pPr>
          </w:p>
        </w:tc>
        <w:tc>
          <w:tcPr>
            <w:tcW w:w="895" w:type="dxa"/>
          </w:tcPr>
          <w:p w14:paraId="4F35CA3B">
            <w:pPr>
              <w:snapToGrid w:val="0"/>
              <w:spacing w:line="360" w:lineRule="auto"/>
              <w:jc w:val="center"/>
              <w:rPr>
                <w:rFonts w:hint="eastAsia" w:ascii="宋体" w:hAnsi="宋体" w:cs="宋体"/>
                <w:color w:val="auto"/>
                <w:sz w:val="21"/>
                <w:szCs w:val="21"/>
                <w:highlight w:val="none"/>
              </w:rPr>
            </w:pPr>
          </w:p>
        </w:tc>
        <w:tc>
          <w:tcPr>
            <w:tcW w:w="1125" w:type="dxa"/>
            <w:vAlign w:val="center"/>
          </w:tcPr>
          <w:p w14:paraId="2AC8FCA3">
            <w:pPr>
              <w:snapToGrid w:val="0"/>
              <w:spacing w:line="360" w:lineRule="auto"/>
              <w:jc w:val="center"/>
              <w:rPr>
                <w:rFonts w:hint="eastAsia" w:ascii="宋体" w:hAnsi="宋体" w:cs="宋体"/>
                <w:color w:val="auto"/>
                <w:sz w:val="21"/>
                <w:szCs w:val="21"/>
                <w:highlight w:val="none"/>
              </w:rPr>
            </w:pPr>
          </w:p>
        </w:tc>
        <w:tc>
          <w:tcPr>
            <w:tcW w:w="1500" w:type="dxa"/>
            <w:vAlign w:val="center"/>
          </w:tcPr>
          <w:p w14:paraId="79F814EE">
            <w:pPr>
              <w:snapToGrid w:val="0"/>
              <w:spacing w:line="360" w:lineRule="auto"/>
              <w:jc w:val="center"/>
              <w:rPr>
                <w:rFonts w:hint="eastAsia" w:ascii="宋体" w:hAnsi="宋体" w:cs="宋体"/>
                <w:color w:val="auto"/>
                <w:sz w:val="21"/>
                <w:szCs w:val="21"/>
                <w:highlight w:val="none"/>
              </w:rPr>
            </w:pPr>
          </w:p>
        </w:tc>
      </w:tr>
      <w:tr w14:paraId="5A64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28DA4511">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1233" w:type="dxa"/>
            <w:vAlign w:val="center"/>
          </w:tcPr>
          <w:p w14:paraId="3BE56D8F">
            <w:pPr>
              <w:snapToGrid w:val="0"/>
              <w:spacing w:line="360" w:lineRule="auto"/>
              <w:jc w:val="center"/>
              <w:rPr>
                <w:rFonts w:hint="eastAsia" w:ascii="宋体" w:hAnsi="宋体" w:cs="宋体"/>
                <w:color w:val="auto"/>
                <w:sz w:val="21"/>
                <w:szCs w:val="21"/>
                <w:highlight w:val="none"/>
              </w:rPr>
            </w:pPr>
          </w:p>
        </w:tc>
        <w:tc>
          <w:tcPr>
            <w:tcW w:w="1059" w:type="dxa"/>
            <w:vAlign w:val="center"/>
          </w:tcPr>
          <w:p w14:paraId="12EEFBF3">
            <w:pPr>
              <w:snapToGrid w:val="0"/>
              <w:spacing w:line="360" w:lineRule="auto"/>
              <w:jc w:val="center"/>
              <w:rPr>
                <w:rFonts w:hint="eastAsia" w:ascii="宋体" w:hAnsi="宋体" w:cs="宋体"/>
                <w:color w:val="auto"/>
                <w:sz w:val="21"/>
                <w:szCs w:val="21"/>
                <w:highlight w:val="none"/>
              </w:rPr>
            </w:pPr>
          </w:p>
        </w:tc>
        <w:tc>
          <w:tcPr>
            <w:tcW w:w="1233" w:type="dxa"/>
            <w:vAlign w:val="center"/>
          </w:tcPr>
          <w:p w14:paraId="698A5A49">
            <w:pPr>
              <w:snapToGrid w:val="0"/>
              <w:spacing w:line="360" w:lineRule="auto"/>
              <w:jc w:val="center"/>
              <w:rPr>
                <w:rFonts w:hint="eastAsia" w:ascii="宋体" w:hAnsi="宋体" w:cs="宋体"/>
                <w:color w:val="auto"/>
                <w:sz w:val="21"/>
                <w:szCs w:val="21"/>
                <w:highlight w:val="none"/>
              </w:rPr>
            </w:pPr>
          </w:p>
        </w:tc>
        <w:tc>
          <w:tcPr>
            <w:tcW w:w="1210" w:type="dxa"/>
          </w:tcPr>
          <w:p w14:paraId="0D935005">
            <w:pPr>
              <w:snapToGrid w:val="0"/>
              <w:spacing w:line="360" w:lineRule="auto"/>
              <w:jc w:val="center"/>
              <w:rPr>
                <w:rFonts w:hint="eastAsia" w:ascii="宋体" w:hAnsi="宋体" w:cs="宋体"/>
                <w:color w:val="auto"/>
                <w:sz w:val="21"/>
                <w:szCs w:val="21"/>
                <w:highlight w:val="none"/>
              </w:rPr>
            </w:pPr>
          </w:p>
        </w:tc>
        <w:tc>
          <w:tcPr>
            <w:tcW w:w="737" w:type="dxa"/>
          </w:tcPr>
          <w:p w14:paraId="6757B5D9">
            <w:pPr>
              <w:snapToGrid w:val="0"/>
              <w:spacing w:line="360" w:lineRule="auto"/>
              <w:jc w:val="center"/>
              <w:rPr>
                <w:rFonts w:hint="eastAsia" w:ascii="宋体" w:hAnsi="宋体" w:cs="宋体"/>
                <w:color w:val="auto"/>
                <w:sz w:val="21"/>
                <w:szCs w:val="21"/>
                <w:highlight w:val="none"/>
              </w:rPr>
            </w:pPr>
          </w:p>
        </w:tc>
        <w:tc>
          <w:tcPr>
            <w:tcW w:w="895" w:type="dxa"/>
          </w:tcPr>
          <w:p w14:paraId="4AEB487E">
            <w:pPr>
              <w:snapToGrid w:val="0"/>
              <w:spacing w:line="360" w:lineRule="auto"/>
              <w:jc w:val="center"/>
              <w:rPr>
                <w:rFonts w:hint="eastAsia" w:ascii="宋体" w:hAnsi="宋体" w:cs="宋体"/>
                <w:color w:val="auto"/>
                <w:sz w:val="21"/>
                <w:szCs w:val="21"/>
                <w:highlight w:val="none"/>
              </w:rPr>
            </w:pPr>
          </w:p>
        </w:tc>
        <w:tc>
          <w:tcPr>
            <w:tcW w:w="1125" w:type="dxa"/>
            <w:vAlign w:val="center"/>
          </w:tcPr>
          <w:p w14:paraId="3EB8DF9F">
            <w:pPr>
              <w:snapToGrid w:val="0"/>
              <w:spacing w:line="360" w:lineRule="auto"/>
              <w:jc w:val="center"/>
              <w:rPr>
                <w:rFonts w:hint="eastAsia" w:ascii="宋体" w:hAnsi="宋体" w:cs="宋体"/>
                <w:color w:val="auto"/>
                <w:sz w:val="21"/>
                <w:szCs w:val="21"/>
                <w:highlight w:val="none"/>
              </w:rPr>
            </w:pPr>
          </w:p>
        </w:tc>
        <w:tc>
          <w:tcPr>
            <w:tcW w:w="1500" w:type="dxa"/>
            <w:vAlign w:val="center"/>
          </w:tcPr>
          <w:p w14:paraId="0A7AD7A5">
            <w:pPr>
              <w:snapToGrid w:val="0"/>
              <w:spacing w:line="360" w:lineRule="auto"/>
              <w:jc w:val="center"/>
              <w:rPr>
                <w:rFonts w:hint="eastAsia" w:ascii="宋体" w:hAnsi="宋体" w:cs="宋体"/>
                <w:color w:val="auto"/>
                <w:sz w:val="21"/>
                <w:szCs w:val="21"/>
                <w:highlight w:val="none"/>
              </w:rPr>
            </w:pPr>
          </w:p>
        </w:tc>
      </w:tr>
      <w:tr w14:paraId="354D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01" w:type="dxa"/>
            <w:gridSpan w:val="9"/>
            <w:vAlign w:val="center"/>
          </w:tcPr>
          <w:p w14:paraId="11D1F0E4">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合同总</w:t>
            </w:r>
            <w:r>
              <w:rPr>
                <w:rFonts w:hint="eastAsia" w:ascii="宋体" w:hAnsi="宋体" w:cs="宋体"/>
                <w:color w:val="auto"/>
                <w:sz w:val="21"/>
                <w:szCs w:val="21"/>
                <w:highlight w:val="none"/>
              </w:rPr>
              <w:t>金额</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（大写）</w:t>
            </w:r>
            <w:r>
              <w:rPr>
                <w:rFonts w:hint="eastAsia" w:ascii="宋体" w:hAnsi="宋体" w:cs="宋体"/>
                <w:color w:val="auto"/>
                <w:sz w:val="21"/>
                <w:szCs w:val="21"/>
                <w:highlight w:val="none"/>
                <w:u w:val="single"/>
              </w:rPr>
              <w:t>人民币</w:t>
            </w:r>
            <w:r>
              <w:rPr>
                <w:rFonts w:hint="eastAsia" w:ascii="宋体" w:hAnsi="宋体" w:cs="宋体"/>
                <w:color w:val="auto"/>
                <w:sz w:val="21"/>
                <w:szCs w:val="21"/>
                <w:highlight w:val="none"/>
                <w:u w:val="single"/>
                <w:lang w:val="en-US" w:eastAsia="zh-CN"/>
              </w:rPr>
              <w:t xml:space="preserve"> 玖拾玖万元整  </w:t>
            </w:r>
            <w:r>
              <w:rPr>
                <w:rFonts w:hint="eastAsia" w:ascii="宋体" w:hAnsi="宋体" w:cs="宋体"/>
                <w:color w:val="auto"/>
                <w:sz w:val="21"/>
                <w:szCs w:val="21"/>
                <w:highlight w:val="none"/>
              </w:rPr>
              <w:t>（小写）</w:t>
            </w:r>
            <w:r>
              <w:rPr>
                <w:rFonts w:hint="eastAsia" w:ascii="宋体" w:hAnsi="宋体" w:eastAsia="宋体" w:cs="宋体"/>
                <w:color w:val="auto"/>
                <w:sz w:val="21"/>
                <w:szCs w:val="21"/>
                <w:highlight w:val="none"/>
                <w:u w:val="single"/>
                <w:lang w:val="en-US" w:eastAsia="zh-CN"/>
              </w:rPr>
              <w:t xml:space="preserve">¥990000.00   </w:t>
            </w:r>
            <w:r>
              <w:rPr>
                <w:rFonts w:hint="eastAsia" w:ascii="宋体" w:hAnsi="宋体" w:cs="宋体"/>
                <w:color w:val="auto"/>
                <w:sz w:val="21"/>
                <w:szCs w:val="21"/>
                <w:highlight w:val="none"/>
              </w:rPr>
              <w:t xml:space="preserve">                </w:t>
            </w:r>
          </w:p>
        </w:tc>
      </w:tr>
      <w:tr w14:paraId="211B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01" w:type="dxa"/>
            <w:gridSpan w:val="9"/>
            <w:vAlign w:val="center"/>
          </w:tcPr>
          <w:p w14:paraId="17270FE2">
            <w:pPr>
              <w:snapToGrid w:val="0"/>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合同的最终结算金额=实际供货量×码洋价×（1-成交折让率）。 </w:t>
            </w:r>
          </w:p>
        </w:tc>
      </w:tr>
    </w:tbl>
    <w:p w14:paraId="5FAB78A4">
      <w:pPr>
        <w:snapToGrid w:val="0"/>
        <w:spacing w:line="360" w:lineRule="auto"/>
        <w:rPr>
          <w:rFonts w:hint="eastAsia" w:ascii="Arial" w:hAnsi="Arial" w:cs="Arial"/>
          <w:color w:val="auto"/>
          <w:szCs w:val="21"/>
        </w:rPr>
      </w:pPr>
    </w:p>
    <w:p w14:paraId="77C3981C">
      <w:pPr>
        <w:snapToGrid w:val="0"/>
        <w:spacing w:line="380" w:lineRule="exact"/>
        <w:ind w:firstLine="420" w:firstLineChars="200"/>
        <w:rPr>
          <w:rFonts w:hint="eastAsia" w:ascii="Arial" w:hAnsi="Arial" w:cs="Arial"/>
          <w:color w:val="auto"/>
          <w:szCs w:val="21"/>
          <w:lang w:val="en-US" w:eastAsia="zh-CN"/>
        </w:rPr>
      </w:pPr>
      <w:r>
        <w:rPr>
          <w:rFonts w:hint="eastAsia" w:ascii="Arial" w:hAnsi="Arial" w:cs="Arial"/>
          <w:color w:val="auto"/>
          <w:szCs w:val="21"/>
          <w:lang w:val="en-US" w:eastAsia="zh-CN"/>
        </w:rPr>
        <w:t>3</w:t>
      </w:r>
      <w:r>
        <w:rPr>
          <w:rFonts w:hint="eastAsia" w:ascii="Arial" w:hAnsi="Arial" w:cs="Arial"/>
          <w:color w:val="auto"/>
          <w:szCs w:val="21"/>
        </w:rPr>
        <w:t>.合同</w:t>
      </w:r>
      <w:r>
        <w:rPr>
          <w:rFonts w:hint="eastAsia" w:ascii="Arial" w:hAnsi="Arial" w:cs="Arial"/>
          <w:color w:val="auto"/>
          <w:szCs w:val="21"/>
          <w:lang w:eastAsia="zh-CN"/>
        </w:rPr>
        <w:t>总</w:t>
      </w:r>
      <w:r>
        <w:rPr>
          <w:rFonts w:hint="eastAsia" w:ascii="Arial" w:hAnsi="Arial" w:cs="Arial"/>
          <w:color w:val="auto"/>
          <w:szCs w:val="21"/>
        </w:rPr>
        <w:t>金额包</w:t>
      </w:r>
      <w:r>
        <w:rPr>
          <w:rFonts w:hint="eastAsia" w:ascii="Arial" w:hAnsi="Arial" w:cs="Arial"/>
          <w:color w:val="auto"/>
          <w:szCs w:val="21"/>
          <w:lang w:eastAsia="zh-CN"/>
        </w:rPr>
        <w:t>含：满足本次竞标全部采购需求所应提供的货物，以及伴随的服务的价格；包含竞标货物、伴随加工服务所所需的一切成本、运输（含保险，运抵指定交货地点的各种费用）、安装（如有）、售后服务、税金及其他所有成本费用的总和。</w:t>
      </w:r>
      <w:r>
        <w:rPr>
          <w:rFonts w:hint="eastAsia" w:ascii="Arial" w:hAnsi="Arial" w:cs="Arial"/>
          <w:color w:val="auto"/>
          <w:szCs w:val="21"/>
          <w:lang w:val="en-US" w:eastAsia="zh-CN"/>
        </w:rPr>
        <w:t xml:space="preserve"> </w:t>
      </w:r>
    </w:p>
    <w:p w14:paraId="3EEE43AF">
      <w:pPr>
        <w:snapToGrid w:val="0"/>
        <w:spacing w:line="380" w:lineRule="exact"/>
        <w:ind w:firstLine="420" w:firstLineChars="200"/>
        <w:rPr>
          <w:rFonts w:ascii="Arial" w:hAnsi="Arial" w:cs="Arial"/>
          <w:color w:val="auto"/>
          <w:szCs w:val="21"/>
        </w:rPr>
      </w:pPr>
      <w:r>
        <w:rPr>
          <w:rFonts w:hint="eastAsia" w:ascii="Arial" w:hAnsi="Arial" w:cs="Arial"/>
          <w:color w:val="auto"/>
          <w:szCs w:val="21"/>
          <w:lang w:val="en-US" w:eastAsia="zh-CN"/>
        </w:rPr>
        <w:t>4</w:t>
      </w:r>
      <w:r>
        <w:rPr>
          <w:rFonts w:ascii="Arial" w:hAnsi="Arial" w:cs="Arial"/>
          <w:color w:val="auto"/>
          <w:szCs w:val="21"/>
        </w:rPr>
        <w:t>.</w:t>
      </w:r>
      <w:r>
        <w:rPr>
          <w:rFonts w:hint="eastAsia" w:ascii="Arial" w:hAnsi="Arial" w:cs="Arial"/>
          <w:color w:val="auto"/>
          <w:szCs w:val="21"/>
        </w:rPr>
        <w:t>合同履行中，甲方需追加与合同标的相同的货物的，在不改变合同其他条款的前提下，可以与乙方协商签订补充合同，但所有补充合同的采购金额不得超过原合同采购金额的</w:t>
      </w:r>
      <w:r>
        <w:rPr>
          <w:rFonts w:ascii="Arial" w:hAnsi="Arial" w:cs="Arial"/>
          <w:color w:val="auto"/>
          <w:szCs w:val="21"/>
        </w:rPr>
        <w:t>10%</w:t>
      </w:r>
      <w:r>
        <w:rPr>
          <w:rFonts w:hint="eastAsia" w:ascii="Arial" w:hAnsi="Arial" w:cs="Arial"/>
          <w:color w:val="auto"/>
          <w:szCs w:val="21"/>
        </w:rPr>
        <w:t>。</w:t>
      </w:r>
    </w:p>
    <w:p w14:paraId="32043B9B">
      <w:pPr>
        <w:snapToGrid w:val="0"/>
        <w:spacing w:line="380" w:lineRule="exact"/>
        <w:ind w:firstLine="422" w:firstLineChars="200"/>
        <w:rPr>
          <w:rFonts w:ascii="Arial" w:hAnsi="Arial" w:cs="Arial"/>
          <w:color w:val="auto"/>
          <w:szCs w:val="21"/>
        </w:rPr>
      </w:pPr>
      <w:r>
        <w:rPr>
          <w:rFonts w:hint="eastAsia" w:ascii="Arial" w:hAnsi="Arial" w:cs="Arial"/>
          <w:b/>
          <w:color w:val="auto"/>
          <w:szCs w:val="21"/>
        </w:rPr>
        <w:t>第二条</w:t>
      </w:r>
      <w:r>
        <w:rPr>
          <w:rFonts w:hint="eastAsia" w:ascii="Arial" w:hAnsi="Arial" w:cs="Arial"/>
          <w:b/>
          <w:color w:val="auto"/>
          <w:szCs w:val="21"/>
          <w:lang w:val="en-US" w:eastAsia="zh-CN"/>
        </w:rPr>
        <w:t xml:space="preserve"> </w:t>
      </w:r>
      <w:r>
        <w:rPr>
          <w:rFonts w:hint="eastAsia" w:ascii="Arial" w:hAnsi="Arial" w:cs="Arial"/>
          <w:b/>
          <w:color w:val="auto"/>
          <w:szCs w:val="21"/>
        </w:rPr>
        <w:t>质量保证</w:t>
      </w:r>
    </w:p>
    <w:p w14:paraId="08B6150C">
      <w:pPr>
        <w:spacing w:line="380" w:lineRule="exact"/>
        <w:ind w:firstLine="420" w:firstLineChars="200"/>
        <w:rPr>
          <w:rFonts w:hint="eastAsia" w:ascii="Arial" w:hAnsi="Arial" w:cs="Arial"/>
          <w:color w:val="auto"/>
          <w:szCs w:val="21"/>
        </w:rPr>
      </w:pPr>
      <w:r>
        <w:rPr>
          <w:rFonts w:hint="eastAsia" w:ascii="Arial" w:hAnsi="Arial" w:cs="Arial"/>
          <w:color w:val="auto"/>
          <w:szCs w:val="21"/>
        </w:rPr>
        <w:t>1.乙方所提供的图书名称、出版社、ISBN号、版本、装帧、印刷等质量必须与</w:t>
      </w:r>
      <w:r>
        <w:rPr>
          <w:rFonts w:hint="eastAsia" w:ascii="Arial" w:hAnsi="Arial" w:cs="Arial"/>
          <w:color w:val="auto"/>
          <w:szCs w:val="21"/>
          <w:lang w:val="en-US" w:eastAsia="zh-CN"/>
        </w:rPr>
        <w:t>公开询价</w:t>
      </w:r>
      <w:r>
        <w:rPr>
          <w:rFonts w:hint="eastAsia" w:ascii="Arial" w:hAnsi="Arial" w:cs="Arial"/>
          <w:color w:val="auto"/>
          <w:szCs w:val="21"/>
        </w:rPr>
        <w:t>文件和采购需求及响应报价表相一致。</w:t>
      </w:r>
    </w:p>
    <w:p w14:paraId="7A8980FE">
      <w:pPr>
        <w:spacing w:line="380" w:lineRule="exact"/>
        <w:ind w:firstLine="420" w:firstLineChars="200"/>
        <w:rPr>
          <w:rFonts w:ascii="Arial" w:hAnsi="Arial" w:cs="Arial"/>
          <w:color w:val="auto"/>
          <w:szCs w:val="21"/>
        </w:rPr>
      </w:pPr>
      <w:r>
        <w:rPr>
          <w:rFonts w:hint="eastAsia" w:ascii="Arial" w:hAnsi="Arial" w:cs="Arial"/>
          <w:color w:val="auto"/>
          <w:szCs w:val="21"/>
        </w:rPr>
        <w:t>2.乙方所提供的货物必须是全新、未使用的原装产品，且在正常使用和保养条件下，其使用寿命期内各项指标均达到</w:t>
      </w:r>
      <w:r>
        <w:rPr>
          <w:rFonts w:hint="eastAsia" w:ascii="Arial" w:hAnsi="Arial" w:cs="Arial"/>
          <w:color w:val="auto"/>
          <w:szCs w:val="21"/>
          <w:lang w:val="en-US" w:eastAsia="zh-CN"/>
        </w:rPr>
        <w:t>询价</w:t>
      </w:r>
      <w:r>
        <w:rPr>
          <w:rFonts w:hint="eastAsia" w:ascii="Arial" w:hAnsi="Arial" w:cs="Arial"/>
          <w:color w:val="auto"/>
          <w:szCs w:val="21"/>
        </w:rPr>
        <w:t>文件规定或者响应文件承诺的质量要求。</w:t>
      </w:r>
    </w:p>
    <w:p w14:paraId="3450F860">
      <w:pPr>
        <w:snapToGrid w:val="0"/>
        <w:spacing w:line="380" w:lineRule="exact"/>
        <w:ind w:firstLine="422" w:firstLineChars="200"/>
        <w:rPr>
          <w:rFonts w:ascii="Arial" w:hAnsi="Arial" w:cs="Arial"/>
          <w:color w:val="auto"/>
          <w:szCs w:val="21"/>
        </w:rPr>
      </w:pPr>
      <w:r>
        <w:rPr>
          <w:rFonts w:hint="eastAsia" w:ascii="Arial" w:hAnsi="Arial" w:cs="Arial"/>
          <w:b/>
          <w:color w:val="auto"/>
          <w:szCs w:val="21"/>
        </w:rPr>
        <w:t>第三条</w:t>
      </w:r>
      <w:r>
        <w:rPr>
          <w:rFonts w:hint="eastAsia" w:ascii="Arial" w:hAnsi="Arial" w:cs="Arial"/>
          <w:b/>
          <w:color w:val="auto"/>
          <w:szCs w:val="21"/>
          <w:lang w:val="en-US" w:eastAsia="zh-CN"/>
        </w:rPr>
        <w:t xml:space="preserve"> </w:t>
      </w:r>
      <w:r>
        <w:rPr>
          <w:rFonts w:hint="eastAsia" w:ascii="Arial" w:hAnsi="Arial" w:cs="Arial"/>
          <w:b/>
          <w:color w:val="auto"/>
          <w:szCs w:val="21"/>
        </w:rPr>
        <w:t>权利保证</w:t>
      </w:r>
    </w:p>
    <w:p w14:paraId="72A4A824">
      <w:pPr>
        <w:spacing w:line="380" w:lineRule="exact"/>
        <w:ind w:firstLine="420" w:firstLineChars="200"/>
        <w:rPr>
          <w:rFonts w:hint="eastAsia" w:ascii="Arial" w:hAnsi="Arial" w:cs="Arial"/>
          <w:color w:val="auto"/>
          <w:szCs w:val="21"/>
        </w:rPr>
      </w:pPr>
      <w:r>
        <w:rPr>
          <w:rFonts w:hint="eastAsia" w:ascii="Arial" w:hAnsi="Arial" w:cs="Arial"/>
          <w:color w:val="auto"/>
          <w:szCs w:val="21"/>
        </w:rPr>
        <w:t>1.乙方应保证所提供货物在使用时不会侵犯任何第三方的</w:t>
      </w:r>
      <w:r>
        <w:rPr>
          <w:rFonts w:hint="eastAsia" w:ascii="Arial" w:hAnsi="Arial" w:cs="Arial"/>
          <w:color w:val="auto"/>
          <w:szCs w:val="21"/>
          <w:lang w:val="en-US" w:eastAsia="zh-CN"/>
        </w:rPr>
        <w:t>版权、</w:t>
      </w:r>
      <w:r>
        <w:rPr>
          <w:rFonts w:hint="eastAsia" w:ascii="Arial" w:hAnsi="Arial" w:cs="Arial"/>
          <w:color w:val="auto"/>
          <w:szCs w:val="21"/>
        </w:rPr>
        <w:t>专利权、商标权、工业设计权或者</w:t>
      </w:r>
      <w:r>
        <w:rPr>
          <w:rFonts w:hint="eastAsia" w:ascii="Arial" w:hAnsi="Arial" w:cs="Arial"/>
          <w:color w:val="auto"/>
          <w:szCs w:val="21"/>
          <w:lang w:eastAsia="zh-CN"/>
        </w:rPr>
        <w:t>其他</w:t>
      </w:r>
      <w:r>
        <w:rPr>
          <w:rFonts w:hint="eastAsia" w:ascii="Arial" w:hAnsi="Arial" w:cs="Arial"/>
          <w:color w:val="auto"/>
          <w:szCs w:val="21"/>
        </w:rPr>
        <w:t>权利。</w:t>
      </w:r>
    </w:p>
    <w:p w14:paraId="4D40ECBD">
      <w:pPr>
        <w:spacing w:line="380" w:lineRule="exact"/>
        <w:ind w:firstLine="420" w:firstLineChars="200"/>
        <w:rPr>
          <w:rFonts w:hint="eastAsia" w:ascii="Arial" w:hAnsi="Arial" w:cs="Arial"/>
          <w:color w:val="auto"/>
          <w:szCs w:val="21"/>
        </w:rPr>
      </w:pPr>
      <w:r>
        <w:rPr>
          <w:rFonts w:hint="eastAsia" w:ascii="Arial" w:hAnsi="Arial" w:cs="Arial"/>
          <w:color w:val="auto"/>
          <w:szCs w:val="21"/>
        </w:rPr>
        <w:t>2.乙方应按</w:t>
      </w:r>
      <w:r>
        <w:rPr>
          <w:rFonts w:hint="eastAsia" w:ascii="Arial" w:hAnsi="Arial" w:cs="Arial"/>
          <w:color w:val="auto"/>
          <w:szCs w:val="21"/>
          <w:lang w:val="en-US" w:eastAsia="zh-CN"/>
        </w:rPr>
        <w:t>公开询价</w:t>
      </w:r>
      <w:r>
        <w:rPr>
          <w:rFonts w:hint="eastAsia" w:ascii="Arial" w:hAnsi="Arial" w:cs="Arial"/>
          <w:color w:val="auto"/>
          <w:szCs w:val="21"/>
        </w:rPr>
        <w:t>文件规定的时间向甲方提供使用货物的有关技术资料。</w:t>
      </w:r>
    </w:p>
    <w:p w14:paraId="04753067">
      <w:pPr>
        <w:spacing w:line="380" w:lineRule="exact"/>
        <w:ind w:firstLine="420" w:firstLineChars="200"/>
        <w:rPr>
          <w:rFonts w:hint="eastAsia" w:ascii="Arial" w:hAnsi="Arial" w:cs="Arial"/>
          <w:color w:val="auto"/>
          <w:szCs w:val="21"/>
        </w:rPr>
      </w:pPr>
      <w:r>
        <w:rPr>
          <w:rFonts w:hint="eastAsia" w:ascii="Arial" w:hAnsi="Arial" w:cs="Arial"/>
          <w:color w:val="auto"/>
          <w:szCs w:val="21"/>
        </w:rPr>
        <w:t>3.没有甲方事先书面同意，乙方不得将由甲方提供的有关合同或者任何合同条文、规格、计划、图纸、样品或者资料提供给与履行本合同无关的任何</w:t>
      </w:r>
      <w:r>
        <w:rPr>
          <w:rFonts w:hint="eastAsia" w:ascii="Arial" w:hAnsi="Arial" w:cs="Arial"/>
          <w:color w:val="auto"/>
          <w:szCs w:val="21"/>
          <w:lang w:eastAsia="zh-CN"/>
        </w:rPr>
        <w:t>其他</w:t>
      </w:r>
      <w:r>
        <w:rPr>
          <w:rFonts w:hint="eastAsia" w:ascii="Arial" w:hAnsi="Arial" w:cs="Arial"/>
          <w:color w:val="auto"/>
          <w:szCs w:val="21"/>
        </w:rPr>
        <w:t>人。即使向履行本合同有关的人员提供，也应注意保密并限于履行合同的必需范围。</w:t>
      </w:r>
    </w:p>
    <w:p w14:paraId="7062B889">
      <w:pPr>
        <w:spacing w:line="380" w:lineRule="exact"/>
        <w:ind w:firstLine="420" w:firstLineChars="200"/>
        <w:rPr>
          <w:rFonts w:hint="eastAsia" w:ascii="Arial" w:hAnsi="Arial" w:cs="Arial"/>
          <w:color w:val="auto"/>
          <w:szCs w:val="21"/>
        </w:rPr>
      </w:pPr>
      <w:r>
        <w:rPr>
          <w:rFonts w:hint="eastAsia" w:ascii="Arial" w:hAnsi="Arial" w:cs="Arial"/>
          <w:color w:val="auto"/>
          <w:szCs w:val="21"/>
        </w:rPr>
        <w:t>4.乙方保证将要交付的货物的所有权完全属于乙方且无任何抵押、质押、查封等产权瑕疵。</w:t>
      </w:r>
    </w:p>
    <w:p w14:paraId="19CB261A">
      <w:pPr>
        <w:spacing w:line="380" w:lineRule="exact"/>
        <w:ind w:firstLine="420" w:firstLineChars="200"/>
        <w:rPr>
          <w:rFonts w:ascii="Arial" w:hAnsi="Arial" w:cs="Arial"/>
          <w:color w:val="auto"/>
          <w:szCs w:val="21"/>
        </w:rPr>
      </w:pPr>
      <w:r>
        <w:rPr>
          <w:rFonts w:ascii="Arial" w:hAnsi="Arial" w:cs="Arial"/>
          <w:color w:val="auto"/>
          <w:szCs w:val="21"/>
        </w:rPr>
        <w:t>5.</w:t>
      </w:r>
      <w:r>
        <w:rPr>
          <w:rFonts w:hint="eastAsia" w:ascii="Arial" w:hAnsi="Arial" w:cs="Arial"/>
          <w:color w:val="auto"/>
          <w:szCs w:val="21"/>
        </w:rPr>
        <w:t>乙方保证有权自主地将货物出售给甲方，甲方在货物验收合格后享有货物的所有权，如乙方提供的货物违反上述要求，甲方有权要求退换，并要求乙方支付违约金。</w:t>
      </w:r>
    </w:p>
    <w:p w14:paraId="7524CA7F">
      <w:pPr>
        <w:snapToGrid w:val="0"/>
        <w:spacing w:line="380" w:lineRule="exact"/>
        <w:ind w:firstLine="422" w:firstLineChars="200"/>
        <w:rPr>
          <w:rFonts w:ascii="Arial" w:hAnsi="Arial" w:cs="Arial"/>
          <w:b/>
          <w:color w:val="auto"/>
          <w:szCs w:val="21"/>
        </w:rPr>
      </w:pPr>
      <w:r>
        <w:rPr>
          <w:rFonts w:hint="eastAsia" w:ascii="Arial" w:hAnsi="Arial" w:cs="Arial"/>
          <w:b/>
          <w:color w:val="auto"/>
          <w:szCs w:val="21"/>
        </w:rPr>
        <w:t>第四条</w:t>
      </w:r>
      <w:r>
        <w:rPr>
          <w:rFonts w:hint="eastAsia" w:ascii="Arial" w:hAnsi="Arial" w:cs="Arial"/>
          <w:b/>
          <w:color w:val="auto"/>
          <w:szCs w:val="21"/>
          <w:lang w:val="en-US" w:eastAsia="zh-CN"/>
        </w:rPr>
        <w:t xml:space="preserve"> </w:t>
      </w:r>
      <w:r>
        <w:rPr>
          <w:rFonts w:hint="eastAsia" w:ascii="Arial" w:hAnsi="Arial" w:cs="Arial"/>
          <w:b/>
          <w:color w:val="auto"/>
          <w:szCs w:val="21"/>
        </w:rPr>
        <w:t>包装和运输</w:t>
      </w:r>
    </w:p>
    <w:p w14:paraId="47D97F54">
      <w:pPr>
        <w:spacing w:line="380" w:lineRule="exact"/>
        <w:ind w:firstLine="420" w:firstLineChars="200"/>
        <w:rPr>
          <w:rFonts w:ascii="Arial" w:hAnsi="Arial" w:cs="Arial"/>
          <w:color w:val="auto"/>
          <w:szCs w:val="21"/>
        </w:rPr>
      </w:pPr>
      <w:r>
        <w:rPr>
          <w:rFonts w:ascii="Arial" w:hAnsi="Arial" w:cs="Arial"/>
          <w:color w:val="auto"/>
          <w:szCs w:val="21"/>
        </w:rPr>
        <w:t>1.</w:t>
      </w:r>
      <w:r>
        <w:rPr>
          <w:rFonts w:hint="eastAsia" w:ascii="Arial" w:hAnsi="Arial" w:cs="Arial"/>
          <w:color w:val="auto"/>
          <w:szCs w:val="21"/>
        </w:rPr>
        <w:t>乙方提供的货物均应按招投标文件要求的包装材料、包装标准、包装方式进行包装，每一包装单元内应附详细的装箱单和质量合格证。</w:t>
      </w:r>
    </w:p>
    <w:p w14:paraId="383DDFD6">
      <w:pPr>
        <w:spacing w:line="380" w:lineRule="exact"/>
        <w:ind w:firstLine="420" w:firstLineChars="200"/>
        <w:rPr>
          <w:rFonts w:ascii="Arial" w:hAnsi="Arial" w:cs="Arial"/>
          <w:color w:val="auto"/>
          <w:szCs w:val="21"/>
        </w:rPr>
      </w:pPr>
      <w:r>
        <w:rPr>
          <w:rFonts w:ascii="Arial" w:hAnsi="Arial" w:cs="Arial"/>
          <w:color w:val="auto"/>
          <w:szCs w:val="21"/>
        </w:rPr>
        <w:t>2.</w:t>
      </w:r>
      <w:r>
        <w:rPr>
          <w:rFonts w:hint="eastAsia" w:ascii="Arial" w:hAnsi="Arial" w:cs="Arial"/>
          <w:color w:val="auto"/>
          <w:szCs w:val="21"/>
        </w:rPr>
        <w:t>货物的运输方式：</w:t>
      </w:r>
      <w:r>
        <w:rPr>
          <w:rFonts w:hint="eastAsia" w:ascii="Arial" w:hAnsi="Arial" w:cs="Arial"/>
          <w:color w:val="auto"/>
          <w:szCs w:val="21"/>
          <w:u w:val="single"/>
        </w:rPr>
        <w:t>乙方自定</w:t>
      </w:r>
      <w:r>
        <w:rPr>
          <w:rFonts w:hint="eastAsia" w:ascii="Arial" w:hAnsi="Arial" w:cs="Arial"/>
          <w:color w:val="auto"/>
          <w:szCs w:val="21"/>
        </w:rPr>
        <w:t>。</w:t>
      </w:r>
    </w:p>
    <w:p w14:paraId="25F589A3">
      <w:pPr>
        <w:spacing w:line="380" w:lineRule="exact"/>
        <w:ind w:firstLine="420" w:firstLineChars="200"/>
        <w:rPr>
          <w:rFonts w:ascii="Arial" w:hAnsi="Arial" w:cs="Arial"/>
          <w:color w:val="auto"/>
          <w:szCs w:val="21"/>
        </w:rPr>
      </w:pPr>
      <w:r>
        <w:rPr>
          <w:rFonts w:ascii="Arial" w:hAnsi="Arial" w:cs="Arial"/>
          <w:color w:val="auto"/>
          <w:szCs w:val="21"/>
        </w:rPr>
        <w:t>3.</w:t>
      </w:r>
      <w:r>
        <w:rPr>
          <w:rFonts w:hint="eastAsia" w:ascii="Arial" w:hAnsi="Arial" w:cs="Arial"/>
          <w:color w:val="auto"/>
          <w:szCs w:val="21"/>
        </w:rPr>
        <w:t>乙方负责货物运输、卸货，货物运输合理损耗及计算方法：</w:t>
      </w:r>
      <w:r>
        <w:rPr>
          <w:rFonts w:hint="eastAsia" w:ascii="Arial" w:hAnsi="Arial" w:cs="Arial"/>
          <w:color w:val="auto"/>
          <w:szCs w:val="21"/>
          <w:u w:val="single"/>
        </w:rPr>
        <w:t>由乙方负责</w:t>
      </w:r>
      <w:r>
        <w:rPr>
          <w:rFonts w:hint="eastAsia" w:ascii="Arial" w:hAnsi="Arial" w:cs="Arial"/>
          <w:color w:val="auto"/>
          <w:szCs w:val="21"/>
        </w:rPr>
        <w:t>。</w:t>
      </w:r>
    </w:p>
    <w:p w14:paraId="3223A6E0">
      <w:pPr>
        <w:snapToGrid w:val="0"/>
        <w:spacing w:line="380" w:lineRule="exact"/>
        <w:ind w:firstLine="422" w:firstLineChars="200"/>
        <w:rPr>
          <w:rFonts w:ascii="Arial" w:hAnsi="Arial" w:cs="Arial"/>
          <w:color w:val="auto"/>
          <w:szCs w:val="21"/>
        </w:rPr>
      </w:pPr>
      <w:r>
        <w:rPr>
          <w:rFonts w:hint="eastAsia" w:ascii="Arial" w:hAnsi="Arial" w:cs="Arial"/>
          <w:b/>
          <w:color w:val="auto"/>
          <w:szCs w:val="21"/>
        </w:rPr>
        <w:t>第五条</w:t>
      </w:r>
      <w:r>
        <w:rPr>
          <w:rFonts w:hint="eastAsia" w:ascii="Arial" w:hAnsi="Arial" w:cs="Arial"/>
          <w:b/>
          <w:color w:val="auto"/>
          <w:szCs w:val="21"/>
          <w:lang w:val="en-US" w:eastAsia="zh-CN"/>
        </w:rPr>
        <w:t xml:space="preserve"> </w:t>
      </w:r>
      <w:r>
        <w:rPr>
          <w:rFonts w:hint="eastAsia" w:ascii="Arial" w:hAnsi="Arial" w:cs="Arial"/>
          <w:b/>
          <w:color w:val="auto"/>
          <w:szCs w:val="21"/>
        </w:rPr>
        <w:t>交付和验收</w:t>
      </w:r>
    </w:p>
    <w:p w14:paraId="052DDF76">
      <w:pPr>
        <w:snapToGrid w:val="0"/>
        <w:spacing w:line="380" w:lineRule="exact"/>
        <w:ind w:firstLine="420" w:firstLineChars="200"/>
        <w:rPr>
          <w:rFonts w:ascii="Arial" w:hAnsi="Arial" w:cs="Arial"/>
          <w:color w:val="auto"/>
          <w:szCs w:val="21"/>
        </w:rPr>
      </w:pPr>
      <w:r>
        <w:rPr>
          <w:rFonts w:ascii="Arial" w:hAnsi="Arial" w:cs="Arial"/>
          <w:color w:val="auto"/>
          <w:szCs w:val="21"/>
        </w:rPr>
        <w:t>1.</w:t>
      </w:r>
      <w:r>
        <w:rPr>
          <w:rFonts w:hint="eastAsia" w:ascii="Arial" w:hAnsi="Arial" w:cs="Arial"/>
          <w:color w:val="auto"/>
          <w:szCs w:val="21"/>
        </w:rPr>
        <w:t>交付使用时间：</w:t>
      </w:r>
      <w:r>
        <w:rPr>
          <w:rFonts w:ascii="Arial" w:hAnsi="Arial" w:cs="Arial"/>
          <w:color w:val="auto"/>
          <w:kern w:val="0"/>
          <w:szCs w:val="21"/>
          <w:u w:val="single"/>
        </w:rPr>
        <w:t>自签订合同之日起</w:t>
      </w:r>
      <w:r>
        <w:rPr>
          <w:rFonts w:hint="eastAsia" w:ascii="Arial" w:hAnsi="Arial" w:cs="Arial"/>
          <w:color w:val="auto"/>
          <w:kern w:val="0"/>
          <w:szCs w:val="21"/>
          <w:u w:val="single"/>
          <w:lang w:val="en-US" w:eastAsia="zh-CN"/>
        </w:rPr>
        <w:t>60</w:t>
      </w:r>
      <w:r>
        <w:rPr>
          <w:rFonts w:ascii="Arial" w:hAnsi="Arial" w:cs="Arial"/>
          <w:color w:val="auto"/>
          <w:kern w:val="0"/>
          <w:szCs w:val="21"/>
          <w:u w:val="single"/>
        </w:rPr>
        <w:t>天内交货并</w:t>
      </w:r>
      <w:r>
        <w:rPr>
          <w:rFonts w:hint="eastAsia" w:ascii="Arial" w:hAnsi="Arial" w:cs="Arial"/>
          <w:color w:val="auto"/>
          <w:kern w:val="0"/>
          <w:szCs w:val="21"/>
          <w:u w:val="single"/>
        </w:rPr>
        <w:t>加工录入数据、上架</w:t>
      </w:r>
      <w:r>
        <w:rPr>
          <w:rFonts w:ascii="Arial" w:hAnsi="Arial" w:cs="Arial"/>
          <w:color w:val="auto"/>
          <w:kern w:val="0"/>
          <w:szCs w:val="21"/>
          <w:u w:val="single"/>
        </w:rPr>
        <w:t>完毕</w:t>
      </w:r>
      <w:r>
        <w:rPr>
          <w:rFonts w:ascii="Arial" w:hAnsi="Arial" w:cs="Arial"/>
          <w:color w:val="auto"/>
          <w:szCs w:val="21"/>
        </w:rPr>
        <w:t>；</w:t>
      </w:r>
      <w:r>
        <w:rPr>
          <w:rFonts w:hint="eastAsia" w:ascii="Arial" w:hAnsi="Arial" w:cs="Arial"/>
          <w:color w:val="auto"/>
          <w:szCs w:val="21"/>
        </w:rPr>
        <w:t>地点：</w:t>
      </w:r>
      <w:r>
        <w:rPr>
          <w:rFonts w:hint="eastAsia" w:ascii="Arial" w:hAnsi="Arial" w:cs="Arial"/>
          <w:color w:val="auto"/>
          <w:szCs w:val="21"/>
          <w:u w:val="single"/>
        </w:rPr>
        <w:t>广西中医药大学，由甲方指定校区（南宁市）。</w:t>
      </w:r>
    </w:p>
    <w:p w14:paraId="58584AEA">
      <w:pPr>
        <w:snapToGrid w:val="0"/>
        <w:spacing w:line="380" w:lineRule="exact"/>
        <w:ind w:firstLine="420" w:firstLineChars="200"/>
        <w:rPr>
          <w:rFonts w:hint="eastAsia" w:ascii="Arial" w:hAnsi="Arial" w:cs="Arial"/>
          <w:color w:val="auto"/>
          <w:szCs w:val="21"/>
        </w:rPr>
      </w:pPr>
      <w:r>
        <w:rPr>
          <w:rFonts w:hint="eastAsia" w:ascii="Arial" w:hAnsi="Arial" w:cs="Arial"/>
          <w:color w:val="auto"/>
          <w:szCs w:val="21"/>
        </w:rPr>
        <w:t>2.乙方提供不符合</w:t>
      </w:r>
      <w:r>
        <w:rPr>
          <w:rFonts w:hint="eastAsia" w:ascii="Arial" w:hAnsi="Arial" w:cs="Arial"/>
          <w:color w:val="auto"/>
          <w:szCs w:val="21"/>
          <w:lang w:val="en-US" w:eastAsia="zh-CN"/>
        </w:rPr>
        <w:t>询价</w:t>
      </w:r>
      <w:r>
        <w:rPr>
          <w:rFonts w:hint="eastAsia" w:ascii="Arial" w:hAnsi="Arial" w:cs="Arial"/>
          <w:color w:val="auto"/>
          <w:szCs w:val="21"/>
        </w:rPr>
        <w:t>文件规定或者响应文件承诺的和本合同规定的货物，甲方有权拒绝接受，且不对货物承担任何保管责任，由乙方自行处置和承担货物退、换等风险和费用。暂缓结算期间不视为甲方违约，不计算利息。</w:t>
      </w:r>
    </w:p>
    <w:p w14:paraId="47C91A9D">
      <w:pPr>
        <w:snapToGrid w:val="0"/>
        <w:spacing w:line="380" w:lineRule="exact"/>
        <w:ind w:firstLine="420" w:firstLineChars="200"/>
        <w:rPr>
          <w:rFonts w:hint="eastAsia" w:ascii="Arial" w:hAnsi="Arial" w:cs="Arial"/>
          <w:color w:val="auto"/>
          <w:szCs w:val="21"/>
        </w:rPr>
      </w:pPr>
      <w:r>
        <w:rPr>
          <w:rFonts w:hint="eastAsia" w:ascii="Arial" w:hAnsi="Arial" w:cs="Arial"/>
          <w:color w:val="auto"/>
          <w:szCs w:val="21"/>
        </w:rPr>
        <w:t>3.乙方应将所提供货物的清单、随书资料等交付给甲方，如有缺失应在供货期限内补齐，否则视为逾期交货。</w:t>
      </w:r>
    </w:p>
    <w:p w14:paraId="069129D9">
      <w:pPr>
        <w:snapToGrid w:val="0"/>
        <w:spacing w:line="380" w:lineRule="exact"/>
        <w:ind w:firstLine="420" w:firstLineChars="200"/>
        <w:rPr>
          <w:rFonts w:ascii="Arial" w:hAnsi="Arial" w:cs="Arial"/>
          <w:color w:val="auto"/>
          <w:szCs w:val="21"/>
        </w:rPr>
      </w:pPr>
      <w:r>
        <w:rPr>
          <w:rFonts w:hint="eastAsia" w:ascii="Arial" w:hAnsi="Arial" w:cs="Arial"/>
          <w:color w:val="auto"/>
          <w:szCs w:val="21"/>
        </w:rPr>
        <w:t>4.甲方应当在到货并</w:t>
      </w:r>
      <w:bookmarkStart w:id="0" w:name="OLE_LINK1"/>
      <w:r>
        <w:rPr>
          <w:rFonts w:hint="eastAsia" w:ascii="Arial" w:hAnsi="Arial" w:cs="Arial"/>
          <w:color w:val="auto"/>
          <w:szCs w:val="21"/>
          <w:lang w:val="en-US" w:eastAsia="zh-CN"/>
        </w:rPr>
        <w:t>加工录入数据</w:t>
      </w:r>
      <w:r>
        <w:rPr>
          <w:rFonts w:hint="eastAsia" w:ascii="Arial" w:hAnsi="Arial" w:cs="Arial"/>
          <w:color w:val="auto"/>
          <w:szCs w:val="21"/>
        </w:rPr>
        <w:t>、</w:t>
      </w:r>
      <w:r>
        <w:rPr>
          <w:rFonts w:hint="eastAsia" w:ascii="Arial" w:hAnsi="Arial" w:cs="Arial"/>
          <w:color w:val="auto"/>
          <w:szCs w:val="21"/>
          <w:lang w:val="en-US" w:eastAsia="zh-CN"/>
        </w:rPr>
        <w:t>上架</w:t>
      </w:r>
      <w:bookmarkEnd w:id="0"/>
      <w:r>
        <w:rPr>
          <w:rFonts w:hint="eastAsia" w:ascii="Arial" w:hAnsi="Arial" w:cs="Arial"/>
          <w:color w:val="auto"/>
          <w:szCs w:val="21"/>
        </w:rPr>
        <w:t>完后七个工作日内进行验收，逾期不验收的，乙方可视同验收合格。如因甲方原因暂时不能</w:t>
      </w:r>
      <w:r>
        <w:rPr>
          <w:rFonts w:hint="eastAsia" w:ascii="Arial" w:hAnsi="Arial" w:cs="Arial"/>
          <w:color w:val="auto"/>
          <w:szCs w:val="21"/>
          <w:lang w:val="en-US" w:eastAsia="zh-CN"/>
        </w:rPr>
        <w:t>加工录入数据</w:t>
      </w:r>
      <w:r>
        <w:rPr>
          <w:rFonts w:hint="eastAsia" w:ascii="Arial" w:hAnsi="Arial" w:cs="Arial"/>
          <w:color w:val="auto"/>
          <w:szCs w:val="21"/>
        </w:rPr>
        <w:t>、</w:t>
      </w:r>
      <w:r>
        <w:rPr>
          <w:rFonts w:hint="eastAsia" w:ascii="Arial" w:hAnsi="Arial" w:cs="Arial"/>
          <w:color w:val="auto"/>
          <w:szCs w:val="21"/>
          <w:lang w:val="en-US" w:eastAsia="zh-CN"/>
        </w:rPr>
        <w:t>上架</w:t>
      </w:r>
      <w:r>
        <w:rPr>
          <w:rFonts w:hint="eastAsia" w:ascii="Arial" w:hAnsi="Arial" w:cs="Arial"/>
          <w:color w:val="auto"/>
          <w:szCs w:val="21"/>
        </w:rPr>
        <w:t>的</w:t>
      </w:r>
      <w:r>
        <w:rPr>
          <w:rFonts w:hint="eastAsia" w:ascii="Arial" w:hAnsi="Arial" w:cs="Arial"/>
          <w:color w:val="auto"/>
          <w:szCs w:val="21"/>
          <w:lang w:val="en-US" w:eastAsia="zh-CN"/>
        </w:rPr>
        <w:t>图书</w:t>
      </w:r>
      <w:r>
        <w:rPr>
          <w:rFonts w:hint="eastAsia" w:ascii="Arial" w:hAnsi="Arial" w:cs="Arial"/>
          <w:color w:val="auto"/>
          <w:szCs w:val="21"/>
        </w:rPr>
        <w:t>，经双方签字确认后可视同验收合格。验收合格后由甲乙双方签署货物验收单并加盖采购单位公章，甲乙双方各执一份。甲方签字验收并不免除乙方按照合同约定履行</w:t>
      </w:r>
      <w:r>
        <w:rPr>
          <w:rFonts w:hint="eastAsia" w:ascii="Arial" w:hAnsi="Arial" w:cs="Arial"/>
          <w:color w:val="auto"/>
          <w:szCs w:val="21"/>
          <w:lang w:val="en-US" w:eastAsia="zh-CN"/>
        </w:rPr>
        <w:t>加工录入数据</w:t>
      </w:r>
      <w:r>
        <w:rPr>
          <w:rFonts w:hint="eastAsia" w:ascii="Arial" w:hAnsi="Arial" w:cs="Arial"/>
          <w:color w:val="auto"/>
          <w:szCs w:val="21"/>
        </w:rPr>
        <w:t>、</w:t>
      </w:r>
      <w:r>
        <w:rPr>
          <w:rFonts w:hint="eastAsia" w:ascii="Arial" w:hAnsi="Arial" w:cs="Arial"/>
          <w:color w:val="auto"/>
          <w:szCs w:val="21"/>
          <w:lang w:val="en-US" w:eastAsia="zh-CN"/>
        </w:rPr>
        <w:t>上架</w:t>
      </w:r>
      <w:r>
        <w:rPr>
          <w:rFonts w:hint="eastAsia" w:ascii="Arial" w:hAnsi="Arial" w:cs="Arial"/>
          <w:color w:val="auto"/>
          <w:szCs w:val="21"/>
        </w:rPr>
        <w:t>义务，乙方应在甲方通知之日起五日内派员</w:t>
      </w:r>
      <w:r>
        <w:rPr>
          <w:rFonts w:hint="eastAsia" w:ascii="Arial" w:hAnsi="Arial" w:cs="Arial"/>
          <w:color w:val="auto"/>
          <w:szCs w:val="21"/>
          <w:lang w:val="en-US" w:eastAsia="zh-CN"/>
        </w:rPr>
        <w:t>加工录入数据</w:t>
      </w:r>
      <w:r>
        <w:rPr>
          <w:rFonts w:hint="eastAsia" w:ascii="Arial" w:hAnsi="Arial" w:cs="Arial"/>
          <w:color w:val="auto"/>
          <w:szCs w:val="21"/>
        </w:rPr>
        <w:t>、</w:t>
      </w:r>
      <w:r>
        <w:rPr>
          <w:rFonts w:hint="eastAsia" w:ascii="Arial" w:hAnsi="Arial" w:cs="Arial"/>
          <w:color w:val="auto"/>
          <w:szCs w:val="21"/>
          <w:lang w:val="en-US" w:eastAsia="zh-CN"/>
        </w:rPr>
        <w:t>上架图书</w:t>
      </w:r>
      <w:r>
        <w:rPr>
          <w:rFonts w:hint="eastAsia" w:ascii="Arial" w:hAnsi="Arial" w:cs="Arial"/>
          <w:color w:val="auto"/>
          <w:szCs w:val="21"/>
        </w:rPr>
        <w:t>，如超期不能履行义务的，甲方有权追究乙方的违约责任。</w:t>
      </w:r>
    </w:p>
    <w:p w14:paraId="07AAE7FB">
      <w:pPr>
        <w:snapToGrid w:val="0"/>
        <w:spacing w:line="380" w:lineRule="exact"/>
        <w:ind w:firstLine="420" w:firstLineChars="200"/>
        <w:rPr>
          <w:rFonts w:ascii="Arial" w:hAnsi="Arial" w:cs="Arial"/>
          <w:color w:val="auto"/>
          <w:szCs w:val="21"/>
        </w:rPr>
      </w:pPr>
      <w:r>
        <w:rPr>
          <w:rFonts w:ascii="Arial" w:hAnsi="Arial" w:cs="Arial"/>
          <w:color w:val="auto"/>
          <w:szCs w:val="21"/>
        </w:rPr>
        <w:t>5.</w:t>
      </w:r>
      <w:r>
        <w:rPr>
          <w:rFonts w:hint="eastAsia" w:ascii="Arial" w:hAnsi="Arial" w:cs="Arial"/>
          <w:color w:val="auto"/>
          <w:szCs w:val="21"/>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暂缓结算期间不视为甲方违约，不计算利息。</w:t>
      </w:r>
    </w:p>
    <w:p w14:paraId="2215E381">
      <w:pPr>
        <w:snapToGrid w:val="0"/>
        <w:spacing w:line="380" w:lineRule="exact"/>
        <w:ind w:firstLine="422" w:firstLineChars="200"/>
        <w:rPr>
          <w:rFonts w:ascii="Arial" w:hAnsi="Arial" w:cs="Arial"/>
          <w:b/>
          <w:color w:val="auto"/>
          <w:szCs w:val="21"/>
        </w:rPr>
      </w:pPr>
      <w:r>
        <w:rPr>
          <w:rFonts w:hint="eastAsia" w:ascii="Arial" w:hAnsi="Arial" w:cs="Arial"/>
          <w:b/>
          <w:color w:val="auto"/>
          <w:szCs w:val="21"/>
        </w:rPr>
        <w:t>第六条</w:t>
      </w:r>
      <w:r>
        <w:rPr>
          <w:rFonts w:hint="eastAsia" w:ascii="Arial" w:hAnsi="Arial" w:cs="Arial"/>
          <w:b/>
          <w:color w:val="auto"/>
          <w:szCs w:val="21"/>
          <w:lang w:val="en-US" w:eastAsia="zh-CN"/>
        </w:rPr>
        <w:t xml:space="preserve"> </w:t>
      </w:r>
      <w:r>
        <w:rPr>
          <w:rFonts w:hint="eastAsia" w:ascii="Arial" w:hAnsi="Arial" w:cs="Arial"/>
          <w:b/>
          <w:color w:val="auto"/>
          <w:szCs w:val="21"/>
        </w:rPr>
        <w:t>售后服务、质保期</w:t>
      </w:r>
    </w:p>
    <w:p w14:paraId="57F51196">
      <w:pPr>
        <w:snapToGrid w:val="0"/>
        <w:spacing w:line="380" w:lineRule="exact"/>
        <w:ind w:firstLine="420" w:firstLineChars="200"/>
        <w:rPr>
          <w:rFonts w:ascii="Arial" w:hAnsi="Arial" w:cs="Arial"/>
          <w:color w:val="auto"/>
          <w:szCs w:val="21"/>
        </w:rPr>
      </w:pPr>
      <w:r>
        <w:rPr>
          <w:rFonts w:ascii="Arial" w:hAnsi="Arial" w:cs="Arial"/>
          <w:color w:val="auto"/>
          <w:szCs w:val="21"/>
        </w:rPr>
        <w:t>1.</w:t>
      </w:r>
      <w:r>
        <w:rPr>
          <w:rFonts w:hint="eastAsia" w:ascii="Arial" w:hAnsi="Arial" w:cs="Arial"/>
          <w:color w:val="auto"/>
          <w:szCs w:val="21"/>
        </w:rPr>
        <w:t>乙方应按照国家有关法律法规和</w:t>
      </w:r>
      <w:r>
        <w:rPr>
          <w:rFonts w:ascii="Arial" w:hAnsi="Arial" w:cs="Arial"/>
          <w:color w:val="auto"/>
          <w:szCs w:val="21"/>
        </w:rPr>
        <w:t>“</w:t>
      </w:r>
      <w:r>
        <w:rPr>
          <w:rFonts w:hint="eastAsia" w:ascii="Arial" w:hAnsi="Arial" w:cs="Arial"/>
          <w:color w:val="auto"/>
          <w:szCs w:val="21"/>
        </w:rPr>
        <w:t>三包</w:t>
      </w:r>
      <w:r>
        <w:rPr>
          <w:rFonts w:ascii="Arial" w:hAnsi="Arial" w:cs="Arial"/>
          <w:color w:val="auto"/>
          <w:szCs w:val="21"/>
        </w:rPr>
        <w:t>”</w:t>
      </w:r>
      <w:r>
        <w:rPr>
          <w:rFonts w:hint="eastAsia" w:ascii="Arial" w:hAnsi="Arial" w:cs="Arial"/>
          <w:color w:val="auto"/>
          <w:szCs w:val="21"/>
        </w:rPr>
        <w:t>规定以及招投标文件和本合同附件，为甲方提供售后服务。</w:t>
      </w:r>
    </w:p>
    <w:p w14:paraId="409E6C3E">
      <w:pPr>
        <w:snapToGrid w:val="0"/>
        <w:spacing w:line="380" w:lineRule="exact"/>
        <w:ind w:firstLine="420" w:firstLineChars="200"/>
        <w:rPr>
          <w:rFonts w:ascii="Arial" w:hAnsi="Arial" w:cs="Arial"/>
          <w:color w:val="auto"/>
          <w:szCs w:val="21"/>
          <w:u w:val="single"/>
        </w:rPr>
      </w:pPr>
      <w:r>
        <w:rPr>
          <w:rFonts w:ascii="Arial" w:hAnsi="Arial" w:cs="Arial"/>
          <w:color w:val="auto"/>
          <w:szCs w:val="21"/>
        </w:rPr>
        <w:t>2.</w:t>
      </w:r>
      <w:r>
        <w:rPr>
          <w:rFonts w:hint="eastAsia" w:ascii="Arial" w:hAnsi="Arial" w:cs="Arial"/>
          <w:color w:val="auto"/>
          <w:szCs w:val="21"/>
        </w:rPr>
        <w:t>货物质保期：</w:t>
      </w:r>
      <w:r>
        <w:rPr>
          <w:rFonts w:hint="eastAsia" w:ascii="Arial" w:hAnsi="Arial" w:cs="Arial"/>
          <w:color w:val="auto"/>
          <w:szCs w:val="21"/>
          <w:u w:val="single"/>
        </w:rPr>
        <w:t>自</w:t>
      </w:r>
      <w:r>
        <w:rPr>
          <w:rFonts w:hint="eastAsia" w:ascii="Arial" w:hAnsi="Arial" w:cs="Arial"/>
          <w:color w:val="auto"/>
          <w:szCs w:val="21"/>
          <w:u w:val="single"/>
          <w:lang w:val="en-US" w:eastAsia="zh-CN"/>
        </w:rPr>
        <w:t>验</w:t>
      </w:r>
      <w:r>
        <w:rPr>
          <w:rFonts w:hint="eastAsia" w:ascii="Arial" w:hAnsi="Arial" w:cs="Arial"/>
          <w:color w:val="auto"/>
          <w:szCs w:val="21"/>
          <w:u w:val="single"/>
        </w:rPr>
        <w:t>收合格之日起</w:t>
      </w:r>
      <w:r>
        <w:rPr>
          <w:rFonts w:hint="eastAsia" w:ascii="Arial" w:hAnsi="Arial" w:cs="Arial"/>
          <w:color w:val="auto"/>
          <w:szCs w:val="21"/>
          <w:u w:val="single"/>
          <w:lang w:val="en-US" w:eastAsia="zh-CN"/>
        </w:rPr>
        <w:t>两</w:t>
      </w:r>
      <w:r>
        <w:rPr>
          <w:rFonts w:hint="eastAsia" w:ascii="Arial" w:hAnsi="Arial" w:cs="Arial"/>
          <w:color w:val="auto"/>
          <w:szCs w:val="21"/>
          <w:u w:val="single"/>
        </w:rPr>
        <w:t>年。质保期内免费维修及更换配件，终身维修（质保期外只收配件费，差旅费由厂家或乙方负责）。</w:t>
      </w:r>
    </w:p>
    <w:p w14:paraId="2C0F4F03">
      <w:pPr>
        <w:snapToGrid w:val="0"/>
        <w:spacing w:line="380" w:lineRule="exact"/>
        <w:ind w:firstLine="420" w:firstLineChars="200"/>
        <w:rPr>
          <w:rFonts w:ascii="Arial" w:hAnsi="Arial" w:cs="Arial"/>
          <w:color w:val="auto"/>
          <w:szCs w:val="21"/>
          <w:u w:val="single"/>
        </w:rPr>
      </w:pPr>
      <w:r>
        <w:rPr>
          <w:rFonts w:ascii="Arial" w:hAnsi="Arial" w:cs="Arial"/>
          <w:color w:val="auto"/>
          <w:szCs w:val="21"/>
        </w:rPr>
        <w:t>3.</w:t>
      </w:r>
      <w:r>
        <w:rPr>
          <w:rFonts w:hint="eastAsia" w:ascii="Arial" w:hAnsi="Arial" w:cs="Arial"/>
          <w:color w:val="auto"/>
          <w:szCs w:val="21"/>
        </w:rPr>
        <w:t>乙方提供的服务承诺和售后服务及质保期责任等其它具体约定事项。（见合同附件）</w:t>
      </w:r>
    </w:p>
    <w:p w14:paraId="62AEC032">
      <w:pPr>
        <w:snapToGrid w:val="0"/>
        <w:spacing w:line="380" w:lineRule="exact"/>
        <w:ind w:firstLine="422" w:firstLineChars="200"/>
        <w:rPr>
          <w:rFonts w:ascii="Arial" w:hAnsi="Arial" w:cs="Arial"/>
          <w:color w:val="auto"/>
          <w:szCs w:val="21"/>
        </w:rPr>
      </w:pPr>
      <w:r>
        <w:rPr>
          <w:rFonts w:hint="eastAsia" w:ascii="Arial" w:hAnsi="Arial" w:cs="Arial"/>
          <w:b/>
          <w:color w:val="auto"/>
          <w:szCs w:val="21"/>
        </w:rPr>
        <w:t>第</w:t>
      </w:r>
      <w:r>
        <w:rPr>
          <w:rFonts w:hint="eastAsia" w:ascii="Arial" w:hAnsi="Arial" w:cs="Arial"/>
          <w:b/>
          <w:color w:val="auto"/>
          <w:szCs w:val="21"/>
          <w:lang w:val="en-US" w:eastAsia="zh-CN"/>
        </w:rPr>
        <w:t>七</w:t>
      </w:r>
      <w:r>
        <w:rPr>
          <w:rFonts w:hint="eastAsia" w:ascii="Arial" w:hAnsi="Arial" w:cs="Arial"/>
          <w:b/>
          <w:color w:val="auto"/>
          <w:szCs w:val="21"/>
        </w:rPr>
        <w:t>条　付款方式</w:t>
      </w:r>
    </w:p>
    <w:p w14:paraId="712FBDDD">
      <w:pPr>
        <w:snapToGrid w:val="0"/>
        <w:spacing w:line="380" w:lineRule="exact"/>
        <w:ind w:firstLine="420" w:firstLineChars="200"/>
        <w:rPr>
          <w:rFonts w:ascii="Arial" w:hAnsi="Arial" w:cs="Arial"/>
          <w:color w:val="auto"/>
          <w:szCs w:val="21"/>
        </w:rPr>
      </w:pPr>
      <w:r>
        <w:rPr>
          <w:rFonts w:ascii="Arial" w:hAnsi="Arial" w:cs="Arial"/>
          <w:color w:val="auto"/>
          <w:szCs w:val="21"/>
        </w:rPr>
        <w:t>1.</w:t>
      </w:r>
      <w:r>
        <w:rPr>
          <w:rFonts w:hint="eastAsia" w:ascii="Arial" w:hAnsi="Arial" w:cs="Arial"/>
          <w:color w:val="auto"/>
          <w:szCs w:val="21"/>
        </w:rPr>
        <w:t>当采购数量与实际使用数量不一致时，乙方应根据实际使用量供货，合同的最终结算金额按实际使用量乘以成交单价进行计算。</w:t>
      </w:r>
    </w:p>
    <w:p w14:paraId="02641638">
      <w:pPr>
        <w:snapToGrid w:val="0"/>
        <w:spacing w:line="380" w:lineRule="exact"/>
        <w:ind w:firstLine="420" w:firstLineChars="200"/>
        <w:rPr>
          <w:rFonts w:ascii="Arial" w:hAnsi="Arial" w:cs="Arial"/>
          <w:color w:val="auto"/>
          <w:szCs w:val="21"/>
        </w:rPr>
      </w:pPr>
      <w:r>
        <w:rPr>
          <w:rFonts w:ascii="Arial" w:hAnsi="Arial" w:cs="Arial"/>
          <w:color w:val="auto"/>
          <w:szCs w:val="21"/>
        </w:rPr>
        <w:t>2.</w:t>
      </w:r>
      <w:r>
        <w:rPr>
          <w:rFonts w:hint="eastAsia" w:ascii="Arial" w:hAnsi="Arial" w:cs="Arial"/>
          <w:color w:val="auto"/>
          <w:szCs w:val="21"/>
        </w:rPr>
        <w:t>资金性质：</w:t>
      </w:r>
      <w:r>
        <w:rPr>
          <w:rFonts w:hint="eastAsia" w:ascii="Arial" w:hAnsi="Arial" w:cs="Arial"/>
          <w:color w:val="auto"/>
          <w:szCs w:val="21"/>
          <w:u w:val="single"/>
        </w:rPr>
        <w:t>财政性资金</w:t>
      </w:r>
      <w:r>
        <w:rPr>
          <w:rFonts w:hint="eastAsia" w:ascii="Arial" w:hAnsi="Arial" w:cs="Arial"/>
          <w:color w:val="auto"/>
          <w:szCs w:val="21"/>
        </w:rPr>
        <w:t>。</w:t>
      </w:r>
    </w:p>
    <w:p w14:paraId="5A239BCF">
      <w:pPr>
        <w:snapToGrid w:val="0"/>
        <w:spacing w:line="380" w:lineRule="exact"/>
        <w:ind w:firstLine="420" w:firstLineChars="200"/>
        <w:rPr>
          <w:rFonts w:ascii="Arial" w:hAnsi="Arial" w:cs="Arial"/>
          <w:color w:val="auto"/>
          <w:szCs w:val="21"/>
        </w:rPr>
      </w:pPr>
      <w:r>
        <w:rPr>
          <w:rFonts w:ascii="Arial" w:hAnsi="Arial" w:cs="Arial"/>
          <w:color w:val="auto"/>
          <w:szCs w:val="21"/>
        </w:rPr>
        <w:t>3.</w:t>
      </w:r>
      <w:r>
        <w:rPr>
          <w:rFonts w:hint="eastAsia" w:ascii="Arial" w:hAnsi="Arial" w:cs="Arial"/>
          <w:color w:val="auto"/>
          <w:szCs w:val="21"/>
        </w:rPr>
        <w:t>付款方式：</w:t>
      </w:r>
      <w:r>
        <w:rPr>
          <w:rFonts w:hint="eastAsia" w:ascii="Arial" w:hAnsi="Arial" w:cs="Arial"/>
          <w:color w:val="auto"/>
          <w:szCs w:val="21"/>
          <w:u w:val="single"/>
        </w:rPr>
        <w:t>签订合同后</w:t>
      </w:r>
      <w:r>
        <w:rPr>
          <w:rFonts w:ascii="Arial" w:hAnsi="Arial" w:cs="Arial"/>
          <w:color w:val="auto"/>
          <w:szCs w:val="21"/>
          <w:u w:val="single"/>
        </w:rPr>
        <w:t>10</w:t>
      </w:r>
      <w:r>
        <w:rPr>
          <w:rFonts w:hint="eastAsia" w:ascii="Arial" w:hAnsi="Arial" w:cs="Arial"/>
          <w:color w:val="auto"/>
          <w:szCs w:val="21"/>
          <w:u w:val="single"/>
        </w:rPr>
        <w:t>个工作日内甲方向乙方支付合同总金额</w:t>
      </w:r>
      <w:r>
        <w:rPr>
          <w:rFonts w:hint="eastAsia" w:ascii="Arial" w:hAnsi="Arial" w:cs="Arial"/>
          <w:color w:val="auto"/>
          <w:szCs w:val="21"/>
          <w:u w:val="single"/>
          <w:lang w:val="en-US" w:eastAsia="zh-CN"/>
        </w:rPr>
        <w:t>50</w:t>
      </w:r>
      <w:r>
        <w:rPr>
          <w:rFonts w:ascii="Arial" w:hAnsi="Arial" w:cs="Arial"/>
          <w:color w:val="auto"/>
          <w:szCs w:val="21"/>
          <w:u w:val="single"/>
        </w:rPr>
        <w:t>%</w:t>
      </w:r>
      <w:r>
        <w:rPr>
          <w:rFonts w:hint="eastAsia" w:ascii="Arial" w:hAnsi="Arial" w:cs="Arial"/>
          <w:color w:val="auto"/>
          <w:szCs w:val="21"/>
          <w:u w:val="single"/>
        </w:rPr>
        <w:t>的预付款，待货物加工录入、上架完毕并验收合格后，甲方在收到乙方开具的全额、有效发票和货物的全部技术、质保等资料（国产设备必须为增值税专用发票）之日起</w:t>
      </w:r>
      <w:r>
        <w:rPr>
          <w:rFonts w:ascii="Arial" w:hAnsi="Arial" w:cs="Arial"/>
          <w:color w:val="auto"/>
          <w:szCs w:val="21"/>
          <w:u w:val="single"/>
        </w:rPr>
        <w:t>10</w:t>
      </w:r>
      <w:r>
        <w:rPr>
          <w:rFonts w:hint="eastAsia" w:ascii="Arial" w:hAnsi="Arial" w:cs="Arial"/>
          <w:color w:val="auto"/>
          <w:szCs w:val="21"/>
          <w:u w:val="single"/>
        </w:rPr>
        <w:t>个工作日内付清乙方剩余的</w:t>
      </w:r>
      <w:r>
        <w:rPr>
          <w:rFonts w:hint="eastAsia" w:ascii="Arial" w:hAnsi="Arial" w:cs="Arial"/>
          <w:color w:val="auto"/>
          <w:szCs w:val="21"/>
          <w:u w:val="single"/>
          <w:lang w:val="en-US" w:eastAsia="zh-CN"/>
        </w:rPr>
        <w:t>5</w:t>
      </w:r>
      <w:r>
        <w:rPr>
          <w:rFonts w:ascii="Arial" w:hAnsi="Arial" w:cs="Arial"/>
          <w:color w:val="auto"/>
          <w:szCs w:val="21"/>
          <w:u w:val="single"/>
        </w:rPr>
        <w:t>0%</w:t>
      </w:r>
      <w:r>
        <w:rPr>
          <w:rFonts w:hint="eastAsia" w:ascii="Arial" w:hAnsi="Arial" w:cs="Arial"/>
          <w:color w:val="auto"/>
          <w:szCs w:val="21"/>
          <w:u w:val="single"/>
        </w:rPr>
        <w:t>合同款。若乙方未按时开具发票，甲方有权延迟付款（无息）。甲方按约将货款付至合同约定的银行账户</w:t>
      </w:r>
      <w:r>
        <w:rPr>
          <w:rFonts w:ascii="Arial" w:hAnsi="Arial" w:cs="Arial"/>
          <w:color w:val="auto"/>
          <w:szCs w:val="21"/>
          <w:u w:val="single"/>
        </w:rPr>
        <w:t>(</w:t>
      </w:r>
      <w:r>
        <w:rPr>
          <w:rFonts w:hint="eastAsia" w:ascii="Arial" w:hAnsi="Arial" w:cs="Arial"/>
          <w:color w:val="auto"/>
          <w:szCs w:val="21"/>
          <w:u w:val="single"/>
        </w:rPr>
        <w:t>该账户的真实性及合法性由乙方负责</w:t>
      </w:r>
      <w:r>
        <w:rPr>
          <w:rFonts w:ascii="Arial" w:hAnsi="Arial" w:cs="Arial"/>
          <w:color w:val="auto"/>
          <w:szCs w:val="21"/>
          <w:u w:val="single"/>
        </w:rPr>
        <w:t>)</w:t>
      </w:r>
      <w:r>
        <w:rPr>
          <w:rFonts w:hint="eastAsia" w:ascii="Arial" w:hAnsi="Arial" w:cs="Arial"/>
          <w:color w:val="auto"/>
          <w:szCs w:val="21"/>
          <w:u w:val="single"/>
        </w:rPr>
        <w:t>；如因乙方提供的账户信息错误导致无法付款、迟延付款等情形的不视为甲方违约；乙方变更收款银行账户的，应在变更之前书面通知甲方，否则应承担甲方无法付款、迟延付款或付款错误等全部责任</w:t>
      </w:r>
      <w:r>
        <w:rPr>
          <w:rFonts w:hint="eastAsia" w:ascii="Arial" w:hAnsi="Arial" w:cs="Arial"/>
          <w:color w:val="auto"/>
          <w:szCs w:val="21"/>
        </w:rPr>
        <w:t>。</w:t>
      </w:r>
    </w:p>
    <w:p w14:paraId="2C24B6C3">
      <w:pPr>
        <w:snapToGrid w:val="0"/>
        <w:spacing w:line="380" w:lineRule="exact"/>
        <w:ind w:firstLine="420" w:firstLineChars="200"/>
        <w:rPr>
          <w:rFonts w:ascii="Arial" w:hAnsi="Arial" w:cs="Arial"/>
          <w:color w:val="auto"/>
          <w:szCs w:val="21"/>
        </w:rPr>
      </w:pPr>
      <w:r>
        <w:rPr>
          <w:rFonts w:ascii="Arial" w:hAnsi="Arial" w:cs="Arial"/>
          <w:color w:val="auto"/>
          <w:szCs w:val="21"/>
        </w:rPr>
        <w:t>4.</w:t>
      </w:r>
      <w:r>
        <w:rPr>
          <w:rFonts w:hint="eastAsia" w:ascii="Arial" w:hAnsi="Arial" w:cs="Arial"/>
          <w:color w:val="auto"/>
          <w:szCs w:val="21"/>
        </w:rPr>
        <w:t>甲方的开票信息：</w:t>
      </w:r>
    </w:p>
    <w:p w14:paraId="56A4F58A">
      <w:pPr>
        <w:snapToGrid w:val="0"/>
        <w:spacing w:line="380" w:lineRule="exact"/>
        <w:ind w:firstLine="420" w:firstLineChars="200"/>
        <w:rPr>
          <w:rFonts w:ascii="Arial" w:hAnsi="Arial" w:cs="Arial"/>
          <w:color w:val="auto"/>
          <w:szCs w:val="21"/>
        </w:rPr>
      </w:pPr>
      <w:r>
        <w:rPr>
          <w:rFonts w:hint="eastAsia" w:ascii="Arial" w:hAnsi="Arial" w:cs="Arial"/>
          <w:color w:val="auto"/>
          <w:szCs w:val="21"/>
        </w:rPr>
        <w:t>名称：广西中医药大学</w:t>
      </w:r>
    </w:p>
    <w:p w14:paraId="433C3B93">
      <w:pPr>
        <w:snapToGrid w:val="0"/>
        <w:spacing w:line="380" w:lineRule="exact"/>
        <w:ind w:firstLine="420" w:firstLineChars="200"/>
        <w:rPr>
          <w:rFonts w:ascii="Arial" w:hAnsi="Arial" w:cs="Arial"/>
          <w:color w:val="auto"/>
          <w:szCs w:val="21"/>
        </w:rPr>
      </w:pPr>
      <w:r>
        <w:rPr>
          <w:rFonts w:hint="eastAsia" w:ascii="Arial" w:hAnsi="Arial" w:cs="Arial"/>
          <w:color w:val="auto"/>
          <w:szCs w:val="21"/>
        </w:rPr>
        <w:t>纳税人识别号：12450000498502664R</w:t>
      </w:r>
    </w:p>
    <w:p w14:paraId="68881390">
      <w:pPr>
        <w:snapToGrid w:val="0"/>
        <w:spacing w:line="380" w:lineRule="exact"/>
        <w:ind w:firstLine="420" w:firstLineChars="200"/>
        <w:rPr>
          <w:rFonts w:ascii="Arial" w:hAnsi="Arial" w:cs="Arial"/>
          <w:color w:val="auto"/>
          <w:szCs w:val="21"/>
        </w:rPr>
      </w:pPr>
      <w:r>
        <w:rPr>
          <w:rFonts w:hint="eastAsia" w:ascii="Arial" w:hAnsi="Arial" w:cs="Arial"/>
          <w:color w:val="auto"/>
          <w:szCs w:val="21"/>
        </w:rPr>
        <w:t>开户行及账号：中国银行股份有限公司南宁市明秀东支行 621057498215</w:t>
      </w:r>
    </w:p>
    <w:p w14:paraId="1165A0AB">
      <w:pPr>
        <w:snapToGrid w:val="0"/>
        <w:spacing w:line="380" w:lineRule="exact"/>
        <w:ind w:firstLine="420" w:firstLineChars="200"/>
        <w:rPr>
          <w:rFonts w:ascii="Arial" w:hAnsi="Arial" w:cs="Arial"/>
          <w:color w:val="auto"/>
          <w:szCs w:val="21"/>
        </w:rPr>
      </w:pPr>
      <w:r>
        <w:rPr>
          <w:rFonts w:hint="eastAsia" w:ascii="Arial" w:hAnsi="Arial" w:cs="Arial"/>
          <w:color w:val="auto"/>
          <w:szCs w:val="21"/>
        </w:rPr>
        <w:t xml:space="preserve">银行联行号：104611010679 </w:t>
      </w:r>
    </w:p>
    <w:p w14:paraId="40DCC039">
      <w:pPr>
        <w:snapToGrid w:val="0"/>
        <w:spacing w:line="380" w:lineRule="exact"/>
        <w:ind w:firstLine="420" w:firstLineChars="200"/>
        <w:rPr>
          <w:rFonts w:ascii="Arial" w:hAnsi="Arial" w:cs="Arial"/>
          <w:color w:val="auto"/>
          <w:szCs w:val="21"/>
        </w:rPr>
      </w:pPr>
      <w:r>
        <w:rPr>
          <w:rFonts w:hint="eastAsia" w:ascii="Arial" w:hAnsi="Arial" w:cs="Arial"/>
          <w:color w:val="auto"/>
          <w:szCs w:val="21"/>
        </w:rPr>
        <w:t>地址：南宁市五合大道13号</w:t>
      </w:r>
    </w:p>
    <w:p w14:paraId="40DADAFE">
      <w:pPr>
        <w:snapToGrid w:val="0"/>
        <w:spacing w:line="380" w:lineRule="exact"/>
        <w:ind w:firstLine="420" w:firstLineChars="200"/>
        <w:rPr>
          <w:rFonts w:ascii="Arial" w:hAnsi="Arial" w:cs="Arial"/>
          <w:color w:val="auto"/>
          <w:szCs w:val="21"/>
        </w:rPr>
      </w:pPr>
      <w:r>
        <w:rPr>
          <w:rFonts w:hint="eastAsia" w:ascii="Arial" w:hAnsi="Arial" w:cs="Arial"/>
          <w:color w:val="auto"/>
          <w:szCs w:val="21"/>
        </w:rPr>
        <w:t>电话：0771-4953625</w:t>
      </w:r>
    </w:p>
    <w:p w14:paraId="710DD098">
      <w:pPr>
        <w:snapToGrid w:val="0"/>
        <w:spacing w:line="380" w:lineRule="exact"/>
        <w:ind w:firstLine="420" w:firstLineChars="200"/>
        <w:rPr>
          <w:rFonts w:ascii="Arial" w:hAnsi="Arial" w:cs="Arial"/>
          <w:color w:val="auto"/>
          <w:szCs w:val="21"/>
        </w:rPr>
      </w:pPr>
      <w:r>
        <w:rPr>
          <w:rFonts w:ascii="Arial" w:hAnsi="Arial" w:cs="Arial"/>
          <w:color w:val="auto"/>
          <w:szCs w:val="21"/>
        </w:rPr>
        <w:t>5.</w:t>
      </w:r>
      <w:r>
        <w:rPr>
          <w:rFonts w:hint="eastAsia" w:ascii="Arial" w:hAnsi="Arial" w:cs="Arial"/>
          <w:color w:val="auto"/>
          <w:szCs w:val="21"/>
        </w:rPr>
        <w:t>乙方指定收款银行账户为：</w:t>
      </w:r>
    </w:p>
    <w:p w14:paraId="63FA2272">
      <w:pPr>
        <w:snapToGrid w:val="0"/>
        <w:spacing w:line="380" w:lineRule="exact"/>
        <w:ind w:firstLine="420" w:firstLineChars="200"/>
        <w:rPr>
          <w:rFonts w:ascii="Arial" w:hAnsi="Arial" w:cs="Arial"/>
          <w:color w:val="auto"/>
          <w:szCs w:val="21"/>
        </w:rPr>
      </w:pPr>
      <w:r>
        <w:rPr>
          <w:rFonts w:hint="eastAsia" w:ascii="Arial" w:hAnsi="Arial" w:cs="Arial"/>
          <w:color w:val="auto"/>
          <w:szCs w:val="21"/>
        </w:rPr>
        <w:t>开户银行：</w:t>
      </w:r>
    </w:p>
    <w:p w14:paraId="2820F388">
      <w:pPr>
        <w:snapToGrid w:val="0"/>
        <w:spacing w:line="380" w:lineRule="exact"/>
        <w:ind w:firstLine="420" w:firstLineChars="200"/>
        <w:rPr>
          <w:rFonts w:hint="eastAsia" w:ascii="Arial" w:hAnsi="Arial" w:cs="Arial"/>
          <w:color w:val="auto"/>
          <w:szCs w:val="21"/>
        </w:rPr>
      </w:pPr>
      <w:r>
        <w:rPr>
          <w:rFonts w:hint="eastAsia" w:ascii="Arial" w:hAnsi="Arial" w:cs="Arial"/>
          <w:color w:val="auto"/>
          <w:szCs w:val="21"/>
        </w:rPr>
        <w:t>账户名：</w:t>
      </w:r>
    </w:p>
    <w:p w14:paraId="666F8016">
      <w:pPr>
        <w:snapToGrid w:val="0"/>
        <w:spacing w:line="380" w:lineRule="exact"/>
        <w:ind w:firstLine="420" w:firstLineChars="200"/>
        <w:rPr>
          <w:rFonts w:ascii="Arial" w:hAnsi="Arial" w:cs="Arial"/>
          <w:color w:val="auto"/>
          <w:szCs w:val="21"/>
        </w:rPr>
      </w:pPr>
      <w:r>
        <w:rPr>
          <w:rFonts w:hint="eastAsia" w:ascii="Arial" w:hAnsi="Arial" w:cs="Arial"/>
          <w:color w:val="auto"/>
          <w:szCs w:val="21"/>
        </w:rPr>
        <w:t>账号：</w:t>
      </w:r>
    </w:p>
    <w:p w14:paraId="2853E378">
      <w:pPr>
        <w:snapToGrid w:val="0"/>
        <w:spacing w:line="380" w:lineRule="exact"/>
        <w:ind w:firstLine="422" w:firstLineChars="200"/>
        <w:rPr>
          <w:rFonts w:ascii="Arial" w:hAnsi="Arial" w:cs="Arial"/>
          <w:b/>
          <w:color w:val="auto"/>
          <w:szCs w:val="21"/>
        </w:rPr>
      </w:pPr>
      <w:r>
        <w:rPr>
          <w:rFonts w:hint="eastAsia" w:ascii="Arial" w:hAnsi="Arial" w:cs="Arial"/>
          <w:b/>
          <w:color w:val="auto"/>
          <w:szCs w:val="21"/>
        </w:rPr>
        <w:t>第</w:t>
      </w:r>
      <w:r>
        <w:rPr>
          <w:rFonts w:hint="eastAsia" w:ascii="Arial" w:hAnsi="Arial" w:cs="Arial"/>
          <w:b/>
          <w:color w:val="auto"/>
          <w:szCs w:val="21"/>
          <w:lang w:val="en-US" w:eastAsia="zh-CN"/>
        </w:rPr>
        <w:t>八</w:t>
      </w:r>
      <w:r>
        <w:rPr>
          <w:rFonts w:hint="eastAsia" w:ascii="Arial" w:hAnsi="Arial" w:cs="Arial"/>
          <w:b/>
          <w:color w:val="auto"/>
          <w:szCs w:val="21"/>
        </w:rPr>
        <w:t>条</w:t>
      </w:r>
      <w:r>
        <w:rPr>
          <w:rFonts w:hint="eastAsia" w:ascii="Arial" w:hAnsi="Arial" w:cs="Arial"/>
          <w:b/>
          <w:color w:val="auto"/>
          <w:szCs w:val="21"/>
          <w:lang w:val="en-US" w:eastAsia="zh-CN"/>
        </w:rPr>
        <w:t xml:space="preserve"> </w:t>
      </w:r>
      <w:r>
        <w:rPr>
          <w:rFonts w:hint="eastAsia" w:ascii="Arial" w:hAnsi="Arial" w:cs="Arial"/>
          <w:b/>
          <w:color w:val="auto"/>
          <w:szCs w:val="21"/>
        </w:rPr>
        <w:t>履约保证金</w:t>
      </w:r>
    </w:p>
    <w:p w14:paraId="7EE3EED4">
      <w:pPr>
        <w:snapToGrid w:val="0"/>
        <w:spacing w:line="380" w:lineRule="exact"/>
        <w:ind w:firstLine="420" w:firstLineChars="200"/>
        <w:rPr>
          <w:rFonts w:ascii="Arial" w:hAnsi="Arial" w:cs="Arial"/>
          <w:color w:val="auto"/>
          <w:szCs w:val="21"/>
        </w:rPr>
      </w:pPr>
      <w:r>
        <w:rPr>
          <w:rFonts w:hint="eastAsia" w:ascii="Arial" w:hAnsi="Arial" w:cs="Arial"/>
          <w:color w:val="auto"/>
          <w:szCs w:val="21"/>
          <w:u w:val="single"/>
        </w:rPr>
        <w:t>（无）</w:t>
      </w:r>
      <w:r>
        <w:rPr>
          <w:rFonts w:hint="eastAsia" w:ascii="Arial" w:hAnsi="Arial" w:cs="Arial"/>
          <w:color w:val="auto"/>
          <w:szCs w:val="21"/>
        </w:rPr>
        <w:t>。</w:t>
      </w:r>
    </w:p>
    <w:p w14:paraId="58F17917">
      <w:pPr>
        <w:snapToGrid w:val="0"/>
        <w:spacing w:line="380" w:lineRule="exact"/>
        <w:ind w:firstLine="422" w:firstLineChars="200"/>
        <w:rPr>
          <w:rFonts w:ascii="Arial" w:hAnsi="Arial" w:cs="Arial"/>
          <w:b/>
          <w:color w:val="auto"/>
          <w:szCs w:val="21"/>
        </w:rPr>
      </w:pPr>
      <w:r>
        <w:rPr>
          <w:rFonts w:hint="eastAsia" w:ascii="Arial" w:hAnsi="Arial" w:cs="Arial"/>
          <w:b/>
          <w:color w:val="auto"/>
          <w:szCs w:val="21"/>
        </w:rPr>
        <w:t>第</w:t>
      </w:r>
      <w:r>
        <w:rPr>
          <w:rFonts w:hint="eastAsia" w:ascii="Arial" w:hAnsi="Arial" w:cs="Arial"/>
          <w:b/>
          <w:color w:val="auto"/>
          <w:szCs w:val="21"/>
          <w:lang w:val="en-US" w:eastAsia="zh-CN"/>
        </w:rPr>
        <w:t>九</w:t>
      </w:r>
      <w:r>
        <w:rPr>
          <w:rFonts w:hint="eastAsia" w:ascii="Arial" w:hAnsi="Arial" w:cs="Arial"/>
          <w:b/>
          <w:color w:val="auto"/>
          <w:szCs w:val="21"/>
        </w:rPr>
        <w:t>条</w:t>
      </w:r>
      <w:r>
        <w:rPr>
          <w:rFonts w:hint="eastAsia" w:ascii="Arial" w:hAnsi="Arial" w:cs="Arial"/>
          <w:b/>
          <w:color w:val="auto"/>
          <w:szCs w:val="21"/>
          <w:lang w:val="en-US" w:eastAsia="zh-CN"/>
        </w:rPr>
        <w:t xml:space="preserve"> </w:t>
      </w:r>
      <w:r>
        <w:rPr>
          <w:rFonts w:hint="eastAsia" w:ascii="Arial" w:hAnsi="Arial" w:cs="Arial"/>
          <w:b/>
          <w:color w:val="auto"/>
          <w:szCs w:val="21"/>
        </w:rPr>
        <w:t>税费</w:t>
      </w:r>
    </w:p>
    <w:p w14:paraId="140D21C8">
      <w:pPr>
        <w:snapToGrid w:val="0"/>
        <w:spacing w:line="380" w:lineRule="exact"/>
        <w:ind w:firstLine="420" w:firstLineChars="200"/>
        <w:rPr>
          <w:rFonts w:ascii="Arial" w:hAnsi="Arial" w:cs="Arial"/>
          <w:color w:val="auto"/>
          <w:szCs w:val="21"/>
        </w:rPr>
      </w:pPr>
      <w:r>
        <w:rPr>
          <w:rFonts w:hint="eastAsia" w:ascii="Arial" w:hAnsi="Arial" w:cs="Arial"/>
          <w:color w:val="auto"/>
          <w:szCs w:val="21"/>
        </w:rPr>
        <w:t>本合同执行中相关的一切税费均由乙方负担。</w:t>
      </w:r>
    </w:p>
    <w:p w14:paraId="16178DF3">
      <w:pPr>
        <w:snapToGrid w:val="0"/>
        <w:spacing w:line="380" w:lineRule="exact"/>
        <w:ind w:firstLine="422" w:firstLineChars="200"/>
        <w:rPr>
          <w:rFonts w:ascii="Arial" w:hAnsi="Arial" w:cs="Arial"/>
          <w:b/>
          <w:color w:val="auto"/>
          <w:szCs w:val="21"/>
        </w:rPr>
      </w:pPr>
      <w:r>
        <w:rPr>
          <w:rFonts w:hint="eastAsia" w:ascii="Arial" w:hAnsi="Arial" w:cs="Arial"/>
          <w:b/>
          <w:color w:val="auto"/>
          <w:szCs w:val="21"/>
        </w:rPr>
        <w:t>第十条</w:t>
      </w:r>
      <w:r>
        <w:rPr>
          <w:rFonts w:hint="eastAsia" w:ascii="Arial" w:hAnsi="Arial" w:cs="Arial"/>
          <w:b/>
          <w:color w:val="auto"/>
          <w:szCs w:val="21"/>
          <w:lang w:val="en-US" w:eastAsia="zh-CN"/>
        </w:rPr>
        <w:t xml:space="preserve"> </w:t>
      </w:r>
      <w:r>
        <w:rPr>
          <w:rFonts w:hint="eastAsia" w:ascii="Arial" w:hAnsi="Arial" w:cs="Arial"/>
          <w:b/>
          <w:color w:val="auto"/>
          <w:szCs w:val="21"/>
        </w:rPr>
        <w:t>质量保证及售后服务</w:t>
      </w:r>
    </w:p>
    <w:p w14:paraId="46CC71C5">
      <w:pPr>
        <w:snapToGrid w:val="0"/>
        <w:spacing w:line="380" w:lineRule="exact"/>
        <w:ind w:firstLine="420" w:firstLineChars="200"/>
        <w:rPr>
          <w:rFonts w:hint="eastAsia" w:ascii="Arial" w:hAnsi="Arial" w:cs="Arial"/>
          <w:color w:val="auto"/>
          <w:szCs w:val="21"/>
        </w:rPr>
      </w:pPr>
      <w:r>
        <w:rPr>
          <w:rFonts w:hint="eastAsia" w:ascii="Arial" w:hAnsi="Arial" w:cs="Arial"/>
          <w:color w:val="auto"/>
          <w:szCs w:val="21"/>
        </w:rPr>
        <w:t>1.乙方应按响应文件承诺的产品名称、商标品牌、生产厂家、规格型号、技术参数、质量标准向甲方提供未经使用的全新产品。不符合要求的，根据实际情况，经双方协商，可按以下办法处理：</w:t>
      </w:r>
    </w:p>
    <w:p w14:paraId="5F9B9BEE">
      <w:pPr>
        <w:snapToGrid w:val="0"/>
        <w:spacing w:line="380" w:lineRule="exact"/>
        <w:ind w:firstLine="420" w:firstLineChars="200"/>
        <w:rPr>
          <w:rFonts w:hint="eastAsia" w:ascii="Arial" w:hAnsi="Arial" w:cs="Arial"/>
          <w:color w:val="auto"/>
          <w:szCs w:val="21"/>
        </w:rPr>
      </w:pPr>
      <w:r>
        <w:rPr>
          <w:rFonts w:hint="eastAsia" w:ascii="Arial" w:hAnsi="Arial" w:cs="Arial"/>
          <w:color w:val="auto"/>
          <w:szCs w:val="21"/>
        </w:rPr>
        <w:t>⑴更换：由乙方承担所发生的全部费用。</w:t>
      </w:r>
    </w:p>
    <w:p w14:paraId="313F304D">
      <w:pPr>
        <w:snapToGrid w:val="0"/>
        <w:spacing w:line="380" w:lineRule="exact"/>
        <w:ind w:firstLine="420" w:firstLineChars="200"/>
        <w:rPr>
          <w:rFonts w:hint="eastAsia" w:ascii="Arial" w:hAnsi="Arial" w:cs="Arial"/>
          <w:color w:val="auto"/>
          <w:szCs w:val="21"/>
        </w:rPr>
      </w:pPr>
      <w:r>
        <w:rPr>
          <w:rFonts w:hint="eastAsia" w:ascii="Arial" w:hAnsi="Arial" w:cs="Arial"/>
          <w:color w:val="auto"/>
          <w:szCs w:val="21"/>
        </w:rPr>
        <w:t>⑵贬值处理：由甲乙双方合议定价，无法合议定价则委托第三方评估机构（费用由乙方承担）定价或按照退货处理。</w:t>
      </w:r>
    </w:p>
    <w:p w14:paraId="45C01BF2">
      <w:pPr>
        <w:snapToGrid w:val="0"/>
        <w:spacing w:line="380" w:lineRule="exact"/>
        <w:ind w:firstLine="420" w:firstLineChars="200"/>
        <w:rPr>
          <w:rFonts w:hint="eastAsia" w:ascii="Arial" w:hAnsi="Arial" w:cs="Arial"/>
          <w:color w:val="auto"/>
          <w:szCs w:val="21"/>
        </w:rPr>
      </w:pPr>
      <w:r>
        <w:rPr>
          <w:rFonts w:hint="eastAsia" w:ascii="Arial" w:hAnsi="Arial" w:cs="Arial"/>
          <w:color w:val="auto"/>
          <w:szCs w:val="21"/>
        </w:rPr>
        <w:t>⑶退货处理：乙方应退还甲方支付的合同款，同时应承担该货物的直接费用（运输、保险、检验、货款利息及银行手续费等）。</w:t>
      </w:r>
    </w:p>
    <w:p w14:paraId="4AA12E9F">
      <w:pPr>
        <w:snapToGrid w:val="0"/>
        <w:spacing w:line="380" w:lineRule="exact"/>
        <w:ind w:firstLine="420" w:firstLineChars="200"/>
        <w:rPr>
          <w:rFonts w:hint="eastAsia" w:ascii="Arial" w:hAnsi="Arial" w:cs="Arial"/>
          <w:color w:val="auto"/>
          <w:szCs w:val="21"/>
        </w:rPr>
      </w:pPr>
      <w:r>
        <w:rPr>
          <w:rFonts w:hint="eastAsia" w:ascii="Arial" w:hAnsi="Arial" w:cs="Arial"/>
          <w:color w:val="auto"/>
          <w:szCs w:val="21"/>
        </w:rPr>
        <w:t>2.如在使用过程中发生质量问题，乙方在接到甲方通知后在</w:t>
      </w:r>
      <w:r>
        <w:rPr>
          <w:rFonts w:hint="eastAsia" w:ascii="Arial" w:hAnsi="Arial" w:cs="Arial"/>
          <w:color w:val="auto"/>
          <w:szCs w:val="21"/>
          <w:u w:val="single"/>
        </w:rPr>
        <w:t>按</w:t>
      </w:r>
      <w:r>
        <w:rPr>
          <w:rFonts w:hint="eastAsia" w:ascii="Arial" w:hAnsi="Arial" w:cs="Arial"/>
          <w:color w:val="auto"/>
          <w:szCs w:val="21"/>
          <w:u w:val="single"/>
          <w:lang w:val="en-US" w:eastAsia="zh-CN"/>
        </w:rPr>
        <w:t>4</w:t>
      </w:r>
      <w:r>
        <w:rPr>
          <w:rFonts w:hint="eastAsia" w:ascii="Arial" w:hAnsi="Arial" w:cs="Arial"/>
          <w:color w:val="auto"/>
          <w:szCs w:val="21"/>
          <w:u w:val="single"/>
        </w:rPr>
        <w:t>小时内到达现场进行处理，到达现场后</w:t>
      </w:r>
      <w:r>
        <w:rPr>
          <w:rFonts w:hint="eastAsia" w:ascii="Arial" w:hAnsi="Arial" w:cs="Arial"/>
          <w:color w:val="auto"/>
          <w:szCs w:val="21"/>
          <w:u w:val="single"/>
          <w:lang w:val="en-US" w:eastAsia="zh-CN"/>
        </w:rPr>
        <w:t>4</w:t>
      </w:r>
      <w:r>
        <w:rPr>
          <w:rFonts w:hint="eastAsia" w:ascii="Arial" w:hAnsi="Arial" w:cs="Arial"/>
          <w:color w:val="auto"/>
          <w:szCs w:val="21"/>
          <w:u w:val="single"/>
        </w:rPr>
        <w:t>小时内排除故障，恢复正常使用</w:t>
      </w:r>
      <w:r>
        <w:rPr>
          <w:rFonts w:hint="eastAsia" w:ascii="Arial" w:hAnsi="Arial" w:cs="Arial"/>
          <w:color w:val="auto"/>
          <w:szCs w:val="21"/>
        </w:rPr>
        <w:t>。</w:t>
      </w:r>
    </w:p>
    <w:p w14:paraId="50B66294">
      <w:pPr>
        <w:snapToGrid w:val="0"/>
        <w:spacing w:line="380" w:lineRule="exact"/>
        <w:ind w:firstLine="420" w:firstLineChars="200"/>
        <w:rPr>
          <w:rFonts w:hint="eastAsia" w:ascii="Arial" w:hAnsi="Arial" w:cs="Arial"/>
          <w:color w:val="auto"/>
          <w:szCs w:val="21"/>
        </w:rPr>
      </w:pPr>
      <w:r>
        <w:rPr>
          <w:rFonts w:hint="eastAsia" w:ascii="Arial" w:hAnsi="Arial" w:cs="Arial"/>
          <w:color w:val="auto"/>
          <w:szCs w:val="21"/>
        </w:rPr>
        <w:t>3.在质保期内，乙方应对货物出现的质量及安全问题负责处理解决并承担一切费用。</w:t>
      </w:r>
    </w:p>
    <w:p w14:paraId="72940F18">
      <w:pPr>
        <w:snapToGrid w:val="0"/>
        <w:spacing w:line="380" w:lineRule="exact"/>
        <w:ind w:firstLine="420" w:firstLineChars="200"/>
        <w:rPr>
          <w:rFonts w:hint="eastAsia" w:ascii="Arial" w:hAnsi="Arial" w:cs="Arial"/>
          <w:color w:val="auto"/>
          <w:szCs w:val="21"/>
        </w:rPr>
      </w:pPr>
      <w:r>
        <w:rPr>
          <w:rFonts w:hint="eastAsia" w:ascii="Arial" w:hAnsi="Arial" w:cs="Arial"/>
          <w:color w:val="auto"/>
          <w:szCs w:val="21"/>
        </w:rPr>
        <w:t>4.上述的货物因人为因素出现的故障不在免费保修范围内。超过质保期的机器设备的维修按乙方投标文件承诺实行。</w:t>
      </w:r>
    </w:p>
    <w:p w14:paraId="51CC268D">
      <w:pPr>
        <w:snapToGrid w:val="0"/>
        <w:spacing w:line="380" w:lineRule="exact"/>
        <w:ind w:firstLine="422" w:firstLineChars="200"/>
        <w:rPr>
          <w:rFonts w:ascii="Arial" w:hAnsi="Arial" w:cs="Arial"/>
          <w:color w:val="auto"/>
          <w:szCs w:val="21"/>
        </w:rPr>
      </w:pPr>
      <w:r>
        <w:rPr>
          <w:rFonts w:hint="eastAsia" w:ascii="Arial" w:hAnsi="Arial" w:cs="Arial"/>
          <w:b/>
          <w:color w:val="auto"/>
          <w:szCs w:val="21"/>
        </w:rPr>
        <w:t>第十</w:t>
      </w:r>
      <w:r>
        <w:rPr>
          <w:rFonts w:hint="eastAsia" w:ascii="Arial" w:hAnsi="Arial" w:cs="Arial"/>
          <w:b/>
          <w:color w:val="auto"/>
          <w:szCs w:val="21"/>
          <w:lang w:val="en-US" w:eastAsia="zh-CN"/>
        </w:rPr>
        <w:t>一</w:t>
      </w:r>
      <w:r>
        <w:rPr>
          <w:rFonts w:hint="eastAsia" w:ascii="Arial" w:hAnsi="Arial" w:cs="Arial"/>
          <w:b/>
          <w:color w:val="auto"/>
          <w:szCs w:val="21"/>
        </w:rPr>
        <w:t>条</w:t>
      </w:r>
      <w:r>
        <w:rPr>
          <w:rFonts w:hint="eastAsia" w:ascii="Arial" w:hAnsi="Arial" w:cs="Arial"/>
          <w:b/>
          <w:color w:val="auto"/>
          <w:szCs w:val="21"/>
          <w:lang w:val="en-US" w:eastAsia="zh-CN"/>
        </w:rPr>
        <w:t xml:space="preserve"> </w:t>
      </w:r>
      <w:r>
        <w:rPr>
          <w:rFonts w:hint="eastAsia" w:ascii="Arial" w:hAnsi="Arial" w:cs="Arial"/>
          <w:b/>
          <w:color w:val="auto"/>
          <w:szCs w:val="21"/>
        </w:rPr>
        <w:t>货物包装、发运及运输</w:t>
      </w:r>
    </w:p>
    <w:p w14:paraId="2C17AC85">
      <w:pPr>
        <w:snapToGrid w:val="0"/>
        <w:spacing w:line="380" w:lineRule="exact"/>
        <w:ind w:firstLine="420" w:firstLineChars="200"/>
        <w:jc w:val="left"/>
        <w:rPr>
          <w:rFonts w:hint="eastAsia" w:ascii="Arial" w:hAnsi="Arial" w:cs="Arial"/>
          <w:color w:val="auto"/>
          <w:szCs w:val="21"/>
        </w:rPr>
      </w:pPr>
      <w:r>
        <w:rPr>
          <w:rFonts w:hint="eastAsia" w:ascii="Arial" w:hAnsi="Arial" w:cs="Arial"/>
          <w:color w:val="auto"/>
          <w:szCs w:val="21"/>
        </w:rPr>
        <w:t>1.乙方应在货物发运前对其进行满足运输距离、防潮、防震、防锈和防破损装卸等要求包装，以保证货物安全运达甲方指定地点。</w:t>
      </w:r>
    </w:p>
    <w:p w14:paraId="2145420F">
      <w:pPr>
        <w:snapToGrid w:val="0"/>
        <w:spacing w:line="380" w:lineRule="exact"/>
        <w:ind w:firstLine="420" w:firstLineChars="200"/>
        <w:jc w:val="left"/>
        <w:rPr>
          <w:rFonts w:hint="eastAsia" w:ascii="Arial" w:hAnsi="Arial" w:cs="Arial"/>
          <w:color w:val="auto"/>
          <w:szCs w:val="21"/>
        </w:rPr>
      </w:pPr>
      <w:r>
        <w:rPr>
          <w:rFonts w:hint="eastAsia" w:ascii="Arial" w:hAnsi="Arial" w:cs="Arial"/>
          <w:color w:val="auto"/>
          <w:szCs w:val="21"/>
        </w:rPr>
        <w:t>2.随配附件以及清单一并附于货物内。</w:t>
      </w:r>
    </w:p>
    <w:p w14:paraId="248475F5">
      <w:pPr>
        <w:snapToGrid w:val="0"/>
        <w:spacing w:line="380" w:lineRule="exact"/>
        <w:ind w:firstLine="420" w:firstLineChars="200"/>
        <w:jc w:val="left"/>
        <w:rPr>
          <w:rFonts w:hint="eastAsia" w:ascii="Arial" w:hAnsi="Arial" w:cs="Arial"/>
          <w:color w:val="auto"/>
          <w:szCs w:val="21"/>
        </w:rPr>
      </w:pPr>
      <w:r>
        <w:rPr>
          <w:rFonts w:hint="eastAsia" w:ascii="Arial" w:hAnsi="Arial" w:cs="Arial"/>
          <w:color w:val="auto"/>
          <w:szCs w:val="21"/>
        </w:rPr>
        <w:t>3.乙方在货物发运手续办理完毕后二十四小时内或者货到甲方四十八小时前通知甲方，以准备接货。</w:t>
      </w:r>
    </w:p>
    <w:p w14:paraId="517A4900">
      <w:pPr>
        <w:snapToGrid w:val="0"/>
        <w:spacing w:line="380" w:lineRule="exact"/>
        <w:ind w:firstLine="420" w:firstLineChars="200"/>
        <w:jc w:val="left"/>
        <w:rPr>
          <w:rFonts w:hint="eastAsia" w:ascii="Arial" w:hAnsi="Arial" w:cs="Arial"/>
          <w:color w:val="auto"/>
          <w:szCs w:val="21"/>
        </w:rPr>
      </w:pPr>
      <w:r>
        <w:rPr>
          <w:rFonts w:hint="eastAsia" w:ascii="Arial" w:hAnsi="Arial" w:cs="Arial"/>
          <w:color w:val="auto"/>
          <w:szCs w:val="21"/>
        </w:rPr>
        <w:t>4.货物在交付甲方前发生的风险均由乙方负责。</w:t>
      </w:r>
    </w:p>
    <w:p w14:paraId="790F0047">
      <w:pPr>
        <w:snapToGrid w:val="0"/>
        <w:spacing w:line="380" w:lineRule="exact"/>
        <w:ind w:firstLine="420" w:firstLineChars="200"/>
        <w:jc w:val="left"/>
        <w:rPr>
          <w:rFonts w:hint="eastAsia" w:ascii="Arial" w:hAnsi="Arial" w:cs="Arial"/>
          <w:color w:val="auto"/>
          <w:szCs w:val="21"/>
        </w:rPr>
      </w:pPr>
      <w:r>
        <w:rPr>
          <w:rFonts w:hint="eastAsia" w:ascii="Arial" w:hAnsi="Arial" w:cs="Arial"/>
          <w:color w:val="auto"/>
          <w:szCs w:val="21"/>
        </w:rPr>
        <w:t>5.货物在规定的交付期限内由乙方送达甲方指定的地点视为交付，乙方同时需通知甲方货物已送达。</w:t>
      </w:r>
    </w:p>
    <w:p w14:paraId="74BC9B72">
      <w:pPr>
        <w:snapToGrid w:val="0"/>
        <w:spacing w:line="380" w:lineRule="exact"/>
        <w:ind w:firstLine="413" w:firstLineChars="196"/>
        <w:rPr>
          <w:rFonts w:ascii="Arial" w:hAnsi="Arial" w:cs="Arial"/>
          <w:b/>
          <w:color w:val="auto"/>
          <w:szCs w:val="21"/>
        </w:rPr>
      </w:pPr>
      <w:bookmarkStart w:id="1" w:name="_Toc217446110"/>
      <w:r>
        <w:rPr>
          <w:rFonts w:hint="eastAsia" w:ascii="Arial" w:hAnsi="Arial" w:cs="Arial"/>
          <w:b/>
          <w:color w:val="auto"/>
          <w:szCs w:val="21"/>
        </w:rPr>
        <w:t>第十</w:t>
      </w:r>
      <w:r>
        <w:rPr>
          <w:rFonts w:hint="eastAsia" w:ascii="Arial" w:hAnsi="Arial" w:cs="Arial"/>
          <w:b/>
          <w:color w:val="auto"/>
          <w:szCs w:val="21"/>
          <w:lang w:val="en-US" w:eastAsia="zh-CN"/>
        </w:rPr>
        <w:t>二</w:t>
      </w:r>
      <w:r>
        <w:rPr>
          <w:rFonts w:hint="eastAsia" w:ascii="Arial" w:hAnsi="Arial" w:cs="Arial"/>
          <w:b/>
          <w:color w:val="auto"/>
          <w:szCs w:val="21"/>
        </w:rPr>
        <w:t>条</w:t>
      </w:r>
      <w:r>
        <w:rPr>
          <w:rFonts w:hint="eastAsia" w:ascii="Arial" w:hAnsi="Arial" w:cs="Arial"/>
          <w:b/>
          <w:color w:val="auto"/>
          <w:szCs w:val="21"/>
          <w:lang w:val="en-US" w:eastAsia="zh-CN"/>
        </w:rPr>
        <w:t xml:space="preserve"> </w:t>
      </w:r>
      <w:r>
        <w:rPr>
          <w:rFonts w:hint="eastAsia" w:ascii="Arial" w:hAnsi="Arial" w:cs="Arial"/>
          <w:b/>
          <w:color w:val="auto"/>
          <w:szCs w:val="21"/>
        </w:rPr>
        <w:t>交货及验收</w:t>
      </w:r>
      <w:bookmarkEnd w:id="1"/>
      <w:r>
        <w:rPr>
          <w:rFonts w:hint="eastAsia" w:ascii="Arial" w:hAnsi="Arial" w:cs="Arial"/>
          <w:b/>
          <w:color w:val="auto"/>
          <w:szCs w:val="21"/>
        </w:rPr>
        <w:t>要求</w:t>
      </w:r>
    </w:p>
    <w:p w14:paraId="63AA5525">
      <w:pPr>
        <w:snapToGrid w:val="0"/>
        <w:spacing w:line="380" w:lineRule="exact"/>
        <w:ind w:firstLine="420" w:firstLineChars="200"/>
        <w:jc w:val="left"/>
        <w:rPr>
          <w:rFonts w:ascii="Arial" w:hAnsi="Arial" w:cs="Arial"/>
          <w:color w:val="auto"/>
          <w:szCs w:val="21"/>
        </w:rPr>
      </w:pPr>
      <w:r>
        <w:rPr>
          <w:rFonts w:ascii="Arial" w:hAnsi="Arial" w:cs="Arial"/>
          <w:color w:val="auto"/>
          <w:szCs w:val="21"/>
        </w:rPr>
        <w:t xml:space="preserve">1. </w:t>
      </w:r>
      <w:r>
        <w:rPr>
          <w:rFonts w:hint="eastAsia" w:ascii="Arial" w:hAnsi="Arial" w:cs="Arial"/>
          <w:color w:val="auto"/>
          <w:szCs w:val="21"/>
        </w:rPr>
        <w:t>甲方对乙方提交的货物依据</w:t>
      </w:r>
      <w:r>
        <w:rPr>
          <w:rFonts w:hint="eastAsia" w:ascii="Arial" w:hAnsi="Arial" w:cs="Arial"/>
          <w:color w:val="auto"/>
          <w:szCs w:val="21"/>
          <w:lang w:val="en-US" w:eastAsia="zh-CN"/>
        </w:rPr>
        <w:t>询价</w:t>
      </w:r>
      <w:r>
        <w:rPr>
          <w:rFonts w:hint="eastAsia" w:ascii="Arial" w:hAnsi="Arial" w:cs="Arial"/>
          <w:color w:val="auto"/>
          <w:szCs w:val="21"/>
        </w:rPr>
        <w:t>文件上的技术规格要求和国家有关质量标准进行现场验货，验收内容涵盖图书的外观、内容完整性、印刷质量、装订工艺等方面。若图书各项指标均符合</w:t>
      </w:r>
      <w:r>
        <w:rPr>
          <w:rFonts w:hint="eastAsia" w:ascii="Arial" w:hAnsi="Arial" w:cs="Arial"/>
          <w:color w:val="auto"/>
          <w:szCs w:val="21"/>
          <w:lang w:val="en-US" w:eastAsia="zh-CN"/>
        </w:rPr>
        <w:t>询价</w:t>
      </w:r>
      <w:r>
        <w:rPr>
          <w:rFonts w:hint="eastAsia" w:ascii="Arial" w:hAnsi="Arial" w:cs="Arial"/>
          <w:color w:val="auto"/>
          <w:szCs w:val="21"/>
        </w:rPr>
        <w:t>文件的技术要求，甲方将予以签收；反之，若验收不合格，则不予签收。</w:t>
      </w:r>
    </w:p>
    <w:p w14:paraId="5406FEEE">
      <w:pPr>
        <w:snapToGrid w:val="0"/>
        <w:spacing w:line="380" w:lineRule="exact"/>
        <w:ind w:firstLine="420" w:firstLineChars="200"/>
        <w:rPr>
          <w:rFonts w:ascii="Arial" w:hAnsi="Arial" w:cs="Arial"/>
          <w:color w:val="auto"/>
          <w:szCs w:val="21"/>
          <w:u w:val="single"/>
        </w:rPr>
      </w:pPr>
      <w:r>
        <w:rPr>
          <w:rFonts w:hint="eastAsia" w:ascii="Arial" w:hAnsi="Arial" w:cs="Arial"/>
          <w:color w:val="auto"/>
          <w:szCs w:val="21"/>
          <w:lang w:val="en-US" w:eastAsia="zh-CN"/>
        </w:rPr>
        <w:t>2</w:t>
      </w:r>
      <w:r>
        <w:rPr>
          <w:rFonts w:ascii="Arial" w:hAnsi="Arial" w:cs="Arial"/>
          <w:color w:val="auto"/>
          <w:szCs w:val="21"/>
        </w:rPr>
        <w:t>.</w:t>
      </w:r>
      <w:r>
        <w:rPr>
          <w:rFonts w:hint="eastAsia" w:ascii="Arial" w:hAnsi="Arial" w:cs="Arial"/>
          <w:color w:val="auto"/>
          <w:szCs w:val="21"/>
        </w:rPr>
        <w:t>签收后，乙方需对图书进行必要的加工处理，包括但不限于分类、贴标、盖章等，并将图书入录并上架。待图书加工及上架工作全部完成后，甲方将启动最终验收程序。最终验收将对图书进行全面检查，涵盖内容完整性、印刷质量、装订工艺、分类准确性以及上架规范性等关键方面，确保图书在各方面均达到甲方的使用要求。</w:t>
      </w:r>
    </w:p>
    <w:p w14:paraId="59F3CA81">
      <w:pPr>
        <w:snapToGrid w:val="0"/>
        <w:spacing w:line="380" w:lineRule="exact"/>
        <w:ind w:firstLine="420" w:firstLineChars="200"/>
        <w:rPr>
          <w:rFonts w:ascii="Arial" w:hAnsi="Arial" w:cs="Arial"/>
          <w:color w:val="auto"/>
          <w:szCs w:val="21"/>
        </w:rPr>
      </w:pPr>
      <w:r>
        <w:rPr>
          <w:rFonts w:hint="eastAsia" w:ascii="Arial" w:hAnsi="Arial" w:cs="Arial"/>
          <w:color w:val="auto"/>
          <w:szCs w:val="21"/>
          <w:lang w:val="en-US" w:eastAsia="zh-CN"/>
        </w:rPr>
        <w:t>3</w:t>
      </w:r>
      <w:r>
        <w:rPr>
          <w:rFonts w:ascii="Arial" w:hAnsi="Arial" w:cs="Arial"/>
          <w:color w:val="auto"/>
          <w:szCs w:val="21"/>
        </w:rPr>
        <w:t>.</w:t>
      </w:r>
      <w:r>
        <w:rPr>
          <w:rFonts w:hint="eastAsia" w:ascii="Arial" w:hAnsi="Arial" w:cs="Arial"/>
          <w:color w:val="auto"/>
          <w:szCs w:val="21"/>
        </w:rPr>
        <w:t>对技术复杂的货物，甲方应请国家认可的专业检测机构参与验货及验收，并由其出具质量检测报告。</w:t>
      </w:r>
    </w:p>
    <w:p w14:paraId="5EB332FF">
      <w:pPr>
        <w:snapToGrid w:val="0"/>
        <w:spacing w:line="380" w:lineRule="exact"/>
        <w:ind w:firstLine="420" w:firstLineChars="200"/>
        <w:rPr>
          <w:rFonts w:ascii="Arial" w:hAnsi="Arial" w:cs="Arial"/>
          <w:color w:val="auto"/>
          <w:szCs w:val="21"/>
        </w:rPr>
      </w:pPr>
      <w:r>
        <w:rPr>
          <w:rFonts w:hint="eastAsia" w:ascii="Arial" w:hAnsi="Arial" w:cs="Arial"/>
          <w:color w:val="auto"/>
          <w:szCs w:val="21"/>
          <w:lang w:val="en-US" w:eastAsia="zh-CN"/>
        </w:rPr>
        <w:t>4</w:t>
      </w:r>
      <w:r>
        <w:rPr>
          <w:rFonts w:ascii="Arial" w:hAnsi="Arial" w:cs="Arial"/>
          <w:color w:val="auto"/>
          <w:szCs w:val="21"/>
        </w:rPr>
        <w:t>.</w:t>
      </w:r>
      <w:r>
        <w:rPr>
          <w:rFonts w:hint="eastAsia" w:ascii="Arial" w:hAnsi="Arial" w:cs="Arial"/>
          <w:color w:val="auto"/>
          <w:szCs w:val="21"/>
        </w:rPr>
        <w:t>验收时乙方必须在现场，验收完毕后作出验收结果报告（验收书），乙方无理由拒不到场的则视为认可甲方的验收结果。</w:t>
      </w:r>
    </w:p>
    <w:p w14:paraId="5F7C42DA">
      <w:pPr>
        <w:snapToGrid w:val="0"/>
        <w:spacing w:line="380" w:lineRule="exact"/>
        <w:ind w:firstLine="420" w:firstLineChars="200"/>
        <w:jc w:val="left"/>
        <w:rPr>
          <w:rFonts w:hint="eastAsia" w:ascii="Arial" w:hAnsi="Arial" w:cs="Arial"/>
          <w:color w:val="auto"/>
          <w:szCs w:val="21"/>
        </w:rPr>
      </w:pPr>
      <w:r>
        <w:rPr>
          <w:rFonts w:hint="eastAsia" w:ascii="Arial" w:hAnsi="Arial" w:cs="Arial"/>
          <w:color w:val="auto"/>
          <w:szCs w:val="21"/>
          <w:lang w:val="en-US" w:eastAsia="zh-CN"/>
        </w:rPr>
        <w:t>5</w:t>
      </w:r>
      <w:r>
        <w:rPr>
          <w:rFonts w:ascii="Arial" w:hAnsi="Arial" w:cs="Arial"/>
          <w:color w:val="auto"/>
          <w:szCs w:val="21"/>
        </w:rPr>
        <w:t>.</w:t>
      </w:r>
      <w:r>
        <w:rPr>
          <w:rFonts w:hint="eastAsia" w:ascii="Arial" w:hAnsi="Arial" w:cs="Arial"/>
          <w:color w:val="auto"/>
          <w:szCs w:val="21"/>
        </w:rPr>
        <w:t>其他未尽事宜应严格按照《关于印发广西壮族自治区政府采购项目履约验收管理办法的通知》</w:t>
      </w:r>
      <w:r>
        <w:rPr>
          <w:rFonts w:ascii="Arial" w:hAnsi="Arial" w:cs="Arial"/>
          <w:color w:val="auto"/>
          <w:szCs w:val="21"/>
        </w:rPr>
        <w:t>[</w:t>
      </w:r>
      <w:r>
        <w:rPr>
          <w:rFonts w:hint="eastAsia" w:ascii="Arial" w:hAnsi="Arial" w:cs="Arial"/>
          <w:color w:val="auto"/>
          <w:szCs w:val="21"/>
        </w:rPr>
        <w:t>桂财采〔</w:t>
      </w:r>
      <w:r>
        <w:rPr>
          <w:rFonts w:ascii="Arial" w:hAnsi="Arial" w:cs="Arial"/>
          <w:color w:val="auto"/>
          <w:szCs w:val="21"/>
        </w:rPr>
        <w:t>2015</w:t>
      </w:r>
      <w:r>
        <w:rPr>
          <w:rFonts w:hint="eastAsia" w:ascii="Arial" w:hAnsi="Arial" w:cs="Arial"/>
          <w:color w:val="auto"/>
          <w:szCs w:val="21"/>
        </w:rPr>
        <w:t>〕</w:t>
      </w:r>
      <w:r>
        <w:rPr>
          <w:rFonts w:ascii="Arial" w:hAnsi="Arial" w:cs="Arial"/>
          <w:color w:val="auto"/>
          <w:szCs w:val="21"/>
        </w:rPr>
        <w:t>22</w:t>
      </w:r>
      <w:r>
        <w:rPr>
          <w:rFonts w:hint="eastAsia" w:ascii="Arial" w:hAnsi="Arial" w:cs="Arial"/>
          <w:color w:val="auto"/>
          <w:szCs w:val="21"/>
        </w:rPr>
        <w:t>号</w:t>
      </w:r>
      <w:r>
        <w:rPr>
          <w:rFonts w:ascii="Arial" w:hAnsi="Arial" w:cs="Arial"/>
          <w:color w:val="auto"/>
          <w:szCs w:val="21"/>
        </w:rPr>
        <w:t>]</w:t>
      </w:r>
      <w:r>
        <w:rPr>
          <w:rFonts w:hint="eastAsia" w:ascii="Arial" w:hAnsi="Arial" w:cs="Arial"/>
          <w:color w:val="auto"/>
          <w:szCs w:val="21"/>
        </w:rPr>
        <w:t>以及《财政部关于进一步加强政府采购需求和履约验收管理的指导意见》</w:t>
      </w:r>
      <w:r>
        <w:rPr>
          <w:rFonts w:ascii="Arial" w:hAnsi="Arial" w:cs="Arial"/>
          <w:color w:val="auto"/>
          <w:szCs w:val="21"/>
        </w:rPr>
        <w:t>[</w:t>
      </w:r>
      <w:r>
        <w:rPr>
          <w:rFonts w:hint="eastAsia" w:ascii="Arial" w:hAnsi="Arial" w:cs="Arial"/>
          <w:color w:val="auto"/>
          <w:szCs w:val="21"/>
        </w:rPr>
        <w:t>财库〔</w:t>
      </w:r>
      <w:r>
        <w:rPr>
          <w:rFonts w:ascii="Arial" w:hAnsi="Arial" w:cs="Arial"/>
          <w:color w:val="auto"/>
          <w:szCs w:val="21"/>
        </w:rPr>
        <w:t>2016</w:t>
      </w:r>
      <w:r>
        <w:rPr>
          <w:rFonts w:hint="eastAsia" w:ascii="Arial" w:hAnsi="Arial" w:cs="Arial"/>
          <w:color w:val="auto"/>
          <w:szCs w:val="21"/>
        </w:rPr>
        <w:t>〕</w:t>
      </w:r>
      <w:r>
        <w:rPr>
          <w:rFonts w:ascii="Arial" w:hAnsi="Arial" w:cs="Arial"/>
          <w:color w:val="auto"/>
          <w:szCs w:val="21"/>
        </w:rPr>
        <w:t>205</w:t>
      </w:r>
      <w:r>
        <w:rPr>
          <w:rFonts w:hint="eastAsia" w:ascii="Arial" w:hAnsi="Arial" w:cs="Arial"/>
          <w:color w:val="auto"/>
          <w:szCs w:val="21"/>
        </w:rPr>
        <w:t>号</w:t>
      </w:r>
      <w:r>
        <w:rPr>
          <w:rFonts w:ascii="Arial" w:hAnsi="Arial" w:cs="Arial"/>
          <w:color w:val="auto"/>
          <w:szCs w:val="21"/>
        </w:rPr>
        <w:t>]</w:t>
      </w:r>
      <w:r>
        <w:rPr>
          <w:rFonts w:hint="eastAsia" w:ascii="Arial" w:hAnsi="Arial" w:cs="Arial"/>
          <w:color w:val="auto"/>
          <w:szCs w:val="21"/>
        </w:rPr>
        <w:t>规定执行。</w:t>
      </w:r>
    </w:p>
    <w:p w14:paraId="0273A79A">
      <w:pPr>
        <w:snapToGrid w:val="0"/>
        <w:spacing w:line="380" w:lineRule="exact"/>
        <w:ind w:firstLine="422" w:firstLineChars="200"/>
        <w:rPr>
          <w:rFonts w:ascii="Arial" w:hAnsi="Arial" w:cs="Arial"/>
          <w:b/>
          <w:color w:val="auto"/>
          <w:szCs w:val="21"/>
        </w:rPr>
      </w:pPr>
      <w:r>
        <w:rPr>
          <w:rFonts w:hint="eastAsia" w:ascii="Arial" w:hAnsi="Arial" w:cs="Arial"/>
          <w:b/>
          <w:color w:val="auto"/>
          <w:szCs w:val="21"/>
        </w:rPr>
        <w:t>第十</w:t>
      </w:r>
      <w:r>
        <w:rPr>
          <w:rFonts w:hint="eastAsia" w:ascii="Arial" w:hAnsi="Arial" w:cs="Arial"/>
          <w:b/>
          <w:color w:val="auto"/>
          <w:szCs w:val="21"/>
          <w:lang w:val="en-US" w:eastAsia="zh-CN"/>
        </w:rPr>
        <w:t>三</w:t>
      </w:r>
      <w:r>
        <w:rPr>
          <w:rFonts w:hint="eastAsia" w:ascii="Arial" w:hAnsi="Arial" w:cs="Arial"/>
          <w:b/>
          <w:color w:val="auto"/>
          <w:szCs w:val="21"/>
        </w:rPr>
        <w:t>条　违约责任</w:t>
      </w:r>
    </w:p>
    <w:p w14:paraId="7717644D">
      <w:pPr>
        <w:snapToGrid w:val="0"/>
        <w:spacing w:line="380" w:lineRule="exact"/>
        <w:ind w:firstLine="420" w:firstLineChars="200"/>
        <w:rPr>
          <w:rFonts w:hint="eastAsia" w:ascii="Arial" w:hAnsi="Arial" w:eastAsia="宋体" w:cs="Arial"/>
          <w:color w:val="auto"/>
          <w:kern w:val="2"/>
          <w:sz w:val="21"/>
          <w:szCs w:val="21"/>
          <w:lang w:val="en-US" w:eastAsia="zh-CN" w:bidi="ar-SA"/>
        </w:rPr>
      </w:pPr>
      <w:r>
        <w:rPr>
          <w:rFonts w:hint="eastAsia" w:ascii="Arial" w:hAnsi="Arial" w:eastAsia="宋体" w:cs="Arial"/>
          <w:color w:val="auto"/>
          <w:kern w:val="2"/>
          <w:sz w:val="21"/>
          <w:szCs w:val="21"/>
          <w:lang w:val="en-US" w:eastAsia="zh-CN" w:bidi="ar-SA"/>
        </w:rPr>
        <w:t>1.乙方所提供的图书名称、出版社、ISBN号、版本、装帧、印刷质量等不符合合同约定或存在质量问题的，应在15日内及时更换，更换不及时的按逾期交货处罚；因质量问题甲方不同意接收的或者特殊情况甲方同意接收的，视为乙方违约，乙方应向甲方支付违约货款额5%违约金并赔偿甲方经济损失</w:t>
      </w:r>
      <w:r>
        <w:rPr>
          <w:rFonts w:hint="eastAsia" w:ascii="Arial" w:hAnsi="Arial" w:cs="Arial"/>
          <w:color w:val="auto"/>
          <w:kern w:val="2"/>
          <w:sz w:val="21"/>
          <w:szCs w:val="21"/>
          <w:lang w:val="en-US" w:eastAsia="zh-CN" w:bidi="ar-SA"/>
        </w:rPr>
        <w:t>，</w:t>
      </w:r>
      <w:r>
        <w:rPr>
          <w:rFonts w:hint="eastAsia" w:ascii="Arial" w:hAnsi="Arial" w:cs="Arial"/>
          <w:color w:val="auto"/>
          <w:szCs w:val="21"/>
        </w:rPr>
        <w:t>甲方同意接收不以为免除了乙方交付质量合格、型号等参数符合合同约定的货物的义务。</w:t>
      </w:r>
      <w:r>
        <w:rPr>
          <w:rFonts w:hint="eastAsia" w:ascii="Arial" w:hAnsi="Arial" w:eastAsia="宋体" w:cs="Arial"/>
          <w:color w:val="auto"/>
          <w:kern w:val="2"/>
          <w:sz w:val="21"/>
          <w:szCs w:val="21"/>
          <w:lang w:val="en-US" w:eastAsia="zh-CN" w:bidi="ar-SA"/>
        </w:rPr>
        <w:t xml:space="preserve">                         </w:t>
      </w:r>
    </w:p>
    <w:p w14:paraId="6F210D08">
      <w:pPr>
        <w:pStyle w:val="3"/>
        <w:snapToGrid w:val="0"/>
        <w:spacing w:line="360" w:lineRule="auto"/>
        <w:ind w:firstLine="420" w:firstLineChars="200"/>
        <w:rPr>
          <w:rFonts w:hint="eastAsia" w:ascii="Arial" w:hAnsi="Arial" w:eastAsia="宋体" w:cs="Arial"/>
          <w:color w:val="auto"/>
          <w:kern w:val="2"/>
          <w:sz w:val="21"/>
          <w:szCs w:val="21"/>
          <w:lang w:val="en-US" w:eastAsia="zh-CN" w:bidi="ar-SA"/>
        </w:rPr>
      </w:pPr>
      <w:r>
        <w:rPr>
          <w:rFonts w:hint="eastAsia" w:ascii="Arial" w:hAnsi="Arial" w:eastAsia="宋体" w:cs="Arial"/>
          <w:color w:val="auto"/>
          <w:kern w:val="2"/>
          <w:sz w:val="21"/>
          <w:szCs w:val="21"/>
          <w:lang w:val="en-US" w:eastAsia="zh-CN" w:bidi="ar-SA"/>
        </w:rPr>
        <w:t>2.乙方提供的图书如侵犯了第三方的知识产权或其他合法权益而引发的任何纠纷或者诉讼，均由乙方负责交涉并承担全部责任，包括但不限于支付赔偿金、诉讼费用、律师费等，且乙方应确保甲方免受任何损失。</w:t>
      </w:r>
    </w:p>
    <w:p w14:paraId="149D7AE6">
      <w:pPr>
        <w:pStyle w:val="3"/>
        <w:snapToGrid w:val="0"/>
        <w:spacing w:line="360" w:lineRule="auto"/>
        <w:ind w:firstLine="420" w:firstLineChars="200"/>
        <w:rPr>
          <w:rFonts w:hint="eastAsia" w:ascii="Arial" w:hAnsi="Arial" w:eastAsia="宋体" w:cs="Arial"/>
          <w:color w:val="auto"/>
          <w:kern w:val="2"/>
          <w:sz w:val="21"/>
          <w:szCs w:val="21"/>
          <w:lang w:val="en-US" w:eastAsia="zh-CN" w:bidi="ar-SA"/>
        </w:rPr>
      </w:pPr>
      <w:r>
        <w:rPr>
          <w:rFonts w:hint="eastAsia" w:ascii="Arial" w:hAnsi="Arial" w:eastAsia="宋体" w:cs="Arial"/>
          <w:color w:val="auto"/>
          <w:kern w:val="2"/>
          <w:sz w:val="21"/>
          <w:szCs w:val="21"/>
          <w:lang w:val="en-US" w:eastAsia="zh-CN" w:bidi="ar-SA"/>
        </w:rPr>
        <w:t>3.因包装、运输造成的图书损坏，视为质量不合格，乙方应负责更换或修复，并承担由此产生的全部费用。</w:t>
      </w:r>
    </w:p>
    <w:p w14:paraId="11FA6F2F">
      <w:pPr>
        <w:snapToGrid w:val="0"/>
        <w:spacing w:line="380" w:lineRule="exact"/>
        <w:ind w:firstLine="420" w:firstLineChars="200"/>
        <w:rPr>
          <w:rFonts w:ascii="Arial" w:hAnsi="Arial" w:cs="Arial"/>
          <w:color w:val="auto"/>
          <w:szCs w:val="21"/>
        </w:rPr>
      </w:pPr>
      <w:r>
        <w:rPr>
          <w:rFonts w:ascii="Arial" w:hAnsi="Arial" w:cs="Arial"/>
          <w:color w:val="auto"/>
          <w:szCs w:val="21"/>
        </w:rPr>
        <w:t>4.</w:t>
      </w:r>
      <w:r>
        <w:rPr>
          <w:rFonts w:hint="eastAsia" w:ascii="Arial" w:hAnsi="Arial" w:cs="Arial"/>
          <w:color w:val="auto"/>
          <w:szCs w:val="21"/>
        </w:rPr>
        <w:t>乙方逾期交货的，逾期一天，向甲方偿付违约货款额</w:t>
      </w:r>
      <w:r>
        <w:rPr>
          <w:rFonts w:ascii="Arial" w:hAnsi="Arial" w:cs="Arial"/>
          <w:color w:val="auto"/>
          <w:szCs w:val="21"/>
        </w:rPr>
        <w:t>3‰</w:t>
      </w:r>
      <w:r>
        <w:rPr>
          <w:rFonts w:hint="eastAsia" w:ascii="Arial" w:hAnsi="Arial" w:cs="Arial"/>
          <w:color w:val="auto"/>
          <w:szCs w:val="21"/>
        </w:rPr>
        <w:t>违约金，超过</w:t>
      </w:r>
      <w:r>
        <w:rPr>
          <w:rFonts w:ascii="Arial" w:hAnsi="Arial" w:cs="Arial"/>
          <w:color w:val="auto"/>
          <w:szCs w:val="21"/>
        </w:rPr>
        <w:t xml:space="preserve"> 17 </w:t>
      </w:r>
      <w:r>
        <w:rPr>
          <w:rFonts w:hint="eastAsia" w:ascii="Arial" w:hAnsi="Arial" w:cs="Arial"/>
          <w:color w:val="auto"/>
          <w:szCs w:val="21"/>
        </w:rPr>
        <w:t>天甲方有权解除合同，若因乙方原因致使甲方遭受损失，乙方应就该损失承担持续的赔偿责任，直至甲方损失得到足额弥补。</w:t>
      </w:r>
    </w:p>
    <w:p w14:paraId="68042E27">
      <w:pPr>
        <w:snapToGrid w:val="0"/>
        <w:spacing w:line="380" w:lineRule="exact"/>
        <w:ind w:firstLine="420" w:firstLineChars="200"/>
        <w:rPr>
          <w:rFonts w:ascii="Arial" w:hAnsi="Arial" w:cs="Arial"/>
          <w:color w:val="auto"/>
          <w:szCs w:val="21"/>
        </w:rPr>
      </w:pPr>
      <w:r>
        <w:rPr>
          <w:rFonts w:ascii="Arial" w:hAnsi="Arial" w:cs="Arial"/>
          <w:color w:val="auto"/>
          <w:szCs w:val="21"/>
        </w:rPr>
        <w:t>5.</w:t>
      </w:r>
      <w:r>
        <w:rPr>
          <w:rFonts w:hint="eastAsia" w:ascii="Arial" w:hAnsi="Arial" w:cs="Arial"/>
          <w:color w:val="auto"/>
          <w:szCs w:val="21"/>
        </w:rPr>
        <w:t>乙方未按本合同和投标文件中规定的服务承诺提供售后服务的，乙方应按本合同合计金额</w:t>
      </w:r>
      <w:r>
        <w:rPr>
          <w:rFonts w:ascii="Arial" w:hAnsi="Arial" w:cs="Arial"/>
          <w:color w:val="auto"/>
          <w:szCs w:val="21"/>
          <w:u w:val="single"/>
        </w:rPr>
        <w:t xml:space="preserve"> 5%</w:t>
      </w:r>
      <w:r>
        <w:rPr>
          <w:rFonts w:hint="eastAsia" w:ascii="Arial" w:hAnsi="Arial" w:cs="Arial"/>
          <w:color w:val="auto"/>
          <w:szCs w:val="21"/>
        </w:rPr>
        <w:t>向甲方支付违约金。如因乙方怠于履行售后服务导致甲方需委托第三方进行的，所产生的费用由乙方承担。</w:t>
      </w:r>
    </w:p>
    <w:p w14:paraId="677E2ABF">
      <w:pPr>
        <w:snapToGrid w:val="0"/>
        <w:spacing w:line="380" w:lineRule="exact"/>
        <w:ind w:firstLine="411" w:firstLineChars="196"/>
        <w:rPr>
          <w:rFonts w:hint="eastAsia" w:ascii="Arial" w:hAnsi="Arial" w:cs="Arial"/>
          <w:color w:val="auto"/>
          <w:szCs w:val="21"/>
        </w:rPr>
      </w:pPr>
      <w:r>
        <w:rPr>
          <w:rFonts w:ascii="Arial" w:hAnsi="Arial" w:cs="Arial"/>
          <w:color w:val="auto"/>
          <w:szCs w:val="21"/>
        </w:rPr>
        <w:t>6.</w:t>
      </w:r>
      <w:r>
        <w:rPr>
          <w:rFonts w:hint="eastAsia" w:ascii="Arial" w:hAnsi="Arial" w:cs="Arial"/>
          <w:color w:val="auto"/>
          <w:szCs w:val="21"/>
        </w:rPr>
        <w:t>乙方提供的货物在质量保证期内，因设计、工艺或材料的缺陷和其它质量原因造成的问题，由乙方负责修复，如无法修复的乙方负责更换全新货物，或者按合同价向甲方赔偿经济损失</w:t>
      </w:r>
    </w:p>
    <w:p w14:paraId="3112622E">
      <w:pPr>
        <w:snapToGrid w:val="0"/>
        <w:spacing w:line="380" w:lineRule="exact"/>
        <w:ind w:firstLine="411" w:firstLineChars="196"/>
        <w:rPr>
          <w:rFonts w:ascii="Arial" w:hAnsi="Arial" w:cs="Arial"/>
          <w:color w:val="auto"/>
          <w:szCs w:val="21"/>
        </w:rPr>
      </w:pPr>
      <w:r>
        <w:rPr>
          <w:rFonts w:ascii="Arial" w:hAnsi="Arial" w:cs="Arial"/>
          <w:color w:val="auto"/>
          <w:szCs w:val="21"/>
        </w:rPr>
        <w:t>7.</w:t>
      </w:r>
      <w:r>
        <w:rPr>
          <w:rFonts w:hint="eastAsia" w:ascii="Arial" w:hAnsi="Arial" w:cs="Arial"/>
          <w:color w:val="auto"/>
          <w:szCs w:val="21"/>
        </w:rPr>
        <w:t>乙方提供虚假或无效发票的，应重新开具及提供合法有效发票给甲方，且乙方应按本合同合计金额</w:t>
      </w:r>
      <w:r>
        <w:rPr>
          <w:rFonts w:ascii="Arial" w:hAnsi="Arial" w:cs="Arial"/>
          <w:color w:val="auto"/>
          <w:szCs w:val="21"/>
        </w:rPr>
        <w:t>5%</w:t>
      </w:r>
      <w:r>
        <w:rPr>
          <w:rFonts w:hint="eastAsia" w:ascii="Arial" w:hAnsi="Arial" w:cs="Arial"/>
          <w:color w:val="auto"/>
          <w:szCs w:val="21"/>
        </w:rPr>
        <w:t>向甲方支付违约金。</w:t>
      </w:r>
    </w:p>
    <w:p w14:paraId="5C31B75A">
      <w:pPr>
        <w:snapToGrid w:val="0"/>
        <w:spacing w:line="380" w:lineRule="exact"/>
        <w:ind w:firstLine="411" w:firstLineChars="196"/>
        <w:rPr>
          <w:rFonts w:ascii="Arial" w:hAnsi="Arial" w:cs="Arial"/>
          <w:color w:val="auto"/>
          <w:szCs w:val="21"/>
        </w:rPr>
      </w:pPr>
      <w:r>
        <w:rPr>
          <w:rFonts w:ascii="Arial" w:hAnsi="Arial" w:cs="Arial"/>
          <w:color w:val="auto"/>
          <w:szCs w:val="21"/>
        </w:rPr>
        <w:t>8.</w:t>
      </w:r>
      <w:r>
        <w:rPr>
          <w:rFonts w:hint="eastAsia" w:ascii="Arial" w:hAnsi="Arial" w:cs="Arial"/>
          <w:color w:val="auto"/>
          <w:szCs w:val="21"/>
        </w:rPr>
        <w:t>未经甲方同意擅自转让合同义务的，甲方有权解除合同且乙方应按本合同合计金额</w:t>
      </w:r>
      <w:r>
        <w:rPr>
          <w:rFonts w:ascii="Arial" w:hAnsi="Arial" w:cs="Arial"/>
          <w:color w:val="auto"/>
          <w:szCs w:val="21"/>
        </w:rPr>
        <w:t>20%</w:t>
      </w:r>
      <w:r>
        <w:rPr>
          <w:rFonts w:hint="eastAsia" w:ascii="Arial" w:hAnsi="Arial" w:cs="Arial"/>
          <w:color w:val="auto"/>
          <w:szCs w:val="21"/>
        </w:rPr>
        <w:t>向甲方支付违约金。</w:t>
      </w:r>
    </w:p>
    <w:p w14:paraId="4D514DCE">
      <w:pPr>
        <w:snapToGrid w:val="0"/>
        <w:spacing w:line="380" w:lineRule="exact"/>
        <w:ind w:firstLine="411" w:firstLineChars="196"/>
        <w:rPr>
          <w:rFonts w:ascii="Arial" w:hAnsi="Arial" w:cs="Arial"/>
          <w:color w:val="auto"/>
          <w:szCs w:val="21"/>
        </w:rPr>
      </w:pPr>
      <w:r>
        <w:rPr>
          <w:rFonts w:ascii="Arial" w:hAnsi="Arial" w:cs="Arial"/>
          <w:color w:val="auto"/>
          <w:szCs w:val="21"/>
        </w:rPr>
        <w:t>9.</w:t>
      </w:r>
      <w:r>
        <w:rPr>
          <w:rFonts w:hint="eastAsia" w:ascii="Arial" w:hAnsi="Arial" w:cs="Arial"/>
          <w:color w:val="auto"/>
          <w:szCs w:val="21"/>
          <w:lang w:val="en-US" w:eastAsia="zh-CN"/>
        </w:rPr>
        <w:t>乙方自甲方通知之日起十日内拒不履行图书交付义务的，乙方应按本合同合计金额 5%向甲方支付违约金，情形严重的具体情形包括但不限于（如延迟交付超过30日或交付图书不合格率超过20%），甲方有权拒绝支付货款、解除合同，并要求乙方支付合同总价 20%的违约金。</w:t>
      </w:r>
    </w:p>
    <w:p w14:paraId="155340C0">
      <w:pPr>
        <w:snapToGrid w:val="0"/>
        <w:spacing w:line="380" w:lineRule="exact"/>
        <w:ind w:firstLine="411" w:firstLineChars="196"/>
        <w:rPr>
          <w:rFonts w:hint="eastAsia"/>
          <w:color w:val="auto"/>
          <w:lang w:val="en-US" w:eastAsia="zh-CN"/>
        </w:rPr>
      </w:pPr>
      <w:r>
        <w:rPr>
          <w:rFonts w:ascii="Arial" w:hAnsi="Arial" w:cs="Arial"/>
          <w:color w:val="auto"/>
          <w:szCs w:val="21"/>
        </w:rPr>
        <w:t>10.</w:t>
      </w:r>
      <w:r>
        <w:rPr>
          <w:rFonts w:hint="eastAsia" w:ascii="Arial" w:hAnsi="Arial" w:cs="Arial"/>
          <w:color w:val="auto"/>
          <w:szCs w:val="21"/>
        </w:rPr>
        <w:t>其他违约行为按违约货款额</w:t>
      </w:r>
      <w:r>
        <w:rPr>
          <w:rFonts w:ascii="Arial" w:hAnsi="Arial" w:cs="Arial"/>
          <w:color w:val="auto"/>
          <w:szCs w:val="21"/>
        </w:rPr>
        <w:t>5%</w:t>
      </w:r>
      <w:r>
        <w:rPr>
          <w:rFonts w:hint="eastAsia" w:ascii="Arial" w:hAnsi="Arial" w:cs="Arial"/>
          <w:color w:val="auto"/>
          <w:szCs w:val="21"/>
        </w:rPr>
        <w:t>收取违约金并赔偿经济损失（本合同约定的损失包括但不限于赔偿款、甲方因维权而支出的律师费、诉讼费、保全费、财产保全保险费公证费、鉴定费、检测费、差旅费等）。</w:t>
      </w:r>
    </w:p>
    <w:p w14:paraId="090637C3">
      <w:pPr>
        <w:snapToGrid w:val="0"/>
        <w:spacing w:line="380" w:lineRule="exact"/>
        <w:ind w:firstLine="413" w:firstLineChars="196"/>
        <w:rPr>
          <w:rFonts w:ascii="Arial" w:hAnsi="Arial" w:cs="Arial"/>
          <w:b/>
          <w:color w:val="auto"/>
          <w:szCs w:val="21"/>
        </w:rPr>
      </w:pPr>
      <w:r>
        <w:rPr>
          <w:rFonts w:hint="eastAsia" w:ascii="Arial" w:hAnsi="Arial" w:cs="Arial"/>
          <w:b/>
          <w:color w:val="auto"/>
          <w:szCs w:val="21"/>
        </w:rPr>
        <w:t>第十</w:t>
      </w:r>
      <w:r>
        <w:rPr>
          <w:rFonts w:hint="eastAsia" w:ascii="Arial" w:hAnsi="Arial" w:cs="Arial"/>
          <w:b/>
          <w:color w:val="auto"/>
          <w:szCs w:val="21"/>
          <w:lang w:val="en-US" w:eastAsia="zh-CN"/>
        </w:rPr>
        <w:t>四</w:t>
      </w:r>
      <w:r>
        <w:rPr>
          <w:rFonts w:hint="eastAsia" w:ascii="Arial" w:hAnsi="Arial" w:cs="Arial"/>
          <w:b/>
          <w:color w:val="auto"/>
          <w:szCs w:val="21"/>
        </w:rPr>
        <w:t>条不可抗力事件处理</w:t>
      </w:r>
    </w:p>
    <w:p w14:paraId="2CAEDC2E">
      <w:pPr>
        <w:snapToGrid w:val="0"/>
        <w:spacing w:line="380" w:lineRule="exact"/>
        <w:ind w:firstLine="420" w:firstLineChars="200"/>
        <w:rPr>
          <w:rFonts w:ascii="Arial" w:hAnsi="Arial" w:cs="Arial"/>
          <w:color w:val="auto"/>
          <w:szCs w:val="21"/>
        </w:rPr>
      </w:pPr>
      <w:r>
        <w:rPr>
          <w:rFonts w:ascii="Arial" w:hAnsi="Arial" w:cs="Arial"/>
          <w:color w:val="auto"/>
          <w:szCs w:val="21"/>
        </w:rPr>
        <w:t xml:space="preserve">1. </w:t>
      </w:r>
      <w:r>
        <w:rPr>
          <w:rFonts w:hint="eastAsia" w:ascii="Arial" w:hAnsi="Arial" w:cs="Arial"/>
          <w:color w:val="auto"/>
          <w:szCs w:val="21"/>
        </w:rPr>
        <w:t>在合同有效期内，任何一方因不可抗力事件导致不能履行合同，则合同履行期可延长，其延长期与不可抗力影响期相同。</w:t>
      </w:r>
    </w:p>
    <w:p w14:paraId="6F564356">
      <w:pPr>
        <w:snapToGrid w:val="0"/>
        <w:spacing w:line="380" w:lineRule="exact"/>
        <w:ind w:firstLine="420" w:firstLineChars="200"/>
        <w:rPr>
          <w:rFonts w:ascii="Arial" w:hAnsi="Arial" w:cs="Arial"/>
          <w:color w:val="auto"/>
          <w:szCs w:val="21"/>
        </w:rPr>
      </w:pPr>
      <w:r>
        <w:rPr>
          <w:rFonts w:ascii="Arial" w:hAnsi="Arial" w:cs="Arial"/>
          <w:color w:val="auto"/>
          <w:szCs w:val="21"/>
        </w:rPr>
        <w:t xml:space="preserve">2. </w:t>
      </w:r>
      <w:r>
        <w:rPr>
          <w:rFonts w:hint="eastAsia" w:ascii="Arial" w:hAnsi="Arial" w:cs="Arial"/>
          <w:color w:val="auto"/>
          <w:szCs w:val="21"/>
        </w:rPr>
        <w:t>不可抗力事件发生后，应立即通知对方，并寄送有关权威机构出具的证明。</w:t>
      </w:r>
    </w:p>
    <w:p w14:paraId="07F131D2">
      <w:pPr>
        <w:snapToGrid w:val="0"/>
        <w:spacing w:line="380" w:lineRule="exact"/>
        <w:ind w:firstLine="420" w:firstLineChars="200"/>
        <w:rPr>
          <w:rFonts w:ascii="Arial" w:hAnsi="Arial" w:cs="Arial"/>
          <w:color w:val="auto"/>
          <w:szCs w:val="21"/>
        </w:rPr>
      </w:pPr>
      <w:r>
        <w:rPr>
          <w:rFonts w:ascii="Arial" w:hAnsi="Arial" w:cs="Arial"/>
          <w:color w:val="auto"/>
          <w:szCs w:val="21"/>
        </w:rPr>
        <w:t xml:space="preserve">3. </w:t>
      </w:r>
      <w:r>
        <w:rPr>
          <w:rFonts w:hint="eastAsia" w:ascii="Arial" w:hAnsi="Arial" w:cs="Arial"/>
          <w:color w:val="auto"/>
          <w:szCs w:val="21"/>
        </w:rPr>
        <w:t>不可抗力事件延续一百二十天以上，双方应通过友好协商，确定是否继续履行合同。</w:t>
      </w:r>
    </w:p>
    <w:p w14:paraId="60DD6188">
      <w:pPr>
        <w:snapToGrid w:val="0"/>
        <w:spacing w:line="380" w:lineRule="exact"/>
        <w:ind w:firstLine="422" w:firstLineChars="200"/>
        <w:rPr>
          <w:rFonts w:ascii="Arial" w:hAnsi="Arial" w:cs="Arial"/>
          <w:color w:val="auto"/>
          <w:szCs w:val="21"/>
        </w:rPr>
      </w:pPr>
      <w:r>
        <w:rPr>
          <w:rFonts w:hint="eastAsia" w:ascii="Arial" w:hAnsi="Arial" w:cs="Arial"/>
          <w:b/>
          <w:color w:val="auto"/>
          <w:szCs w:val="21"/>
        </w:rPr>
        <w:t>第十</w:t>
      </w:r>
      <w:r>
        <w:rPr>
          <w:rFonts w:hint="eastAsia" w:ascii="Arial" w:hAnsi="Arial" w:cs="Arial"/>
          <w:b/>
          <w:color w:val="auto"/>
          <w:szCs w:val="21"/>
          <w:lang w:val="en-US" w:eastAsia="zh-CN"/>
        </w:rPr>
        <w:t>五</w:t>
      </w:r>
      <w:r>
        <w:rPr>
          <w:rFonts w:hint="eastAsia" w:ascii="Arial" w:hAnsi="Arial" w:cs="Arial"/>
          <w:b/>
          <w:color w:val="auto"/>
          <w:szCs w:val="21"/>
        </w:rPr>
        <w:t>条合同争议解决</w:t>
      </w:r>
    </w:p>
    <w:p w14:paraId="5F780B21">
      <w:pPr>
        <w:snapToGrid w:val="0"/>
        <w:spacing w:line="380" w:lineRule="exact"/>
        <w:ind w:firstLine="420" w:firstLineChars="200"/>
        <w:rPr>
          <w:rFonts w:ascii="Arial" w:hAnsi="Arial" w:cs="Arial"/>
          <w:color w:val="auto"/>
          <w:szCs w:val="21"/>
        </w:rPr>
      </w:pPr>
      <w:r>
        <w:rPr>
          <w:rFonts w:ascii="Arial" w:hAnsi="Arial" w:cs="Arial"/>
          <w:color w:val="auto"/>
          <w:szCs w:val="21"/>
        </w:rPr>
        <w:t>1.</w:t>
      </w:r>
      <w:r>
        <w:rPr>
          <w:rFonts w:hint="eastAsia" w:ascii="Arial" w:hAnsi="Arial" w:cs="Arial"/>
          <w:color w:val="auto"/>
          <w:szCs w:val="21"/>
        </w:rPr>
        <w:t>因货物质量问题发生争议的，应邀请国家认可的质量检测机构按照国家标准对货物质量进行验收。货物符合国家标准的，鉴定费由甲方承担；货物不符合国家标准的，鉴定费由乙方承担。</w:t>
      </w:r>
    </w:p>
    <w:p w14:paraId="41EC8CAB">
      <w:pPr>
        <w:snapToGrid w:val="0"/>
        <w:spacing w:line="380" w:lineRule="exact"/>
        <w:ind w:firstLine="420" w:firstLineChars="200"/>
        <w:rPr>
          <w:rFonts w:ascii="Arial" w:hAnsi="Arial" w:cs="Arial"/>
          <w:color w:val="auto"/>
          <w:szCs w:val="21"/>
        </w:rPr>
      </w:pPr>
      <w:r>
        <w:rPr>
          <w:rFonts w:ascii="Arial" w:hAnsi="Arial" w:cs="Arial"/>
          <w:color w:val="auto"/>
          <w:szCs w:val="21"/>
        </w:rPr>
        <w:t>2.</w:t>
      </w:r>
      <w:r>
        <w:rPr>
          <w:rFonts w:hint="eastAsia" w:ascii="Arial" w:hAnsi="Arial" w:cs="Arial"/>
          <w:color w:val="auto"/>
          <w:szCs w:val="21"/>
        </w:rPr>
        <w:t>因履行本合同引起的或与本合同有关的争议，甲乙双方应首先通过友好协商解决，如果协商不能解决，可向甲方所在地人民法院提起诉讼。</w:t>
      </w:r>
    </w:p>
    <w:p w14:paraId="19A4C5B3">
      <w:pPr>
        <w:snapToGrid w:val="0"/>
        <w:spacing w:line="380" w:lineRule="exact"/>
        <w:ind w:firstLine="420" w:firstLineChars="200"/>
        <w:rPr>
          <w:rFonts w:ascii="Arial" w:hAnsi="Arial" w:cs="Arial"/>
          <w:color w:val="auto"/>
          <w:szCs w:val="21"/>
        </w:rPr>
      </w:pPr>
      <w:r>
        <w:rPr>
          <w:rFonts w:ascii="Arial" w:hAnsi="Arial" w:cs="Arial"/>
          <w:color w:val="auto"/>
          <w:szCs w:val="21"/>
        </w:rPr>
        <w:t>3.</w:t>
      </w:r>
      <w:r>
        <w:rPr>
          <w:rFonts w:hint="eastAsia" w:ascii="Arial" w:hAnsi="Arial" w:cs="Arial"/>
          <w:color w:val="auto"/>
          <w:szCs w:val="21"/>
        </w:rPr>
        <w:t>诉讼期间，本合同继续履行。</w:t>
      </w:r>
    </w:p>
    <w:p w14:paraId="3AAEF534">
      <w:pPr>
        <w:snapToGrid w:val="0"/>
        <w:spacing w:line="380" w:lineRule="exact"/>
        <w:ind w:firstLine="422" w:firstLineChars="200"/>
        <w:rPr>
          <w:rFonts w:ascii="Arial" w:hAnsi="Arial" w:cs="Arial"/>
          <w:b/>
          <w:color w:val="auto"/>
          <w:szCs w:val="21"/>
        </w:rPr>
      </w:pPr>
      <w:r>
        <w:rPr>
          <w:rFonts w:hint="eastAsia" w:ascii="Arial" w:hAnsi="Arial" w:cs="Arial"/>
          <w:b/>
          <w:color w:val="auto"/>
          <w:szCs w:val="21"/>
        </w:rPr>
        <w:t>第十</w:t>
      </w:r>
      <w:r>
        <w:rPr>
          <w:rFonts w:hint="eastAsia" w:ascii="Arial" w:hAnsi="Arial" w:cs="Arial"/>
          <w:b/>
          <w:color w:val="auto"/>
          <w:szCs w:val="21"/>
          <w:lang w:val="en-US" w:eastAsia="zh-CN"/>
        </w:rPr>
        <w:t>六</w:t>
      </w:r>
      <w:r>
        <w:rPr>
          <w:rFonts w:hint="eastAsia" w:ascii="Arial" w:hAnsi="Arial" w:cs="Arial"/>
          <w:b/>
          <w:color w:val="auto"/>
          <w:szCs w:val="21"/>
        </w:rPr>
        <w:t>条合同生效及其它</w:t>
      </w:r>
    </w:p>
    <w:p w14:paraId="04A18771">
      <w:pPr>
        <w:snapToGrid w:val="0"/>
        <w:spacing w:line="380" w:lineRule="exact"/>
        <w:ind w:firstLine="420" w:firstLineChars="200"/>
        <w:rPr>
          <w:rFonts w:ascii="Arial" w:hAnsi="Arial" w:cs="Arial"/>
          <w:color w:val="auto"/>
          <w:szCs w:val="21"/>
        </w:rPr>
      </w:pPr>
      <w:r>
        <w:rPr>
          <w:rFonts w:ascii="Arial" w:hAnsi="Arial" w:cs="Arial"/>
          <w:color w:val="auto"/>
          <w:szCs w:val="21"/>
        </w:rPr>
        <w:t>1</w:t>
      </w:r>
      <w:r>
        <w:rPr>
          <w:rFonts w:hint="eastAsia" w:ascii="Arial" w:hAnsi="Arial" w:cs="Arial"/>
          <w:color w:val="auto"/>
          <w:szCs w:val="21"/>
        </w:rPr>
        <w:t>．本合同履行期限为：</w:t>
      </w:r>
      <w:r>
        <w:rPr>
          <w:rFonts w:hint="eastAsia" w:ascii="Arial" w:hAnsi="Arial" w:cs="Arial"/>
          <w:color w:val="auto"/>
          <w:szCs w:val="21"/>
          <w:u w:val="single"/>
        </w:rPr>
        <w:t>按照本合同约定</w:t>
      </w:r>
      <w:r>
        <w:rPr>
          <w:rFonts w:hint="eastAsia" w:ascii="Arial" w:hAnsi="Arial" w:cs="Arial"/>
          <w:color w:val="auto"/>
          <w:szCs w:val="21"/>
        </w:rPr>
        <w:t>；合同履行地点为：</w:t>
      </w:r>
      <w:r>
        <w:rPr>
          <w:rFonts w:hint="eastAsia" w:ascii="Arial" w:hAnsi="Arial" w:cs="Arial"/>
          <w:color w:val="auto"/>
          <w:szCs w:val="21"/>
          <w:u w:val="single"/>
        </w:rPr>
        <w:t>广西南宁市</w:t>
      </w:r>
      <w:r>
        <w:rPr>
          <w:rFonts w:hint="eastAsia" w:ascii="Arial" w:hAnsi="Arial" w:cs="Arial"/>
          <w:color w:val="auto"/>
          <w:szCs w:val="21"/>
        </w:rPr>
        <w:t>；合同履行的方式：</w:t>
      </w:r>
      <w:r>
        <w:rPr>
          <w:rFonts w:hint="eastAsia" w:ascii="Arial" w:hAnsi="Arial" w:cs="Arial"/>
          <w:color w:val="auto"/>
          <w:szCs w:val="21"/>
          <w:u w:val="single"/>
        </w:rPr>
        <w:t>按照本合同约定</w:t>
      </w:r>
      <w:r>
        <w:rPr>
          <w:rFonts w:hint="eastAsia" w:ascii="Arial" w:hAnsi="Arial" w:cs="Arial"/>
          <w:color w:val="auto"/>
          <w:szCs w:val="21"/>
        </w:rPr>
        <w:t>。</w:t>
      </w:r>
    </w:p>
    <w:p w14:paraId="6D9F5923">
      <w:pPr>
        <w:snapToGrid w:val="0"/>
        <w:spacing w:line="380" w:lineRule="exact"/>
        <w:ind w:firstLine="420" w:firstLineChars="200"/>
        <w:rPr>
          <w:rFonts w:ascii="Arial" w:hAnsi="Arial" w:cs="Arial"/>
          <w:color w:val="auto"/>
          <w:szCs w:val="21"/>
        </w:rPr>
      </w:pPr>
      <w:r>
        <w:rPr>
          <w:rFonts w:ascii="Arial" w:hAnsi="Arial" w:cs="Arial"/>
          <w:color w:val="auto"/>
          <w:szCs w:val="21"/>
        </w:rPr>
        <w:t>2</w:t>
      </w:r>
      <w:r>
        <w:rPr>
          <w:rFonts w:hint="eastAsia" w:ascii="Arial" w:hAnsi="Arial" w:cs="Arial"/>
          <w:color w:val="auto"/>
          <w:szCs w:val="21"/>
        </w:rPr>
        <w:t>．合同经双方法定代表人或授权代表签字并加盖单位公章后生效。</w:t>
      </w:r>
    </w:p>
    <w:p w14:paraId="4EEEF079">
      <w:pPr>
        <w:snapToGrid w:val="0"/>
        <w:spacing w:line="380" w:lineRule="exact"/>
        <w:ind w:firstLine="420" w:firstLineChars="200"/>
        <w:rPr>
          <w:rFonts w:ascii="Arial" w:hAnsi="Arial" w:cs="Arial"/>
          <w:color w:val="auto"/>
          <w:szCs w:val="21"/>
        </w:rPr>
      </w:pPr>
      <w:r>
        <w:rPr>
          <w:rFonts w:hint="eastAsia" w:ascii="Arial" w:hAnsi="Arial" w:cs="Arial"/>
          <w:color w:val="auto"/>
          <w:szCs w:val="21"/>
          <w:lang w:val="en-US" w:eastAsia="zh-CN"/>
        </w:rPr>
        <w:t>3</w:t>
      </w:r>
      <w:r>
        <w:rPr>
          <w:rFonts w:hint="eastAsia" w:ascii="Arial" w:hAnsi="Arial" w:cs="Arial"/>
          <w:color w:val="auto"/>
          <w:szCs w:val="21"/>
        </w:rPr>
        <w:t>．本合同未尽事宜，遵照《中华人民共和国民法典》有关条文执行。</w:t>
      </w:r>
    </w:p>
    <w:p w14:paraId="709A1DA9">
      <w:pPr>
        <w:snapToGrid w:val="0"/>
        <w:spacing w:line="380" w:lineRule="exact"/>
        <w:ind w:firstLine="422" w:firstLineChars="200"/>
        <w:rPr>
          <w:rFonts w:ascii="Arial" w:hAnsi="Arial" w:cs="Arial"/>
          <w:b/>
          <w:color w:val="auto"/>
          <w:szCs w:val="21"/>
        </w:rPr>
      </w:pPr>
      <w:r>
        <w:rPr>
          <w:rFonts w:hint="eastAsia" w:ascii="Arial" w:hAnsi="Arial" w:cs="Arial"/>
          <w:b/>
          <w:color w:val="auto"/>
          <w:szCs w:val="21"/>
        </w:rPr>
        <w:t>第十</w:t>
      </w:r>
      <w:r>
        <w:rPr>
          <w:rFonts w:hint="eastAsia" w:ascii="Arial" w:hAnsi="Arial" w:cs="Arial"/>
          <w:b/>
          <w:color w:val="auto"/>
          <w:szCs w:val="21"/>
          <w:lang w:val="en-US" w:eastAsia="zh-CN"/>
        </w:rPr>
        <w:t>七</w:t>
      </w:r>
      <w:r>
        <w:rPr>
          <w:rFonts w:hint="eastAsia" w:ascii="Arial" w:hAnsi="Arial" w:cs="Arial"/>
          <w:b/>
          <w:color w:val="auto"/>
          <w:szCs w:val="21"/>
        </w:rPr>
        <w:t>条　合同的变更、终止与转让</w:t>
      </w:r>
    </w:p>
    <w:p w14:paraId="42887B3C">
      <w:pPr>
        <w:snapToGrid w:val="0"/>
        <w:spacing w:line="380" w:lineRule="exact"/>
        <w:ind w:firstLine="420" w:firstLineChars="200"/>
        <w:rPr>
          <w:rFonts w:ascii="Arial" w:hAnsi="Arial" w:cs="Arial"/>
          <w:color w:val="auto"/>
          <w:szCs w:val="21"/>
        </w:rPr>
      </w:pPr>
      <w:r>
        <w:rPr>
          <w:rFonts w:ascii="Arial" w:hAnsi="Arial" w:cs="Arial"/>
          <w:color w:val="auto"/>
          <w:szCs w:val="21"/>
        </w:rPr>
        <w:t>1.</w:t>
      </w:r>
      <w:r>
        <w:rPr>
          <w:rFonts w:hint="eastAsia" w:ascii="Arial" w:hAnsi="Arial" w:cs="Arial"/>
          <w:color w:val="auto"/>
          <w:szCs w:val="21"/>
        </w:rPr>
        <w:t>除《中华人民共和国政府采购法》第五十条规定的情形外，本合同一经签订，甲乙双方不得擅自变更、中止或终止。</w:t>
      </w:r>
    </w:p>
    <w:p w14:paraId="1B44084C">
      <w:pPr>
        <w:snapToGrid w:val="0"/>
        <w:spacing w:line="380" w:lineRule="exact"/>
        <w:ind w:firstLine="420" w:firstLineChars="200"/>
        <w:rPr>
          <w:rFonts w:ascii="Arial" w:hAnsi="Arial" w:cs="Arial"/>
          <w:color w:val="auto"/>
          <w:szCs w:val="21"/>
        </w:rPr>
      </w:pPr>
      <w:r>
        <w:rPr>
          <w:rFonts w:ascii="Arial" w:hAnsi="Arial" w:cs="Arial"/>
          <w:color w:val="auto"/>
          <w:szCs w:val="21"/>
        </w:rPr>
        <w:t>2.</w:t>
      </w:r>
      <w:r>
        <w:rPr>
          <w:rFonts w:hint="eastAsia" w:ascii="Arial" w:hAnsi="Arial" w:cs="Arial"/>
          <w:color w:val="auto"/>
          <w:szCs w:val="21"/>
        </w:rPr>
        <w:t>未经甲方书面同意，乙方不得擅自转让（无进口资格的乙方委托进口货物除外）其应履行的合同义务，一经发现则按照本合同第十</w:t>
      </w:r>
      <w:r>
        <w:rPr>
          <w:rFonts w:hint="eastAsia" w:ascii="Arial" w:hAnsi="Arial" w:cs="Arial"/>
          <w:color w:val="auto"/>
          <w:szCs w:val="21"/>
          <w:lang w:val="en-US" w:eastAsia="zh-CN"/>
        </w:rPr>
        <w:t>三</w:t>
      </w:r>
      <w:r>
        <w:rPr>
          <w:rFonts w:hint="eastAsia" w:ascii="Arial" w:hAnsi="Arial" w:cs="Arial"/>
          <w:color w:val="auto"/>
          <w:szCs w:val="21"/>
        </w:rPr>
        <w:t>条第八款处理。</w:t>
      </w:r>
    </w:p>
    <w:p w14:paraId="3C25AA00">
      <w:pPr>
        <w:snapToGrid w:val="0"/>
        <w:spacing w:line="380" w:lineRule="exact"/>
        <w:ind w:firstLine="422" w:firstLineChars="200"/>
        <w:rPr>
          <w:rFonts w:ascii="Arial" w:hAnsi="Arial" w:cs="Arial"/>
          <w:b/>
          <w:color w:val="auto"/>
          <w:szCs w:val="21"/>
        </w:rPr>
      </w:pPr>
      <w:r>
        <w:rPr>
          <w:rFonts w:hint="eastAsia" w:ascii="Arial" w:hAnsi="Arial" w:cs="Arial"/>
          <w:b/>
          <w:color w:val="auto"/>
          <w:szCs w:val="21"/>
        </w:rPr>
        <w:t>第十</w:t>
      </w:r>
      <w:r>
        <w:rPr>
          <w:rFonts w:hint="eastAsia" w:ascii="Arial" w:hAnsi="Arial" w:cs="Arial"/>
          <w:b/>
          <w:color w:val="auto"/>
          <w:szCs w:val="21"/>
          <w:lang w:val="en-US" w:eastAsia="zh-CN"/>
        </w:rPr>
        <w:t>八</w:t>
      </w:r>
      <w:r>
        <w:rPr>
          <w:rFonts w:hint="eastAsia" w:ascii="Arial" w:hAnsi="Arial" w:cs="Arial"/>
          <w:b/>
          <w:color w:val="auto"/>
          <w:szCs w:val="21"/>
        </w:rPr>
        <w:t>条　签订本合同依据</w:t>
      </w:r>
    </w:p>
    <w:p w14:paraId="69CBB0DF">
      <w:pPr>
        <w:snapToGrid w:val="0"/>
        <w:spacing w:line="380" w:lineRule="exact"/>
        <w:ind w:firstLine="420" w:firstLineChars="200"/>
        <w:rPr>
          <w:rFonts w:ascii="Arial" w:hAnsi="Arial" w:cs="Arial"/>
          <w:color w:val="auto"/>
          <w:szCs w:val="21"/>
        </w:rPr>
      </w:pPr>
      <w:r>
        <w:rPr>
          <w:rFonts w:ascii="Arial" w:hAnsi="Arial" w:cs="Arial"/>
          <w:color w:val="auto"/>
          <w:szCs w:val="21"/>
        </w:rPr>
        <w:t>1</w:t>
      </w:r>
      <w:r>
        <w:rPr>
          <w:rFonts w:hint="eastAsia" w:ascii="Arial" w:hAnsi="Arial" w:cs="Arial"/>
          <w:color w:val="auto"/>
          <w:szCs w:val="21"/>
          <w:lang w:eastAsia="zh-CN"/>
        </w:rPr>
        <w:t>.</w:t>
      </w:r>
      <w:r>
        <w:rPr>
          <w:rFonts w:hint="eastAsia" w:ascii="Arial" w:hAnsi="Arial" w:cs="Arial"/>
          <w:color w:val="auto"/>
          <w:szCs w:val="21"/>
          <w:lang w:val="en-US" w:eastAsia="zh-CN"/>
        </w:rPr>
        <w:t>公开询价</w:t>
      </w:r>
      <w:r>
        <w:rPr>
          <w:rFonts w:hint="eastAsia" w:ascii="Arial" w:hAnsi="Arial" w:cs="Arial"/>
          <w:color w:val="auto"/>
          <w:szCs w:val="21"/>
        </w:rPr>
        <w:t>文件；</w:t>
      </w:r>
    </w:p>
    <w:p w14:paraId="4F1E1685">
      <w:pPr>
        <w:numPr>
          <w:ilvl w:val="0"/>
          <w:numId w:val="0"/>
        </w:numPr>
        <w:snapToGrid w:val="0"/>
        <w:spacing w:line="380" w:lineRule="exact"/>
        <w:ind w:left="420" w:leftChars="0"/>
        <w:rPr>
          <w:rFonts w:hint="eastAsia" w:ascii="Arial" w:hAnsi="Arial" w:cs="Arial"/>
          <w:color w:val="auto"/>
          <w:szCs w:val="21"/>
        </w:rPr>
      </w:pPr>
      <w:r>
        <w:rPr>
          <w:rFonts w:hint="eastAsia" w:ascii="Arial" w:hAnsi="Arial" w:cs="Arial"/>
          <w:color w:val="auto"/>
          <w:szCs w:val="21"/>
          <w:lang w:val="en-US" w:eastAsia="zh-CN"/>
        </w:rPr>
        <w:t>2.</w:t>
      </w:r>
      <w:r>
        <w:rPr>
          <w:rFonts w:hint="eastAsia" w:ascii="Arial" w:hAnsi="Arial" w:cs="Arial"/>
          <w:color w:val="auto"/>
          <w:szCs w:val="21"/>
        </w:rPr>
        <w:t>乙方提供的采购需求及响应报价表；</w:t>
      </w:r>
    </w:p>
    <w:p w14:paraId="2C1556D5">
      <w:pPr>
        <w:numPr>
          <w:ilvl w:val="0"/>
          <w:numId w:val="0"/>
        </w:numPr>
        <w:snapToGrid w:val="0"/>
        <w:spacing w:line="380" w:lineRule="exact"/>
        <w:ind w:left="420" w:leftChars="0"/>
        <w:rPr>
          <w:rFonts w:hint="eastAsia" w:ascii="Arial" w:hAnsi="Arial" w:cs="Arial"/>
          <w:color w:val="auto"/>
          <w:szCs w:val="21"/>
        </w:rPr>
      </w:pPr>
      <w:r>
        <w:rPr>
          <w:rFonts w:hint="eastAsia" w:ascii="Arial" w:hAnsi="Arial" w:cs="Arial"/>
          <w:color w:val="auto"/>
          <w:szCs w:val="21"/>
          <w:lang w:val="en-US" w:eastAsia="zh-CN"/>
        </w:rPr>
        <w:t>3.广西中医药大学学校询价采购供应商确定表；</w:t>
      </w:r>
    </w:p>
    <w:p w14:paraId="1A89699F">
      <w:pPr>
        <w:snapToGrid w:val="0"/>
        <w:spacing w:line="380" w:lineRule="exact"/>
        <w:ind w:firstLine="422" w:firstLineChars="200"/>
        <w:rPr>
          <w:rFonts w:ascii="Arial" w:hAnsi="Arial" w:cs="Arial"/>
          <w:color w:val="auto"/>
          <w:szCs w:val="21"/>
        </w:rPr>
      </w:pPr>
      <w:r>
        <w:rPr>
          <w:rFonts w:hint="eastAsia" w:ascii="Arial" w:hAnsi="Arial" w:cs="Arial"/>
          <w:b/>
          <w:color w:val="auto"/>
          <w:szCs w:val="21"/>
        </w:rPr>
        <w:t>第</w:t>
      </w:r>
      <w:r>
        <w:rPr>
          <w:rFonts w:hint="eastAsia" w:ascii="Arial" w:hAnsi="Arial" w:cs="Arial"/>
          <w:b/>
          <w:color w:val="auto"/>
          <w:szCs w:val="21"/>
          <w:lang w:val="en-US" w:eastAsia="zh-CN"/>
        </w:rPr>
        <w:t>十九</w:t>
      </w:r>
      <w:r>
        <w:rPr>
          <w:rFonts w:hint="eastAsia" w:ascii="Arial" w:hAnsi="Arial" w:cs="Arial"/>
          <w:b/>
          <w:color w:val="auto"/>
          <w:szCs w:val="21"/>
        </w:rPr>
        <w:t>条　</w:t>
      </w:r>
      <w:r>
        <w:rPr>
          <w:rFonts w:hint="eastAsia" w:ascii="Arial" w:hAnsi="Arial" w:cs="Arial"/>
          <w:color w:val="auto"/>
          <w:szCs w:val="21"/>
        </w:rPr>
        <w:t>本合同一式</w:t>
      </w:r>
      <w:r>
        <w:rPr>
          <w:rFonts w:hint="eastAsia" w:ascii="Arial" w:hAnsi="Arial" w:cs="Arial"/>
          <w:color w:val="auto"/>
          <w:szCs w:val="21"/>
          <w:lang w:val="en-US" w:eastAsia="zh-CN"/>
        </w:rPr>
        <w:t>肆</w:t>
      </w:r>
      <w:r>
        <w:rPr>
          <w:rFonts w:hint="eastAsia" w:ascii="Arial" w:hAnsi="Arial" w:cs="Arial"/>
          <w:color w:val="auto"/>
          <w:szCs w:val="21"/>
        </w:rPr>
        <w:t>份，具有同等法律效力，甲方叁份，乙方和采购代理机构各</w:t>
      </w:r>
      <w:r>
        <w:rPr>
          <w:rFonts w:hint="eastAsia" w:ascii="Arial" w:hAnsi="Arial" w:cs="Arial"/>
          <w:color w:val="auto"/>
          <w:szCs w:val="21"/>
          <w:lang w:val="en-US" w:eastAsia="zh-CN"/>
        </w:rPr>
        <w:t>壹</w:t>
      </w:r>
      <w:r>
        <w:rPr>
          <w:rFonts w:hint="eastAsia" w:ascii="Arial" w:hAnsi="Arial" w:cs="Arial"/>
          <w:color w:val="auto"/>
          <w:szCs w:val="21"/>
        </w:rPr>
        <w:t>份。本合同自甲乙双方签字盖章之日起生效。若乙方签章处非法人签字，乙方补充提交法人签字的授权文件并作为本协议的附件。（以下无正文）</w:t>
      </w:r>
    </w:p>
    <w:tbl>
      <w:tblPr>
        <w:tblStyle w:val="5"/>
        <w:tblpPr w:leftFromText="180" w:rightFromText="180" w:vertAnchor="text" w:horzAnchor="page" w:tblpX="1845" w:tblpY="285"/>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4B09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4520" w:type="dxa"/>
            <w:noWrap w:val="0"/>
            <w:vAlign w:val="center"/>
          </w:tcPr>
          <w:p w14:paraId="16ECA576">
            <w:pPr>
              <w:widowControl/>
              <w:snapToGrid w:val="0"/>
              <w:spacing w:line="340" w:lineRule="exact"/>
              <w:jc w:val="left"/>
              <w:rPr>
                <w:rFonts w:ascii="Arial" w:hAnsi="Arial" w:cs="Arial"/>
                <w:color w:val="auto"/>
                <w:szCs w:val="21"/>
              </w:rPr>
            </w:pPr>
            <w:r>
              <w:rPr>
                <w:rFonts w:ascii="Arial" w:hAnsi="Arial" w:cs="Arial"/>
                <w:color w:val="auto"/>
                <w:szCs w:val="21"/>
              </w:rPr>
              <w:t>甲方（章）</w:t>
            </w:r>
            <w:r>
              <w:rPr>
                <w:rFonts w:hint="eastAsia" w:ascii="Arial" w:hAnsi="Arial" w:cs="Arial"/>
                <w:color w:val="auto"/>
                <w:szCs w:val="21"/>
              </w:rPr>
              <w:t xml:space="preserve">广西中医药大学 </w:t>
            </w:r>
          </w:p>
          <w:p w14:paraId="2C99EB44">
            <w:pPr>
              <w:widowControl/>
              <w:snapToGrid w:val="0"/>
              <w:spacing w:line="340" w:lineRule="exact"/>
              <w:jc w:val="left"/>
              <w:rPr>
                <w:rFonts w:ascii="Arial" w:hAnsi="Arial" w:cs="Arial"/>
                <w:color w:val="auto"/>
                <w:szCs w:val="21"/>
              </w:rPr>
            </w:pPr>
          </w:p>
          <w:p w14:paraId="56D811F9">
            <w:pPr>
              <w:widowControl/>
              <w:snapToGrid w:val="0"/>
              <w:spacing w:line="340" w:lineRule="exact"/>
              <w:ind w:firstLine="945"/>
              <w:jc w:val="right"/>
              <w:rPr>
                <w:rFonts w:ascii="Arial" w:hAnsi="Arial" w:cs="Arial"/>
                <w:color w:val="auto"/>
                <w:szCs w:val="21"/>
              </w:rPr>
            </w:pPr>
          </w:p>
        </w:tc>
        <w:tc>
          <w:tcPr>
            <w:tcW w:w="4520" w:type="dxa"/>
            <w:noWrap w:val="0"/>
            <w:vAlign w:val="center"/>
          </w:tcPr>
          <w:p w14:paraId="5878444E">
            <w:pPr>
              <w:widowControl/>
              <w:snapToGrid w:val="0"/>
              <w:spacing w:line="340" w:lineRule="exact"/>
              <w:jc w:val="left"/>
              <w:rPr>
                <w:rFonts w:ascii="Arial" w:hAnsi="Arial" w:cs="Arial"/>
                <w:color w:val="auto"/>
                <w:szCs w:val="21"/>
              </w:rPr>
            </w:pPr>
            <w:r>
              <w:rPr>
                <w:rFonts w:ascii="Arial" w:hAnsi="Arial" w:cs="Arial"/>
                <w:color w:val="auto"/>
                <w:szCs w:val="21"/>
              </w:rPr>
              <w:t>乙方（章）</w:t>
            </w:r>
          </w:p>
          <w:p w14:paraId="27A98088">
            <w:pPr>
              <w:widowControl/>
              <w:snapToGrid w:val="0"/>
              <w:spacing w:line="340" w:lineRule="exact"/>
              <w:jc w:val="right"/>
              <w:rPr>
                <w:rFonts w:ascii="Arial" w:hAnsi="Arial" w:cs="Arial"/>
                <w:color w:val="auto"/>
                <w:szCs w:val="21"/>
              </w:rPr>
            </w:pPr>
          </w:p>
        </w:tc>
      </w:tr>
      <w:tr w14:paraId="4FF0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4520" w:type="dxa"/>
            <w:noWrap w:val="0"/>
            <w:vAlign w:val="center"/>
          </w:tcPr>
          <w:p w14:paraId="6978EA4E">
            <w:pPr>
              <w:widowControl/>
              <w:snapToGrid w:val="0"/>
              <w:spacing w:line="340" w:lineRule="exact"/>
              <w:jc w:val="left"/>
              <w:rPr>
                <w:rFonts w:ascii="Arial" w:hAnsi="Arial" w:cs="Arial"/>
                <w:color w:val="auto"/>
                <w:szCs w:val="21"/>
              </w:rPr>
            </w:pPr>
            <w:r>
              <w:rPr>
                <w:rFonts w:hint="eastAsia" w:ascii="Arial" w:hAnsi="Arial" w:cs="Arial"/>
                <w:color w:val="auto"/>
                <w:szCs w:val="21"/>
              </w:rPr>
              <w:t>单位地址：南宁市青秀区五合大道13号</w:t>
            </w:r>
          </w:p>
        </w:tc>
        <w:tc>
          <w:tcPr>
            <w:tcW w:w="4520" w:type="dxa"/>
            <w:noWrap w:val="0"/>
            <w:vAlign w:val="center"/>
          </w:tcPr>
          <w:p w14:paraId="27ACC23E">
            <w:pPr>
              <w:widowControl/>
              <w:snapToGrid w:val="0"/>
              <w:spacing w:line="340" w:lineRule="exact"/>
              <w:jc w:val="left"/>
              <w:rPr>
                <w:rFonts w:ascii="Arial" w:hAnsi="Arial" w:cs="Arial"/>
                <w:color w:val="auto"/>
                <w:szCs w:val="21"/>
              </w:rPr>
            </w:pPr>
            <w:r>
              <w:rPr>
                <w:rFonts w:ascii="Arial" w:hAnsi="Arial" w:cs="Arial"/>
                <w:color w:val="auto"/>
                <w:szCs w:val="21"/>
              </w:rPr>
              <w:t>单位地址：</w:t>
            </w:r>
          </w:p>
        </w:tc>
      </w:tr>
      <w:tr w14:paraId="7A77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4520" w:type="dxa"/>
            <w:noWrap w:val="0"/>
            <w:vAlign w:val="center"/>
          </w:tcPr>
          <w:p w14:paraId="3F49B3B9">
            <w:pPr>
              <w:widowControl/>
              <w:snapToGrid w:val="0"/>
              <w:spacing w:line="340" w:lineRule="exact"/>
              <w:jc w:val="left"/>
              <w:rPr>
                <w:rFonts w:ascii="Arial" w:hAnsi="Arial" w:cs="Arial"/>
                <w:color w:val="auto"/>
                <w:szCs w:val="21"/>
              </w:rPr>
            </w:pPr>
            <w:r>
              <w:rPr>
                <w:rFonts w:hint="eastAsia" w:ascii="Arial" w:hAnsi="Arial" w:cs="Arial"/>
                <w:color w:val="auto"/>
                <w:szCs w:val="21"/>
              </w:rPr>
              <w:t>法定代表人：</w:t>
            </w:r>
          </w:p>
        </w:tc>
        <w:tc>
          <w:tcPr>
            <w:tcW w:w="4520" w:type="dxa"/>
            <w:noWrap w:val="0"/>
            <w:vAlign w:val="center"/>
          </w:tcPr>
          <w:p w14:paraId="44957580">
            <w:pPr>
              <w:widowControl/>
              <w:snapToGrid w:val="0"/>
              <w:spacing w:line="340" w:lineRule="exact"/>
              <w:jc w:val="left"/>
              <w:rPr>
                <w:rFonts w:ascii="Arial" w:hAnsi="Arial" w:cs="Arial"/>
                <w:color w:val="auto"/>
                <w:szCs w:val="21"/>
              </w:rPr>
            </w:pPr>
            <w:r>
              <w:rPr>
                <w:rFonts w:ascii="Arial" w:hAnsi="Arial" w:cs="Arial"/>
                <w:color w:val="auto"/>
                <w:szCs w:val="21"/>
              </w:rPr>
              <w:t>法定代表人：</w:t>
            </w:r>
          </w:p>
        </w:tc>
      </w:tr>
      <w:tr w14:paraId="0ADF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trPr>
        <w:tc>
          <w:tcPr>
            <w:tcW w:w="4520" w:type="dxa"/>
            <w:noWrap w:val="0"/>
            <w:vAlign w:val="top"/>
          </w:tcPr>
          <w:p w14:paraId="3B6FD5C7">
            <w:pPr>
              <w:widowControl/>
              <w:snapToGrid w:val="0"/>
              <w:spacing w:line="340" w:lineRule="exact"/>
              <w:rPr>
                <w:rFonts w:ascii="Arial" w:hAnsi="Arial" w:cs="Arial"/>
                <w:color w:val="auto"/>
                <w:szCs w:val="21"/>
              </w:rPr>
            </w:pPr>
            <w:r>
              <w:rPr>
                <w:rFonts w:hint="eastAsia" w:ascii="Arial" w:hAnsi="Arial" w:cs="Arial"/>
                <w:color w:val="auto"/>
                <w:szCs w:val="21"/>
              </w:rPr>
              <w:t>委托代理人：</w:t>
            </w:r>
            <w:r>
              <w:rPr>
                <w:rFonts w:hint="eastAsia" w:ascii="Arial" w:hAnsi="Arial" w:cs="Arial"/>
                <w:color w:val="auto"/>
                <w:sz w:val="15"/>
                <w:szCs w:val="15"/>
              </w:rPr>
              <w:t>（说明：委托代理人签署合同须提交法定代表人签字的授权文件作为本合同的附件）</w:t>
            </w:r>
            <w:r>
              <w:rPr>
                <w:rFonts w:hint="eastAsia" w:ascii="Arial" w:hAnsi="Arial" w:cs="Arial"/>
                <w:color w:val="auto"/>
                <w:szCs w:val="21"/>
              </w:rPr>
              <w:t>：</w:t>
            </w:r>
          </w:p>
        </w:tc>
        <w:tc>
          <w:tcPr>
            <w:tcW w:w="4520" w:type="dxa"/>
            <w:noWrap w:val="0"/>
            <w:vAlign w:val="top"/>
          </w:tcPr>
          <w:p w14:paraId="2DEF1D99">
            <w:pPr>
              <w:widowControl/>
              <w:snapToGrid w:val="0"/>
              <w:spacing w:line="340" w:lineRule="exact"/>
              <w:rPr>
                <w:rFonts w:ascii="Arial" w:hAnsi="Arial" w:cs="Arial"/>
                <w:color w:val="auto"/>
                <w:szCs w:val="21"/>
              </w:rPr>
            </w:pPr>
            <w:r>
              <w:rPr>
                <w:rFonts w:ascii="Arial" w:hAnsi="Arial" w:cs="Arial"/>
                <w:color w:val="auto"/>
                <w:szCs w:val="21"/>
              </w:rPr>
              <w:t>委托代理人：</w:t>
            </w:r>
            <w:r>
              <w:rPr>
                <w:rFonts w:hint="eastAsia" w:ascii="Arial" w:hAnsi="Arial" w:cs="Arial"/>
                <w:color w:val="auto"/>
                <w:sz w:val="15"/>
                <w:szCs w:val="15"/>
              </w:rPr>
              <w:t>（说明：委托代理人签署合同须提交法定代表人签字的授权文件作为本合同的附件。同时提供单位营业执照（复印件）、法定代表人身份证（复印件）及身份证明文件（原件）留存为合同附件）</w:t>
            </w:r>
            <w:r>
              <w:rPr>
                <w:rFonts w:hint="eastAsia" w:ascii="Arial" w:hAnsi="Arial" w:cs="Arial"/>
                <w:color w:val="auto"/>
                <w:szCs w:val="21"/>
              </w:rPr>
              <w:t>：</w:t>
            </w:r>
          </w:p>
        </w:tc>
      </w:tr>
      <w:tr w14:paraId="4F0D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520" w:type="dxa"/>
            <w:noWrap w:val="0"/>
            <w:vAlign w:val="center"/>
          </w:tcPr>
          <w:p w14:paraId="6886486A">
            <w:pPr>
              <w:widowControl/>
              <w:snapToGrid w:val="0"/>
              <w:spacing w:line="340" w:lineRule="exact"/>
              <w:jc w:val="left"/>
              <w:rPr>
                <w:rFonts w:hint="default" w:ascii="Arial" w:hAnsi="Arial" w:eastAsia="宋体" w:cs="Arial"/>
                <w:color w:val="auto"/>
                <w:szCs w:val="21"/>
                <w:lang w:val="en-US" w:eastAsia="zh-CN"/>
              </w:rPr>
            </w:pPr>
            <w:r>
              <w:rPr>
                <w:rFonts w:hint="eastAsia" w:ascii="Arial" w:hAnsi="Arial" w:cs="Arial"/>
                <w:color w:val="auto"/>
                <w:szCs w:val="21"/>
              </w:rPr>
              <w:t>电话：0771-4</w:t>
            </w:r>
            <w:r>
              <w:rPr>
                <w:rFonts w:hint="eastAsia" w:ascii="Arial" w:hAnsi="Arial" w:cs="Arial"/>
                <w:color w:val="auto"/>
                <w:szCs w:val="21"/>
                <w:lang w:val="en-US" w:eastAsia="zh-CN"/>
              </w:rPr>
              <w:t>733924</w:t>
            </w:r>
          </w:p>
        </w:tc>
        <w:tc>
          <w:tcPr>
            <w:tcW w:w="4520" w:type="dxa"/>
            <w:noWrap w:val="0"/>
            <w:vAlign w:val="center"/>
          </w:tcPr>
          <w:p w14:paraId="7BC1F491">
            <w:pPr>
              <w:widowControl/>
              <w:snapToGrid w:val="0"/>
              <w:spacing w:line="340" w:lineRule="exact"/>
              <w:jc w:val="left"/>
              <w:rPr>
                <w:rFonts w:ascii="Arial" w:hAnsi="Arial" w:cs="Arial"/>
                <w:color w:val="auto"/>
                <w:szCs w:val="21"/>
              </w:rPr>
            </w:pPr>
            <w:r>
              <w:rPr>
                <w:rFonts w:ascii="Arial" w:hAnsi="Arial" w:cs="Arial"/>
                <w:color w:val="auto"/>
                <w:szCs w:val="21"/>
              </w:rPr>
              <w:t>电话：</w:t>
            </w:r>
          </w:p>
        </w:tc>
      </w:tr>
      <w:tr w14:paraId="76BC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520" w:type="dxa"/>
            <w:noWrap w:val="0"/>
            <w:vAlign w:val="center"/>
          </w:tcPr>
          <w:p w14:paraId="00C078BB">
            <w:pPr>
              <w:widowControl/>
              <w:snapToGrid w:val="0"/>
              <w:spacing w:line="340" w:lineRule="exact"/>
              <w:jc w:val="left"/>
              <w:rPr>
                <w:rFonts w:ascii="Arial" w:hAnsi="Arial" w:cs="Arial"/>
                <w:color w:val="auto"/>
                <w:szCs w:val="21"/>
              </w:rPr>
            </w:pPr>
            <w:r>
              <w:rPr>
                <w:rFonts w:hint="eastAsia" w:ascii="Arial" w:hAnsi="Arial" w:cs="Arial"/>
                <w:color w:val="auto"/>
                <w:szCs w:val="21"/>
              </w:rPr>
              <w:t>电子邮箱：</w:t>
            </w:r>
          </w:p>
        </w:tc>
        <w:tc>
          <w:tcPr>
            <w:tcW w:w="4520" w:type="dxa"/>
            <w:noWrap w:val="0"/>
            <w:vAlign w:val="center"/>
          </w:tcPr>
          <w:p w14:paraId="3E716DA8">
            <w:pPr>
              <w:widowControl/>
              <w:snapToGrid w:val="0"/>
              <w:spacing w:line="340" w:lineRule="exact"/>
              <w:jc w:val="left"/>
              <w:rPr>
                <w:rFonts w:ascii="Arial" w:hAnsi="Arial" w:cs="Arial"/>
                <w:color w:val="auto"/>
                <w:szCs w:val="21"/>
              </w:rPr>
            </w:pPr>
            <w:r>
              <w:rPr>
                <w:rFonts w:ascii="Arial" w:hAnsi="Arial" w:cs="Arial"/>
                <w:color w:val="auto"/>
                <w:szCs w:val="21"/>
              </w:rPr>
              <w:t>电子邮箱：</w:t>
            </w:r>
          </w:p>
        </w:tc>
      </w:tr>
      <w:tr w14:paraId="1145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4520" w:type="dxa"/>
            <w:noWrap w:val="0"/>
            <w:vAlign w:val="center"/>
          </w:tcPr>
          <w:p w14:paraId="430B568C">
            <w:pPr>
              <w:widowControl/>
              <w:snapToGrid w:val="0"/>
              <w:spacing w:line="340" w:lineRule="exact"/>
              <w:jc w:val="left"/>
              <w:rPr>
                <w:rFonts w:ascii="Arial" w:hAnsi="Arial" w:cs="Arial"/>
                <w:color w:val="auto"/>
                <w:szCs w:val="21"/>
              </w:rPr>
            </w:pPr>
            <w:r>
              <w:rPr>
                <w:rFonts w:hint="eastAsia" w:ascii="Arial" w:hAnsi="Arial" w:cs="Arial"/>
                <w:color w:val="auto"/>
                <w:szCs w:val="21"/>
              </w:rPr>
              <w:t>开户银行：中国银行股份有限公司南宁市明秀东支行</w:t>
            </w:r>
          </w:p>
        </w:tc>
        <w:tc>
          <w:tcPr>
            <w:tcW w:w="4520" w:type="dxa"/>
            <w:noWrap w:val="0"/>
            <w:vAlign w:val="center"/>
          </w:tcPr>
          <w:p w14:paraId="1B16B716">
            <w:pPr>
              <w:widowControl/>
              <w:snapToGrid w:val="0"/>
              <w:spacing w:line="340" w:lineRule="exact"/>
              <w:jc w:val="left"/>
              <w:rPr>
                <w:rFonts w:ascii="Arial" w:hAnsi="Arial" w:cs="Arial"/>
                <w:color w:val="auto"/>
                <w:szCs w:val="21"/>
              </w:rPr>
            </w:pPr>
            <w:r>
              <w:rPr>
                <w:rFonts w:ascii="Arial" w:hAnsi="Arial" w:cs="Arial"/>
                <w:color w:val="auto"/>
                <w:szCs w:val="21"/>
              </w:rPr>
              <w:t>开户银行：</w:t>
            </w:r>
          </w:p>
        </w:tc>
      </w:tr>
      <w:tr w14:paraId="6800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520" w:type="dxa"/>
            <w:noWrap w:val="0"/>
            <w:vAlign w:val="center"/>
          </w:tcPr>
          <w:p w14:paraId="10966D9B">
            <w:pPr>
              <w:widowControl/>
              <w:spacing w:line="340" w:lineRule="exact"/>
              <w:jc w:val="left"/>
              <w:rPr>
                <w:rFonts w:ascii="Arial" w:hAnsi="Arial" w:cs="Arial"/>
                <w:color w:val="auto"/>
                <w:szCs w:val="21"/>
              </w:rPr>
            </w:pPr>
            <w:r>
              <w:rPr>
                <w:rFonts w:hint="eastAsia" w:ascii="Arial" w:hAnsi="Arial" w:cs="Arial"/>
                <w:color w:val="auto"/>
                <w:szCs w:val="21"/>
              </w:rPr>
              <w:t>账号： 6210 5749 8215</w:t>
            </w:r>
          </w:p>
        </w:tc>
        <w:tc>
          <w:tcPr>
            <w:tcW w:w="4520" w:type="dxa"/>
            <w:noWrap w:val="0"/>
            <w:vAlign w:val="center"/>
          </w:tcPr>
          <w:p w14:paraId="482B67FA">
            <w:pPr>
              <w:widowControl/>
              <w:snapToGrid w:val="0"/>
              <w:spacing w:line="340" w:lineRule="exact"/>
              <w:jc w:val="left"/>
              <w:rPr>
                <w:rFonts w:ascii="Arial" w:hAnsi="Arial" w:cs="Arial"/>
                <w:color w:val="auto"/>
                <w:szCs w:val="21"/>
              </w:rPr>
            </w:pPr>
            <w:r>
              <w:rPr>
                <w:rFonts w:ascii="Arial" w:hAnsi="Arial" w:cs="Arial"/>
                <w:color w:val="auto"/>
                <w:szCs w:val="21"/>
              </w:rPr>
              <w:t>账号：</w:t>
            </w:r>
          </w:p>
        </w:tc>
      </w:tr>
      <w:tr w14:paraId="5F39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4520" w:type="dxa"/>
            <w:noWrap w:val="0"/>
            <w:vAlign w:val="center"/>
          </w:tcPr>
          <w:p w14:paraId="2F11DB13">
            <w:pPr>
              <w:widowControl/>
              <w:snapToGrid w:val="0"/>
              <w:spacing w:line="340" w:lineRule="exact"/>
              <w:jc w:val="left"/>
              <w:rPr>
                <w:rFonts w:hint="eastAsia" w:ascii="Arial" w:hAnsi="Arial" w:cs="Arial"/>
                <w:color w:val="auto"/>
                <w:szCs w:val="21"/>
              </w:rPr>
            </w:pPr>
            <w:r>
              <w:rPr>
                <w:rFonts w:hint="eastAsia" w:ascii="Arial" w:hAnsi="Arial" w:cs="Arial"/>
                <w:color w:val="auto"/>
                <w:szCs w:val="21"/>
              </w:rPr>
              <w:t>纳税人识别号或统一社会信用代码：</w:t>
            </w:r>
          </w:p>
          <w:p w14:paraId="52D8671E">
            <w:pPr>
              <w:widowControl/>
              <w:snapToGrid w:val="0"/>
              <w:spacing w:line="340" w:lineRule="exact"/>
              <w:jc w:val="left"/>
              <w:rPr>
                <w:rFonts w:ascii="Arial" w:hAnsi="Arial" w:cs="Arial"/>
                <w:color w:val="auto"/>
                <w:szCs w:val="21"/>
              </w:rPr>
            </w:pPr>
            <w:r>
              <w:rPr>
                <w:rFonts w:ascii="Arial" w:hAnsi="Arial" w:cs="Arial"/>
                <w:color w:val="auto"/>
                <w:szCs w:val="21"/>
              </w:rPr>
              <w:t>12450000498502664R</w:t>
            </w:r>
          </w:p>
        </w:tc>
        <w:tc>
          <w:tcPr>
            <w:tcW w:w="4520" w:type="dxa"/>
            <w:noWrap w:val="0"/>
            <w:vAlign w:val="center"/>
          </w:tcPr>
          <w:p w14:paraId="31B43031">
            <w:pPr>
              <w:widowControl/>
              <w:snapToGrid w:val="0"/>
              <w:spacing w:line="340" w:lineRule="exact"/>
              <w:jc w:val="left"/>
              <w:rPr>
                <w:rFonts w:ascii="Arial" w:hAnsi="Arial" w:cs="Arial"/>
                <w:color w:val="auto"/>
                <w:szCs w:val="21"/>
              </w:rPr>
            </w:pPr>
            <w:r>
              <w:rPr>
                <w:rFonts w:ascii="Arial" w:hAnsi="Arial" w:cs="Arial"/>
                <w:color w:val="auto"/>
                <w:szCs w:val="21"/>
              </w:rPr>
              <w:t>纳税人识别号或统一社会信用代码：</w:t>
            </w:r>
          </w:p>
          <w:p w14:paraId="22FC2DAE">
            <w:pPr>
              <w:widowControl/>
              <w:snapToGrid w:val="0"/>
              <w:spacing w:line="340" w:lineRule="exact"/>
              <w:jc w:val="left"/>
              <w:rPr>
                <w:rFonts w:hint="eastAsia" w:ascii="Arial" w:hAnsi="Arial" w:cs="Arial"/>
                <w:color w:val="auto"/>
                <w:szCs w:val="21"/>
              </w:rPr>
            </w:pPr>
            <w:r>
              <w:rPr>
                <w:rFonts w:hint="eastAsia" w:ascii="Arial" w:hAnsi="Arial" w:cs="Arial"/>
                <w:color w:val="auto"/>
                <w:szCs w:val="21"/>
              </w:rPr>
              <w:t xml:space="preserve"> </w:t>
            </w:r>
          </w:p>
        </w:tc>
      </w:tr>
      <w:tr w14:paraId="37E0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4520" w:type="dxa"/>
            <w:noWrap w:val="0"/>
            <w:vAlign w:val="center"/>
          </w:tcPr>
          <w:p w14:paraId="27644AED">
            <w:pPr>
              <w:widowControl/>
              <w:snapToGrid w:val="0"/>
              <w:spacing w:line="340" w:lineRule="exact"/>
              <w:jc w:val="left"/>
              <w:rPr>
                <w:rFonts w:ascii="Arial" w:hAnsi="Arial" w:cs="Arial"/>
                <w:color w:val="auto"/>
                <w:szCs w:val="21"/>
              </w:rPr>
            </w:pPr>
            <w:r>
              <w:rPr>
                <w:rFonts w:hint="eastAsia" w:ascii="Arial" w:hAnsi="Arial" w:cs="Arial"/>
                <w:color w:val="auto"/>
                <w:szCs w:val="21"/>
              </w:rPr>
              <w:t>经办人：</w:t>
            </w:r>
          </w:p>
        </w:tc>
        <w:tc>
          <w:tcPr>
            <w:tcW w:w="4520" w:type="dxa"/>
            <w:noWrap w:val="0"/>
            <w:vAlign w:val="center"/>
          </w:tcPr>
          <w:p w14:paraId="0666CE86">
            <w:pPr>
              <w:widowControl/>
              <w:snapToGrid w:val="0"/>
              <w:spacing w:line="340" w:lineRule="exact"/>
              <w:jc w:val="left"/>
              <w:rPr>
                <w:rFonts w:hint="eastAsia" w:ascii="Arial" w:hAnsi="Arial" w:cs="Arial"/>
                <w:color w:val="auto"/>
                <w:szCs w:val="21"/>
              </w:rPr>
            </w:pPr>
            <w:r>
              <w:rPr>
                <w:rFonts w:ascii="Arial" w:hAnsi="Arial" w:cs="Arial"/>
                <w:color w:val="auto"/>
                <w:szCs w:val="21"/>
              </w:rPr>
              <w:t>经办人及手机号码：</w:t>
            </w:r>
            <w:r>
              <w:rPr>
                <w:rFonts w:hint="eastAsia" w:ascii="Arial" w:hAnsi="Arial" w:cs="Arial"/>
                <w:color w:val="auto"/>
                <w:szCs w:val="21"/>
              </w:rPr>
              <w:t xml:space="preserve"> </w:t>
            </w:r>
          </w:p>
        </w:tc>
      </w:tr>
    </w:tbl>
    <w:p w14:paraId="350CFD90">
      <w:pPr>
        <w:rPr>
          <w:color w:val="auto"/>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0510F">
    <w:pPr>
      <w:pStyle w:val="4"/>
      <w:jc w:val="center"/>
    </w:pPr>
  </w:p>
  <w:p w14:paraId="736E49C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562A">
    <w:pPr>
      <w:pStyle w:val="4"/>
      <w:jc w:val="center"/>
      <w:rPr>
        <w:rFonts w:hint="eastAsia"/>
        <w:lang w:eastAsia="zh-CN"/>
      </w:rPr>
    </w:pPr>
    <w:r>
      <w:fldChar w:fldCharType="begin"/>
    </w:r>
    <w:r>
      <w:instrText xml:space="preserve">PAGE   \* MERGEFORMAT</w:instrText>
    </w:r>
    <w:r>
      <w:fldChar w:fldCharType="separate"/>
    </w:r>
    <w:r>
      <w:rPr>
        <w:lang w:val="zh-CN" w:eastAsia="zh-CN"/>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963BB"/>
    <w:rsid w:val="011D4EE2"/>
    <w:rsid w:val="1E6F0B28"/>
    <w:rsid w:val="1F6E30A8"/>
    <w:rsid w:val="2E2659C1"/>
    <w:rsid w:val="2F5751E1"/>
    <w:rsid w:val="2FD21181"/>
    <w:rsid w:val="305811FA"/>
    <w:rsid w:val="3E981780"/>
    <w:rsid w:val="4A4963BB"/>
    <w:rsid w:val="58F01BF0"/>
    <w:rsid w:val="69A91C87"/>
    <w:rsid w:val="6AEF1C91"/>
    <w:rsid w:val="708E734B"/>
    <w:rsid w:val="73B12821"/>
    <w:rsid w:val="7A053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next w:val="2"/>
    <w:qFormat/>
    <w:uiPriority w:val="0"/>
    <w:rPr>
      <w:rFonts w:ascii="宋体" w:hAnsi="Courier New" w:eastAsia="宋体" w:cs="Times New Roman"/>
      <w:kern w:val="0"/>
      <w:sz w:val="20"/>
      <w:szCs w:val="21"/>
      <w:lang w:val="zh-CN"/>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5174</Words>
  <Characters>5409</Characters>
  <Lines>0</Lines>
  <Paragraphs>0</Paragraphs>
  <TotalTime>9</TotalTime>
  <ScaleCrop>false</ScaleCrop>
  <LinksUpToDate>false</LinksUpToDate>
  <CharactersWithSpaces>5592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2025-06-20T02:01:00Z</dcterms:created>
  <dc:creator>文军</dc:creator>
  <cp:lastModifiedBy>XM</cp:lastModifiedBy>
  <dcterms:modified xsi:type="dcterms:W3CDTF">2025-06-22T03:41:19Z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FBE2CD9E20C54236AB24B4C59EDE91AA_13</vt:lpwstr>
  </property>
  <property fmtid="{D5CDD505-2E9C-101B-9397-08002B2CF9AE}" pid="4" name="KSOTemplateDocerSaveRecord">
    <vt:lpwstr>eyJoZGlkIjoiZTcwMzgxNWZjMjZkNWM0ZDI0ZDMzNWIyNmJjNjM3Y2YiLCJ1c2VySWQiOiI0ODkyMzA2NTYifQ==</vt:lpwstr>
  </property>
</Properties>
</file>