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80B73">
      <w:pPr>
        <w:spacing w:line="400" w:lineRule="exact"/>
        <w:rPr>
          <w:rFonts w:ascii="宋体" w:hAnsi="宋体"/>
          <w:b/>
          <w:sz w:val="28"/>
          <w:szCs w:val="28"/>
        </w:rPr>
      </w:pPr>
      <w:bookmarkStart w:id="0" w:name="_GoBack"/>
      <w:bookmarkEnd w:id="0"/>
      <w:r>
        <w:rPr>
          <w:rFonts w:hint="eastAsia" w:ascii="宋体" w:hAnsi="宋体"/>
          <w:b/>
          <w:sz w:val="28"/>
          <w:szCs w:val="28"/>
        </w:rPr>
        <w:t>附件3</w:t>
      </w:r>
    </w:p>
    <w:p w14:paraId="26008150">
      <w:pPr>
        <w:spacing w:line="400" w:lineRule="exact"/>
        <w:jc w:val="center"/>
        <w:rPr>
          <w:rFonts w:hint="eastAsia" w:ascii="宋体" w:hAnsi="宋体"/>
          <w:b/>
          <w:sz w:val="28"/>
          <w:szCs w:val="28"/>
        </w:rPr>
      </w:pPr>
      <w:r>
        <w:rPr>
          <w:rFonts w:hint="eastAsia" w:ascii="宋体" w:hAnsi="宋体"/>
          <w:b/>
          <w:sz w:val="28"/>
          <w:szCs w:val="28"/>
        </w:rPr>
        <w:t>采购需求</w:t>
      </w:r>
    </w:p>
    <w:p w14:paraId="630B7F8E">
      <w:pPr>
        <w:pStyle w:val="5"/>
        <w:rPr>
          <w:rFonts w:hint="eastAsia"/>
          <w:color w:val="FF0000"/>
        </w:rPr>
      </w:pPr>
      <w:r>
        <w:rPr>
          <w:rFonts w:hint="eastAsia"/>
          <w:color w:val="FF0000"/>
        </w:rPr>
        <w:t>说明：</w:t>
      </w:r>
    </w:p>
    <w:p w14:paraId="147C8A73">
      <w:pPr>
        <w:pStyle w:val="5"/>
        <w:rPr>
          <w:color w:val="FF0000"/>
        </w:rPr>
      </w:pPr>
      <w:r>
        <w:rPr>
          <w:rFonts w:hint="eastAsia"/>
          <w:color w:val="FF0000"/>
        </w:rPr>
        <w:t>1、投标人须根据广西中医药大学</w:t>
      </w:r>
      <w:r>
        <w:rPr>
          <w:rFonts w:hint="eastAsia"/>
          <w:color w:val="FF0000"/>
          <w:lang w:eastAsia="zh-CN"/>
        </w:rPr>
        <w:t>四轮校园电动巡逻车</w:t>
      </w:r>
      <w:r>
        <w:rPr>
          <w:rFonts w:hint="eastAsia"/>
          <w:color w:val="FF0000"/>
        </w:rPr>
        <w:t>项目明细需求 、商务需求提供一一对应的响应偏离表。</w:t>
      </w:r>
    </w:p>
    <w:p w14:paraId="35825104">
      <w:pPr>
        <w:pStyle w:val="5"/>
        <w:rPr>
          <w:rFonts w:hint="eastAsia"/>
          <w:color w:val="FF0000"/>
        </w:rPr>
      </w:pPr>
      <w:r>
        <w:rPr>
          <w:rFonts w:hint="eastAsia"/>
          <w:color w:val="FF0000"/>
        </w:rPr>
        <w:t>2、本章中带</w:t>
      </w:r>
      <w:r>
        <w:rPr>
          <w:rFonts w:hint="eastAsia" w:ascii="宋体" w:hAnsi="宋体" w:eastAsia="宋体" w:cs="宋体"/>
          <w:color w:val="FF0000"/>
        </w:rPr>
        <w:t>▲</w:t>
      </w:r>
      <w:r>
        <w:rPr>
          <w:rFonts w:hint="eastAsia"/>
          <w:color w:val="FF0000"/>
        </w:rPr>
        <w:t>号条款为实质性内容要求，投标时必须满足。</w:t>
      </w:r>
    </w:p>
    <w:p w14:paraId="368981D5">
      <w:pPr>
        <w:pStyle w:val="5"/>
      </w:pPr>
    </w:p>
    <w:tbl>
      <w:tblPr>
        <w:tblStyle w:val="13"/>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471"/>
        <w:gridCol w:w="4057"/>
      </w:tblGrid>
      <w:tr w14:paraId="0F25B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2121BE19">
            <w:pPr>
              <w:spacing w:line="360" w:lineRule="auto"/>
              <w:jc w:val="left"/>
              <w:rPr>
                <w:rFonts w:ascii="宋体" w:hAnsi="宋体"/>
                <w:b/>
                <w:szCs w:val="21"/>
              </w:rPr>
            </w:pPr>
            <w:r>
              <w:rPr>
                <w:rFonts w:hint="eastAsia" w:ascii="宋体" w:hAnsi="宋体"/>
                <w:b/>
                <w:szCs w:val="21"/>
              </w:rPr>
              <w:t>一、</w:t>
            </w:r>
            <w:r>
              <w:rPr>
                <w:rFonts w:hint="eastAsia"/>
                <w:lang w:eastAsia="zh-CN"/>
              </w:rPr>
              <w:t>▲</w:t>
            </w:r>
            <w:r>
              <w:rPr>
                <w:rFonts w:hint="eastAsia" w:ascii="宋体" w:hAnsi="宋体"/>
                <w:b/>
                <w:szCs w:val="21"/>
              </w:rPr>
              <w:t>物品参数需求</w:t>
            </w:r>
          </w:p>
        </w:tc>
      </w:tr>
      <w:tr w14:paraId="3EC9C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D8ACD37">
            <w:pPr>
              <w:spacing w:line="360" w:lineRule="auto"/>
              <w:jc w:val="center"/>
              <w:rPr>
                <w:rFonts w:ascii="宋体" w:hAnsi="宋体"/>
                <w:b/>
                <w:szCs w:val="21"/>
              </w:rPr>
            </w:pPr>
            <w:r>
              <w:rPr>
                <w:rFonts w:hint="eastAsia" w:ascii="宋体" w:hAnsi="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14:paraId="7CF7C5FE">
            <w:pPr>
              <w:spacing w:line="360" w:lineRule="auto"/>
              <w:jc w:val="center"/>
              <w:rPr>
                <w:rFonts w:ascii="宋体" w:hAnsi="宋体"/>
                <w:b/>
                <w:szCs w:val="21"/>
              </w:rPr>
            </w:pPr>
            <w:r>
              <w:rPr>
                <w:rFonts w:hint="eastAsia" w:ascii="宋体" w:hAnsi="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14:paraId="25E7174C">
            <w:pPr>
              <w:spacing w:line="360" w:lineRule="auto"/>
              <w:jc w:val="center"/>
              <w:rPr>
                <w:rFonts w:ascii="宋体" w:hAnsi="宋体"/>
                <w:b/>
                <w:szCs w:val="21"/>
              </w:rPr>
            </w:pPr>
            <w:r>
              <w:rPr>
                <w:rFonts w:hint="eastAsia" w:ascii="宋体" w:hAnsi="宋体"/>
                <w:b/>
                <w:szCs w:val="21"/>
                <w:lang w:eastAsia="zh-CN"/>
              </w:rPr>
              <w:t>参考</w:t>
            </w:r>
            <w:r>
              <w:rPr>
                <w:rFonts w:hint="eastAsia" w:ascii="宋体" w:hAnsi="宋体"/>
                <w:b/>
                <w:szCs w:val="21"/>
              </w:rPr>
              <w:t>品牌</w:t>
            </w:r>
          </w:p>
        </w:tc>
        <w:tc>
          <w:tcPr>
            <w:tcW w:w="1471" w:type="dxa"/>
            <w:tcBorders>
              <w:top w:val="single" w:color="auto" w:sz="4" w:space="0"/>
              <w:left w:val="single" w:color="auto" w:sz="4" w:space="0"/>
              <w:bottom w:val="single" w:color="auto" w:sz="4" w:space="0"/>
              <w:right w:val="single" w:color="auto" w:sz="4" w:space="0"/>
            </w:tcBorders>
            <w:vAlign w:val="center"/>
          </w:tcPr>
          <w:p w14:paraId="0CCAB817">
            <w:pPr>
              <w:spacing w:line="360" w:lineRule="auto"/>
              <w:jc w:val="center"/>
              <w:rPr>
                <w:rFonts w:ascii="宋体" w:hAnsi="宋体"/>
                <w:b/>
                <w:szCs w:val="21"/>
              </w:rPr>
            </w:pPr>
            <w:r>
              <w:rPr>
                <w:rFonts w:hint="eastAsia" w:ascii="宋体" w:hAnsi="宋体"/>
                <w:b/>
                <w:szCs w:val="21"/>
              </w:rPr>
              <w:t>数量</w:t>
            </w:r>
          </w:p>
          <w:p w14:paraId="3D629F85">
            <w:pPr>
              <w:spacing w:line="360" w:lineRule="auto"/>
              <w:jc w:val="center"/>
              <w:rPr>
                <w:rFonts w:ascii="宋体" w:hAnsi="宋体"/>
                <w:b/>
                <w:szCs w:val="21"/>
              </w:rPr>
            </w:pPr>
            <w:r>
              <w:rPr>
                <w:rFonts w:hint="eastAsia" w:ascii="宋体" w:hAnsi="宋体"/>
                <w:b/>
                <w:szCs w:val="21"/>
              </w:rPr>
              <w:t>单位</w:t>
            </w:r>
          </w:p>
        </w:tc>
        <w:tc>
          <w:tcPr>
            <w:tcW w:w="4057" w:type="dxa"/>
            <w:tcBorders>
              <w:top w:val="single" w:color="auto" w:sz="4" w:space="0"/>
              <w:left w:val="single" w:color="auto" w:sz="4" w:space="0"/>
              <w:bottom w:val="single" w:color="auto" w:sz="4" w:space="0"/>
              <w:right w:val="single" w:color="auto" w:sz="4" w:space="0"/>
            </w:tcBorders>
            <w:vAlign w:val="center"/>
          </w:tcPr>
          <w:p w14:paraId="5CDBFD43">
            <w:pPr>
              <w:spacing w:line="360" w:lineRule="auto"/>
              <w:jc w:val="center"/>
              <w:rPr>
                <w:rFonts w:ascii="宋体" w:hAnsi="宋体"/>
                <w:b/>
                <w:szCs w:val="21"/>
              </w:rPr>
            </w:pPr>
            <w:r>
              <w:rPr>
                <w:rFonts w:hint="eastAsia" w:ascii="宋体" w:hAnsi="宋体"/>
                <w:b/>
                <w:szCs w:val="21"/>
              </w:rPr>
              <w:t>项目要求及物品参数需求</w:t>
            </w:r>
          </w:p>
        </w:tc>
      </w:tr>
      <w:tr w14:paraId="3D4D0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2"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2420DFC">
            <w:pPr>
              <w:spacing w:line="360" w:lineRule="auto"/>
              <w:jc w:val="center"/>
              <w:rPr>
                <w:rFonts w:hint="eastAsia" w:ascii="仿宋" w:hAnsi="仿宋" w:eastAsia="仿宋" w:cs="仿宋"/>
                <w:sz w:val="18"/>
                <w:szCs w:val="18"/>
              </w:rPr>
            </w:pPr>
            <w:r>
              <w:rPr>
                <w:rFonts w:hint="eastAsia" w:ascii="仿宋" w:hAnsi="仿宋" w:eastAsia="仿宋" w:cs="仿宋"/>
                <w:sz w:val="18"/>
                <w:szCs w:val="18"/>
              </w:rPr>
              <w:t>1</w:t>
            </w:r>
          </w:p>
        </w:tc>
        <w:tc>
          <w:tcPr>
            <w:tcW w:w="1931" w:type="dxa"/>
            <w:gridSpan w:val="2"/>
            <w:tcBorders>
              <w:top w:val="single" w:color="auto" w:sz="4" w:space="0"/>
              <w:left w:val="single" w:color="auto" w:sz="4" w:space="0"/>
              <w:bottom w:val="single" w:color="auto" w:sz="4" w:space="0"/>
              <w:right w:val="single" w:color="auto" w:sz="4" w:space="0"/>
            </w:tcBorders>
            <w:vAlign w:val="center"/>
          </w:tcPr>
          <w:p w14:paraId="5DB7B369">
            <w:pPr>
              <w:autoSpaceDE w:val="0"/>
              <w:autoSpaceDN w:val="0"/>
              <w:adjustRightInd w:val="0"/>
              <w:spacing w:line="360" w:lineRule="auto"/>
              <w:jc w:val="center"/>
              <w:rPr>
                <w:rFonts w:hint="eastAsia" w:ascii="仿宋" w:hAnsi="仿宋" w:eastAsia="仿宋" w:cs="仿宋"/>
                <w:kern w:val="0"/>
                <w:sz w:val="18"/>
                <w:szCs w:val="18"/>
              </w:rPr>
            </w:pPr>
            <w:r>
              <w:rPr>
                <w:rFonts w:hint="eastAsia" w:ascii="仿宋" w:hAnsi="仿宋" w:eastAsia="仿宋" w:cs="仿宋"/>
                <w:color w:val="333333"/>
                <w:kern w:val="0"/>
                <w:sz w:val="18"/>
                <w:szCs w:val="18"/>
                <w:u w:val="single"/>
                <w:lang w:val="en-US" w:eastAsia="zh-CN"/>
              </w:rPr>
              <w:t>四轮校园电动巡逻车</w:t>
            </w:r>
          </w:p>
        </w:tc>
        <w:tc>
          <w:tcPr>
            <w:tcW w:w="920" w:type="dxa"/>
            <w:tcBorders>
              <w:top w:val="single" w:color="auto" w:sz="4" w:space="0"/>
              <w:left w:val="single" w:color="auto" w:sz="4" w:space="0"/>
              <w:bottom w:val="single" w:color="auto" w:sz="4" w:space="0"/>
              <w:right w:val="single" w:color="auto" w:sz="4" w:space="0"/>
            </w:tcBorders>
            <w:vAlign w:val="center"/>
          </w:tcPr>
          <w:p w14:paraId="6E21CABB">
            <w:pPr>
              <w:spacing w:line="360" w:lineRule="auto"/>
              <w:jc w:val="left"/>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诺乐、</w:t>
            </w:r>
          </w:p>
          <w:p w14:paraId="09235D09">
            <w:pPr>
              <w:spacing w:line="360" w:lineRule="auto"/>
              <w:jc w:val="left"/>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绿通、</w:t>
            </w:r>
          </w:p>
          <w:p w14:paraId="2BCCF6BA">
            <w:pPr>
              <w:spacing w:line="360" w:lineRule="auto"/>
              <w:jc w:val="left"/>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五菱</w:t>
            </w:r>
          </w:p>
        </w:tc>
        <w:tc>
          <w:tcPr>
            <w:tcW w:w="1471" w:type="dxa"/>
            <w:tcBorders>
              <w:top w:val="single" w:color="auto" w:sz="4" w:space="0"/>
              <w:left w:val="single" w:color="auto" w:sz="4" w:space="0"/>
              <w:bottom w:val="single" w:color="auto" w:sz="4" w:space="0"/>
              <w:right w:val="single" w:color="auto" w:sz="4" w:space="0"/>
            </w:tcBorders>
            <w:vAlign w:val="center"/>
          </w:tcPr>
          <w:p w14:paraId="02F29816">
            <w:pPr>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1辆</w:t>
            </w:r>
          </w:p>
        </w:tc>
        <w:tc>
          <w:tcPr>
            <w:tcW w:w="4057" w:type="dxa"/>
            <w:tcBorders>
              <w:top w:val="single" w:color="auto" w:sz="4" w:space="0"/>
              <w:left w:val="single" w:color="auto" w:sz="4" w:space="0"/>
              <w:bottom w:val="single" w:color="auto" w:sz="4" w:space="0"/>
              <w:right w:val="single" w:color="auto" w:sz="4" w:space="0"/>
            </w:tcBorders>
            <w:vAlign w:val="center"/>
          </w:tcPr>
          <w:p w14:paraId="4A7C848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lang w:val="en-US" w:eastAsia="zh-CN"/>
              </w:rPr>
            </w:pPr>
            <w:r>
              <w:rPr>
                <w:rFonts w:hint="eastAsia" w:ascii="仿宋" w:hAnsi="仿宋" w:eastAsia="仿宋" w:cs="仿宋"/>
                <w:b w:val="0"/>
                <w:bCs/>
                <w:sz w:val="18"/>
                <w:szCs w:val="18"/>
              </w:rPr>
              <w:t>参数规格：</w:t>
            </w:r>
            <w:r>
              <w:rPr>
                <w:rFonts w:hint="eastAsia" w:ascii="仿宋" w:hAnsi="仿宋" w:eastAsia="仿宋" w:cs="仿宋"/>
                <w:b w:val="0"/>
                <w:bCs/>
                <w:sz w:val="18"/>
                <w:szCs w:val="18"/>
                <w:lang w:val="en-US" w:eastAsia="zh-CN"/>
              </w:rPr>
              <w:t xml:space="preserve"> </w:t>
            </w:r>
          </w:p>
          <w:p w14:paraId="508491F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1.</w:t>
            </w:r>
            <w:r>
              <w:rPr>
                <w:rFonts w:hint="eastAsia" w:ascii="仿宋" w:hAnsi="仿宋" w:eastAsia="仿宋" w:cs="仿宋"/>
                <w:b w:val="0"/>
                <w:bCs/>
                <w:sz w:val="18"/>
                <w:szCs w:val="18"/>
              </w:rPr>
              <w:t>电机</w:t>
            </w:r>
            <w:r>
              <w:rPr>
                <w:rFonts w:hint="eastAsia" w:ascii="仿宋" w:hAnsi="仿宋" w:eastAsia="仿宋" w:cs="仿宋"/>
                <w:b w:val="0"/>
                <w:bCs/>
                <w:sz w:val="18"/>
                <w:szCs w:val="18"/>
                <w:lang w:val="en-US" w:eastAsia="zh-CN"/>
              </w:rPr>
              <w:t>功率</w:t>
            </w:r>
            <w:r>
              <w:rPr>
                <w:rFonts w:hint="eastAsia" w:ascii="仿宋" w:hAnsi="仿宋" w:eastAsia="仿宋" w:cs="仿宋"/>
                <w:b w:val="0"/>
                <w:bCs/>
                <w:sz w:val="18"/>
                <w:szCs w:val="18"/>
              </w:rPr>
              <w:t>≥</w:t>
            </w:r>
            <w:r>
              <w:rPr>
                <w:rFonts w:hint="eastAsia" w:ascii="仿宋" w:hAnsi="仿宋" w:eastAsia="仿宋" w:cs="仿宋"/>
                <w:b w:val="0"/>
                <w:bCs/>
                <w:sz w:val="18"/>
                <w:szCs w:val="18"/>
                <w:lang w:val="en-US" w:eastAsia="zh-CN"/>
              </w:rPr>
              <w:t>7.</w:t>
            </w:r>
            <w:r>
              <w:rPr>
                <w:rFonts w:hint="eastAsia" w:ascii="仿宋" w:hAnsi="仿宋" w:eastAsia="仿宋" w:cs="仿宋"/>
                <w:b w:val="0"/>
                <w:bCs/>
                <w:sz w:val="18"/>
                <w:szCs w:val="18"/>
              </w:rPr>
              <w:t>5kw</w:t>
            </w:r>
            <w:r>
              <w:rPr>
                <w:rFonts w:hint="eastAsia" w:ascii="仿宋" w:hAnsi="仿宋" w:eastAsia="仿宋" w:cs="仿宋"/>
                <w:b w:val="0"/>
                <w:bCs/>
                <w:sz w:val="18"/>
                <w:szCs w:val="18"/>
                <w:lang w:val="en-US" w:eastAsia="zh-CN"/>
              </w:rPr>
              <w:t>永磁同步电机</w:t>
            </w:r>
            <w:r>
              <w:rPr>
                <w:rFonts w:hint="eastAsia" w:ascii="仿宋" w:hAnsi="仿宋" w:eastAsia="仿宋" w:cs="仿宋"/>
                <w:b w:val="0"/>
                <w:bCs/>
                <w:sz w:val="18"/>
                <w:szCs w:val="18"/>
                <w:lang w:eastAsia="zh-CN"/>
              </w:rPr>
              <w:t>。</w:t>
            </w:r>
          </w:p>
          <w:p w14:paraId="04AE335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2.</w:t>
            </w:r>
            <w:r>
              <w:rPr>
                <w:rFonts w:hint="eastAsia" w:ascii="仿宋" w:hAnsi="仿宋" w:eastAsia="仿宋" w:cs="仿宋"/>
                <w:b w:val="0"/>
                <w:bCs/>
                <w:sz w:val="18"/>
                <w:szCs w:val="18"/>
              </w:rPr>
              <w:t>电控器</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lang w:val="en-US" w:eastAsia="zh-CN"/>
              </w:rPr>
              <w:t>采用大功率交流控制器，</w:t>
            </w:r>
            <w:r>
              <w:rPr>
                <w:rFonts w:hint="eastAsia" w:ascii="仿宋" w:hAnsi="仿宋" w:eastAsia="仿宋" w:cs="仿宋"/>
                <w:b w:val="0"/>
                <w:bCs/>
                <w:sz w:val="18"/>
                <w:szCs w:val="18"/>
              </w:rPr>
              <w:t>具有过热、过流、欠压、过压保护功能，能对速度进行有效控制；（提供制造商或投标人关于电机、控制器嵌入式控制系统的证书或专利等证明材料）</w:t>
            </w:r>
            <w:r>
              <w:rPr>
                <w:rFonts w:hint="eastAsia" w:ascii="仿宋" w:hAnsi="仿宋" w:eastAsia="仿宋" w:cs="仿宋"/>
                <w:b w:val="0"/>
                <w:bCs/>
                <w:sz w:val="18"/>
                <w:szCs w:val="18"/>
                <w:lang w:eastAsia="zh-CN"/>
              </w:rPr>
              <w:t>。</w:t>
            </w:r>
          </w:p>
          <w:p w14:paraId="53C9ABF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3.</w:t>
            </w:r>
            <w:r>
              <w:rPr>
                <w:rFonts w:hint="eastAsia" w:ascii="仿宋" w:hAnsi="仿宋" w:eastAsia="仿宋" w:cs="仿宋"/>
                <w:b w:val="0"/>
                <w:bCs/>
                <w:sz w:val="18"/>
                <w:szCs w:val="18"/>
              </w:rPr>
              <w:t>蓄电池</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w:t>
            </w:r>
            <w:r>
              <w:rPr>
                <w:rFonts w:hint="eastAsia" w:ascii="仿宋" w:hAnsi="仿宋" w:eastAsia="仿宋" w:cs="仿宋"/>
                <w:b w:val="0"/>
                <w:bCs/>
                <w:sz w:val="18"/>
                <w:szCs w:val="18"/>
                <w:lang w:val="en-US" w:eastAsia="zh-CN"/>
              </w:rPr>
              <w:t>8</w:t>
            </w:r>
            <w:r>
              <w:rPr>
                <w:rFonts w:hint="eastAsia" w:ascii="仿宋" w:hAnsi="仿宋" w:eastAsia="仿宋" w:cs="仿宋"/>
                <w:b w:val="0"/>
                <w:bCs/>
                <w:sz w:val="18"/>
                <w:szCs w:val="18"/>
              </w:rPr>
              <w:t>V</w:t>
            </w:r>
            <w:r>
              <w:rPr>
                <w:rFonts w:hint="eastAsia" w:ascii="仿宋" w:hAnsi="仿宋" w:eastAsia="仿宋" w:cs="仿宋"/>
                <w:b w:val="0"/>
                <w:bCs/>
                <w:sz w:val="18"/>
                <w:szCs w:val="18"/>
                <w:lang w:val="en-US" w:eastAsia="zh-CN"/>
              </w:rPr>
              <w:t>150</w:t>
            </w:r>
            <w:r>
              <w:rPr>
                <w:rFonts w:hint="eastAsia" w:ascii="仿宋" w:hAnsi="仿宋" w:eastAsia="仿宋" w:cs="仿宋"/>
                <w:b w:val="0"/>
                <w:bCs/>
                <w:sz w:val="18"/>
                <w:szCs w:val="18"/>
              </w:rPr>
              <w:t>AH*</w:t>
            </w:r>
            <w:r>
              <w:rPr>
                <w:rFonts w:hint="eastAsia" w:ascii="仿宋" w:hAnsi="仿宋" w:eastAsia="仿宋" w:cs="仿宋"/>
                <w:b w:val="0"/>
                <w:bCs/>
                <w:sz w:val="18"/>
                <w:szCs w:val="18"/>
                <w:lang w:val="en-US" w:eastAsia="zh-CN"/>
              </w:rPr>
              <w:t>9</w:t>
            </w:r>
            <w:r>
              <w:rPr>
                <w:rFonts w:hint="eastAsia" w:ascii="仿宋" w:hAnsi="仿宋" w:eastAsia="仿宋" w:cs="仿宋"/>
                <w:b w:val="0"/>
                <w:bCs/>
                <w:sz w:val="18"/>
                <w:szCs w:val="18"/>
              </w:rPr>
              <w:t>只免维护电池（提供车辆制造商或投标人关于动力电池损耗检测及警报方面的证书或专利等证明材料）</w:t>
            </w:r>
            <w:r>
              <w:rPr>
                <w:rFonts w:hint="eastAsia" w:ascii="仿宋" w:hAnsi="仿宋" w:eastAsia="仿宋" w:cs="仿宋"/>
                <w:b w:val="0"/>
                <w:bCs/>
                <w:sz w:val="18"/>
                <w:szCs w:val="18"/>
                <w:lang w:eastAsia="zh-CN"/>
              </w:rPr>
              <w:t>。</w:t>
            </w:r>
          </w:p>
          <w:p w14:paraId="032467D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4.</w:t>
            </w:r>
            <w:r>
              <w:rPr>
                <w:rFonts w:hint="eastAsia" w:ascii="仿宋" w:hAnsi="仿宋" w:eastAsia="仿宋" w:cs="仿宋"/>
                <w:b w:val="0"/>
                <w:bCs/>
                <w:sz w:val="18"/>
                <w:szCs w:val="18"/>
              </w:rPr>
              <w:t>车体</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一体式钣金冲压成型（提供车辆制造商或投标人关于车辆车身焊接方面的第三方检测报告）</w:t>
            </w:r>
            <w:r>
              <w:rPr>
                <w:rFonts w:hint="eastAsia" w:ascii="仿宋" w:hAnsi="仿宋" w:eastAsia="仿宋" w:cs="仿宋"/>
                <w:b w:val="0"/>
                <w:bCs/>
                <w:sz w:val="18"/>
                <w:szCs w:val="18"/>
                <w:lang w:eastAsia="zh-CN"/>
              </w:rPr>
              <w:t>。</w:t>
            </w:r>
          </w:p>
          <w:p w14:paraId="51BA553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5.</w:t>
            </w:r>
            <w:r>
              <w:rPr>
                <w:rFonts w:hint="eastAsia" w:ascii="仿宋" w:hAnsi="仿宋" w:eastAsia="仿宋" w:cs="仿宋"/>
                <w:b w:val="0"/>
                <w:bCs/>
                <w:sz w:val="18"/>
                <w:szCs w:val="18"/>
              </w:rPr>
              <w:t>车架</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一体式圆管梁底盘，底盘电泳处理，防水、防锈（提供底盘细节图片和制造商或投标人关于底盘车架耐中性盐雾的第三方检测报告）</w:t>
            </w:r>
            <w:r>
              <w:rPr>
                <w:rFonts w:hint="eastAsia" w:ascii="仿宋" w:hAnsi="仿宋" w:eastAsia="仿宋" w:cs="仿宋"/>
                <w:b w:val="0"/>
                <w:bCs/>
                <w:sz w:val="18"/>
                <w:szCs w:val="18"/>
                <w:lang w:eastAsia="zh-CN"/>
              </w:rPr>
              <w:t>。</w:t>
            </w:r>
          </w:p>
          <w:p w14:paraId="5575022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6.</w:t>
            </w:r>
            <w:r>
              <w:rPr>
                <w:rFonts w:hint="eastAsia" w:ascii="仿宋" w:hAnsi="仿宋" w:eastAsia="仿宋" w:cs="仿宋"/>
                <w:b w:val="0"/>
                <w:bCs/>
                <w:sz w:val="18"/>
                <w:szCs w:val="18"/>
              </w:rPr>
              <w:t>车身防锈</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整车酸洗磷化电泳防锈处理工艺</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lang w:val="en-US" w:eastAsia="zh-CN"/>
              </w:rPr>
              <w:t>7.</w:t>
            </w:r>
            <w:r>
              <w:rPr>
                <w:rFonts w:hint="eastAsia" w:ascii="仿宋" w:hAnsi="仿宋" w:eastAsia="仿宋" w:cs="仿宋"/>
                <w:b w:val="0"/>
                <w:bCs/>
                <w:sz w:val="18"/>
                <w:szCs w:val="18"/>
              </w:rPr>
              <w:t>转向系统</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双向齿轮齿条转向器</w:t>
            </w:r>
            <w:r>
              <w:rPr>
                <w:rFonts w:hint="eastAsia" w:ascii="仿宋" w:hAnsi="仿宋" w:eastAsia="仿宋" w:cs="仿宋"/>
                <w:b w:val="0"/>
                <w:bCs/>
                <w:color w:val="FF0000"/>
                <w:sz w:val="18"/>
                <w:szCs w:val="18"/>
                <w:lang w:val="en-US" w:eastAsia="zh-CN"/>
              </w:rPr>
              <w:t>+方向助力</w:t>
            </w:r>
          </w:p>
          <w:p w14:paraId="4169F1D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8.</w:t>
            </w:r>
            <w:r>
              <w:rPr>
                <w:rFonts w:hint="eastAsia" w:ascii="仿宋" w:hAnsi="仿宋" w:eastAsia="仿宋" w:cs="仿宋"/>
                <w:b w:val="0"/>
                <w:bCs/>
                <w:kern w:val="0"/>
                <w:sz w:val="18"/>
                <w:szCs w:val="18"/>
              </w:rPr>
              <w:t>前桥及悬挂</w:t>
            </w:r>
            <w:r>
              <w:rPr>
                <w:rFonts w:hint="eastAsia" w:ascii="仿宋" w:hAnsi="仿宋" w:eastAsia="仿宋" w:cs="仿宋"/>
                <w:b w:val="0"/>
                <w:bCs/>
                <w:kern w:val="0"/>
                <w:sz w:val="18"/>
                <w:szCs w:val="18"/>
                <w:lang w:eastAsia="zh-CN"/>
              </w:rPr>
              <w:t>：</w:t>
            </w:r>
            <w:r>
              <w:rPr>
                <w:rFonts w:hint="eastAsia" w:ascii="仿宋" w:hAnsi="仿宋" w:eastAsia="仿宋" w:cs="仿宋"/>
                <w:b w:val="0"/>
                <w:bCs/>
                <w:sz w:val="18"/>
                <w:szCs w:val="18"/>
              </w:rPr>
              <w:t>麦弗逊独立悬挂（提供制造商或投标人关于悬挂避震方面的专利或证书或检测报告等证明材料）</w:t>
            </w:r>
            <w:r>
              <w:rPr>
                <w:rFonts w:hint="eastAsia" w:ascii="仿宋" w:hAnsi="仿宋" w:eastAsia="仿宋" w:cs="仿宋"/>
                <w:b w:val="0"/>
                <w:bCs/>
                <w:sz w:val="18"/>
                <w:szCs w:val="18"/>
                <w:lang w:eastAsia="zh-CN"/>
              </w:rPr>
              <w:t>。</w:t>
            </w:r>
          </w:p>
          <w:p w14:paraId="2283253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9.</w:t>
            </w:r>
            <w:r>
              <w:rPr>
                <w:rFonts w:hint="eastAsia" w:ascii="仿宋" w:hAnsi="仿宋" w:eastAsia="仿宋" w:cs="仿宋"/>
                <w:b w:val="0"/>
                <w:bCs/>
                <w:sz w:val="18"/>
                <w:szCs w:val="18"/>
              </w:rPr>
              <w:t>后桥及悬挂</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整体式后桥，带主减速及差速器，</w:t>
            </w:r>
            <w:r>
              <w:rPr>
                <w:rFonts w:hint="eastAsia" w:ascii="仿宋" w:hAnsi="仿宋" w:eastAsia="仿宋" w:cs="仿宋"/>
                <w:bCs/>
                <w:sz w:val="18"/>
                <w:szCs w:val="18"/>
              </w:rPr>
              <w:t>后拖曳臂式螺旋弹簧悬架（含左右支撑杆）</w:t>
            </w:r>
            <w:r>
              <w:rPr>
                <w:rFonts w:hint="eastAsia" w:ascii="仿宋" w:hAnsi="仿宋" w:eastAsia="仿宋" w:cs="仿宋"/>
                <w:b w:val="0"/>
                <w:bCs/>
                <w:sz w:val="18"/>
                <w:szCs w:val="18"/>
              </w:rPr>
              <w:t>+筒式液压减震</w:t>
            </w:r>
            <w:r>
              <w:rPr>
                <w:rFonts w:hint="eastAsia" w:ascii="仿宋" w:hAnsi="仿宋" w:eastAsia="仿宋" w:cs="仿宋"/>
                <w:b w:val="0"/>
                <w:bCs/>
                <w:sz w:val="18"/>
                <w:szCs w:val="18"/>
                <w:lang w:eastAsia="zh-CN"/>
              </w:rPr>
              <w:t>。</w:t>
            </w:r>
          </w:p>
          <w:p w14:paraId="0D43358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rPr>
            </w:pPr>
            <w:r>
              <w:rPr>
                <w:rFonts w:hint="eastAsia" w:ascii="仿宋" w:hAnsi="仿宋" w:eastAsia="仿宋" w:cs="仿宋"/>
                <w:b w:val="0"/>
                <w:bCs/>
                <w:sz w:val="18"/>
                <w:szCs w:val="18"/>
                <w:lang w:val="en-US" w:eastAsia="zh-CN"/>
              </w:rPr>
              <w:t>10.</w:t>
            </w:r>
            <w:r>
              <w:rPr>
                <w:rFonts w:hint="eastAsia" w:ascii="仿宋" w:hAnsi="仿宋" w:eastAsia="仿宋" w:cs="仿宋"/>
                <w:b w:val="0"/>
                <w:bCs/>
                <w:kern w:val="0"/>
                <w:sz w:val="18"/>
                <w:szCs w:val="18"/>
              </w:rPr>
              <w:t>制动系统</w:t>
            </w:r>
            <w:r>
              <w:rPr>
                <w:rFonts w:hint="eastAsia" w:ascii="仿宋" w:hAnsi="仿宋" w:eastAsia="仿宋" w:cs="仿宋"/>
                <w:b w:val="0"/>
                <w:bCs/>
                <w:kern w:val="0"/>
                <w:sz w:val="18"/>
                <w:szCs w:val="18"/>
                <w:lang w:eastAsia="zh-CN"/>
              </w:rPr>
              <w:t>：</w:t>
            </w:r>
            <w:r>
              <w:rPr>
                <w:rFonts w:hint="eastAsia" w:ascii="仿宋" w:hAnsi="仿宋" w:eastAsia="仿宋" w:cs="仿宋"/>
                <w:b w:val="0"/>
                <w:bCs/>
                <w:sz w:val="18"/>
                <w:szCs w:val="18"/>
              </w:rPr>
              <w:t>前碟后鼓+刹车助力，刹车油管全部套透明热缩管防锈处理，具有能量回馈制动功能。</w:t>
            </w:r>
          </w:p>
          <w:p w14:paraId="1A22BCE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rPr>
            </w:pPr>
            <w:r>
              <w:rPr>
                <w:rFonts w:hint="eastAsia" w:ascii="仿宋" w:hAnsi="仿宋" w:eastAsia="仿宋" w:cs="仿宋"/>
                <w:b w:val="0"/>
                <w:bCs/>
                <w:sz w:val="18"/>
                <w:szCs w:val="18"/>
                <w:lang w:val="en-US" w:eastAsia="zh-CN"/>
              </w:rPr>
              <w:t>11.</w:t>
            </w:r>
            <w:r>
              <w:rPr>
                <w:rFonts w:hint="eastAsia" w:ascii="仿宋" w:hAnsi="仿宋" w:eastAsia="仿宋" w:cs="仿宋"/>
                <w:b w:val="0"/>
                <w:bCs/>
                <w:kern w:val="0"/>
                <w:sz w:val="18"/>
                <w:szCs w:val="18"/>
              </w:rPr>
              <w:t>动力传动系统</w:t>
            </w:r>
            <w:r>
              <w:rPr>
                <w:rFonts w:hint="eastAsia" w:ascii="仿宋" w:hAnsi="仿宋" w:eastAsia="仿宋" w:cs="仿宋"/>
                <w:b w:val="0"/>
                <w:bCs/>
                <w:kern w:val="0"/>
                <w:sz w:val="18"/>
                <w:szCs w:val="18"/>
                <w:lang w:eastAsia="zh-CN"/>
              </w:rPr>
              <w:t>：</w:t>
            </w:r>
            <w:r>
              <w:rPr>
                <w:rFonts w:hint="eastAsia" w:ascii="仿宋" w:hAnsi="仿宋" w:eastAsia="仿宋" w:cs="仿宋"/>
                <w:b w:val="0"/>
                <w:bCs/>
                <w:sz w:val="18"/>
                <w:szCs w:val="18"/>
              </w:rPr>
              <w:t>无级调速系统。</w:t>
            </w:r>
          </w:p>
          <w:p w14:paraId="1C18FD9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12.</w:t>
            </w:r>
            <w:r>
              <w:rPr>
                <w:rFonts w:hint="eastAsia" w:ascii="仿宋" w:hAnsi="仿宋" w:eastAsia="仿宋" w:cs="仿宋"/>
                <w:b w:val="0"/>
                <w:bCs/>
                <w:sz w:val="18"/>
                <w:szCs w:val="18"/>
              </w:rPr>
              <w:t>前档</w:t>
            </w:r>
            <w:r>
              <w:rPr>
                <w:rFonts w:hint="eastAsia" w:ascii="仿宋" w:hAnsi="仿宋" w:eastAsia="仿宋" w:cs="仿宋"/>
                <w:b w:val="0"/>
                <w:bCs/>
                <w:sz w:val="18"/>
                <w:szCs w:val="18"/>
                <w:lang w:eastAsia="zh-CN"/>
              </w:rPr>
              <w:t>：</w:t>
            </w:r>
            <w:r>
              <w:rPr>
                <w:rFonts w:hint="eastAsia" w:ascii="仿宋" w:hAnsi="仿宋" w:eastAsia="仿宋" w:cs="仿宋"/>
                <w:bCs/>
                <w:sz w:val="18"/>
                <w:szCs w:val="18"/>
              </w:rPr>
              <w:t>汽车专用夹胶钢化玻璃配雨刮器</w:t>
            </w:r>
            <w:r>
              <w:rPr>
                <w:rFonts w:hint="eastAsia" w:ascii="仿宋" w:hAnsi="仿宋" w:eastAsia="仿宋" w:cs="仿宋"/>
                <w:b w:val="0"/>
                <w:bCs/>
                <w:sz w:val="18"/>
                <w:szCs w:val="18"/>
                <w:lang w:eastAsia="zh-CN"/>
              </w:rPr>
              <w:t>。</w:t>
            </w:r>
          </w:p>
          <w:p w14:paraId="073BCDB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13.</w:t>
            </w:r>
            <w:r>
              <w:rPr>
                <w:rFonts w:hint="eastAsia" w:ascii="仿宋" w:hAnsi="仿宋" w:eastAsia="仿宋" w:cs="仿宋"/>
                <w:b w:val="0"/>
                <w:bCs/>
                <w:sz w:val="18"/>
                <w:szCs w:val="18"/>
              </w:rPr>
              <w:t>充电系统</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车载电脑智能控制充电器，过温保护，具有过充过载保护功能。（提供制造商或投标人关于充电系统过温过充保护的证书或专利等证明材料）</w:t>
            </w:r>
            <w:r>
              <w:rPr>
                <w:rFonts w:hint="eastAsia" w:ascii="仿宋" w:hAnsi="仿宋" w:eastAsia="仿宋" w:cs="仿宋"/>
                <w:b w:val="0"/>
                <w:bCs/>
                <w:sz w:val="18"/>
                <w:szCs w:val="18"/>
                <w:lang w:eastAsia="zh-CN"/>
              </w:rPr>
              <w:t>。</w:t>
            </w:r>
          </w:p>
          <w:p w14:paraId="792807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14.</w:t>
            </w:r>
            <w:r>
              <w:rPr>
                <w:rFonts w:hint="eastAsia" w:ascii="仿宋" w:hAnsi="仿宋" w:eastAsia="仿宋" w:cs="仿宋"/>
                <w:b w:val="0"/>
                <w:bCs/>
                <w:sz w:val="18"/>
                <w:szCs w:val="18"/>
              </w:rPr>
              <w:t>仪表台</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液晶屏组合仪表包含：里程表、电流表、电量表、电压表、车速表（提供制造商或投标人关于仪表台嵌入式控制系统的证书或专利或检测报告等证明材料）</w:t>
            </w:r>
            <w:r>
              <w:rPr>
                <w:rFonts w:hint="eastAsia" w:ascii="仿宋" w:hAnsi="仿宋" w:eastAsia="仿宋" w:cs="仿宋"/>
                <w:b w:val="0"/>
                <w:bCs/>
                <w:sz w:val="18"/>
                <w:szCs w:val="18"/>
                <w:lang w:eastAsia="zh-CN"/>
              </w:rPr>
              <w:t>。</w:t>
            </w:r>
          </w:p>
          <w:p w14:paraId="70C1860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rPr>
            </w:pPr>
            <w:r>
              <w:rPr>
                <w:rFonts w:hint="eastAsia" w:ascii="仿宋" w:hAnsi="仿宋" w:eastAsia="仿宋" w:cs="仿宋"/>
                <w:b w:val="0"/>
                <w:bCs/>
                <w:sz w:val="18"/>
                <w:szCs w:val="18"/>
                <w:lang w:val="en-US" w:eastAsia="zh-CN"/>
              </w:rPr>
              <w:t>15.</w:t>
            </w:r>
            <w:r>
              <w:rPr>
                <w:rFonts w:hint="eastAsia" w:ascii="仿宋" w:hAnsi="仿宋" w:eastAsia="仿宋" w:cs="仿宋"/>
                <w:b w:val="0"/>
                <w:bCs/>
                <w:sz w:val="18"/>
                <w:szCs w:val="18"/>
              </w:rPr>
              <w:t>座椅</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皮革面料+高回弹PU，整块皮革制作，防止进水，用防水材质。</w:t>
            </w:r>
          </w:p>
          <w:p w14:paraId="30DE5BF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rPr>
            </w:pPr>
            <w:r>
              <w:rPr>
                <w:rFonts w:hint="eastAsia" w:ascii="仿宋" w:hAnsi="仿宋" w:eastAsia="仿宋" w:cs="仿宋"/>
                <w:b w:val="0"/>
                <w:bCs/>
                <w:sz w:val="18"/>
                <w:szCs w:val="18"/>
                <w:lang w:val="en-US" w:eastAsia="zh-CN"/>
              </w:rPr>
              <w:t>16.</w:t>
            </w:r>
            <w:r>
              <w:rPr>
                <w:rFonts w:hint="eastAsia" w:ascii="仿宋" w:hAnsi="仿宋" w:eastAsia="仿宋" w:cs="仿宋"/>
                <w:b w:val="0"/>
                <w:bCs/>
                <w:sz w:val="18"/>
                <w:szCs w:val="18"/>
              </w:rPr>
              <w:t>轮胎</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165/70R13真空子午线轮胎。</w:t>
            </w:r>
          </w:p>
          <w:p w14:paraId="6EB2BB1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color w:val="000000"/>
                <w:sz w:val="18"/>
                <w:szCs w:val="18"/>
                <w:lang w:eastAsia="zh-CN"/>
              </w:rPr>
            </w:pPr>
            <w:r>
              <w:rPr>
                <w:rFonts w:hint="eastAsia" w:ascii="仿宋" w:hAnsi="仿宋" w:eastAsia="仿宋" w:cs="仿宋"/>
                <w:b w:val="0"/>
                <w:bCs/>
                <w:sz w:val="18"/>
                <w:szCs w:val="18"/>
                <w:lang w:val="en-US" w:eastAsia="zh-CN"/>
              </w:rPr>
              <w:t>17.</w:t>
            </w:r>
            <w:r>
              <w:rPr>
                <w:rFonts w:hint="eastAsia" w:ascii="仿宋" w:hAnsi="仿宋" w:eastAsia="仿宋" w:cs="仿宋"/>
                <w:b w:val="0"/>
                <w:bCs/>
                <w:color w:val="000000"/>
                <w:sz w:val="18"/>
                <w:szCs w:val="18"/>
              </w:rPr>
              <w:t>警务系统</w:t>
            </w:r>
            <w:r>
              <w:rPr>
                <w:rFonts w:hint="eastAsia" w:ascii="仿宋" w:hAnsi="仿宋" w:eastAsia="仿宋" w:cs="仿宋"/>
                <w:b w:val="0"/>
                <w:bCs/>
                <w:color w:val="000000"/>
                <w:sz w:val="18"/>
                <w:szCs w:val="18"/>
                <w:lang w:eastAsia="zh-CN"/>
              </w:rPr>
              <w:t>：</w:t>
            </w:r>
            <w:r>
              <w:rPr>
                <w:rFonts w:hint="eastAsia" w:ascii="仿宋" w:hAnsi="仿宋" w:eastAsia="仿宋" w:cs="仿宋"/>
                <w:b w:val="0"/>
                <w:bCs/>
                <w:color w:val="000000"/>
                <w:sz w:val="18"/>
                <w:szCs w:val="18"/>
              </w:rPr>
              <w:t>配LED爆闪警灯警具，配喊话器，警灯警具控制器、优质扬声器；采用铝合金材质，牢固、响亮、耐用，内部内置双功放管，防雨防晒，耐低温、抗高温，环境适应性强</w:t>
            </w:r>
            <w:r>
              <w:rPr>
                <w:rFonts w:hint="eastAsia" w:ascii="仿宋" w:hAnsi="仿宋" w:eastAsia="仿宋" w:cs="仿宋"/>
                <w:b w:val="0"/>
                <w:bCs/>
                <w:color w:val="000000"/>
                <w:sz w:val="18"/>
                <w:szCs w:val="18"/>
                <w:lang w:eastAsia="zh-CN"/>
              </w:rPr>
              <w:t>。</w:t>
            </w:r>
          </w:p>
          <w:p w14:paraId="0568FFC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 w:hAnsi="仿宋" w:eastAsia="仿宋" w:cs="仿宋"/>
                <w:b w:val="0"/>
                <w:bCs/>
                <w:color w:val="000000"/>
                <w:sz w:val="18"/>
                <w:szCs w:val="18"/>
              </w:rPr>
            </w:pPr>
            <w:r>
              <w:rPr>
                <w:rFonts w:hint="eastAsia" w:ascii="仿宋" w:hAnsi="仿宋" w:eastAsia="仿宋" w:cs="仿宋"/>
                <w:b w:val="0"/>
                <w:bCs/>
                <w:color w:val="000000"/>
                <w:sz w:val="18"/>
                <w:szCs w:val="18"/>
                <w:lang w:val="en-US" w:eastAsia="zh-CN"/>
              </w:rPr>
              <w:t>18.</w:t>
            </w:r>
            <w:r>
              <w:rPr>
                <w:rFonts w:hint="eastAsia" w:ascii="仿宋" w:hAnsi="仿宋" w:eastAsia="仿宋" w:cs="仿宋"/>
                <w:b w:val="0"/>
                <w:bCs/>
                <w:color w:val="000000"/>
                <w:sz w:val="18"/>
                <w:szCs w:val="18"/>
              </w:rPr>
              <w:t>LED屏幕</w:t>
            </w:r>
            <w:r>
              <w:rPr>
                <w:rFonts w:hint="eastAsia" w:ascii="仿宋" w:hAnsi="仿宋" w:eastAsia="仿宋" w:cs="仿宋"/>
                <w:b w:val="0"/>
                <w:bCs/>
                <w:color w:val="000000"/>
                <w:sz w:val="18"/>
                <w:szCs w:val="18"/>
                <w:lang w:eastAsia="zh-CN"/>
              </w:rPr>
              <w:t>：</w:t>
            </w:r>
            <w:r>
              <w:rPr>
                <w:rFonts w:hint="eastAsia" w:ascii="仿宋" w:hAnsi="仿宋" w:eastAsia="仿宋" w:cs="仿宋"/>
                <w:b w:val="0"/>
                <w:bCs/>
                <w:color w:val="000000"/>
                <w:sz w:val="18"/>
                <w:szCs w:val="18"/>
                <w:lang w:val="en-US" w:eastAsia="zh-CN"/>
              </w:rPr>
              <w:t>规格不少于</w:t>
            </w:r>
            <w:r>
              <w:rPr>
                <w:rFonts w:hint="eastAsia" w:ascii="仿宋" w:hAnsi="仿宋" w:eastAsia="仿宋" w:cs="仿宋"/>
                <w:b w:val="0"/>
                <w:bCs/>
                <w:color w:val="000000"/>
                <w:sz w:val="18"/>
                <w:szCs w:val="18"/>
              </w:rPr>
              <w:t>屏长1.28*高 0.32m</w:t>
            </w:r>
            <w:r>
              <w:rPr>
                <w:rFonts w:hint="eastAsia" w:ascii="仿宋" w:hAnsi="仿宋" w:eastAsia="仿宋" w:cs="仿宋"/>
                <w:b w:val="0"/>
                <w:bCs/>
                <w:color w:val="000000"/>
                <w:sz w:val="18"/>
                <w:szCs w:val="18"/>
                <w:lang w:eastAsia="zh-CN"/>
              </w:rPr>
              <w:t>，</w:t>
            </w:r>
            <w:r>
              <w:rPr>
                <w:rFonts w:hint="eastAsia" w:ascii="仿宋" w:hAnsi="仿宋" w:eastAsia="仿宋" w:cs="仿宋"/>
                <w:b w:val="0"/>
                <w:bCs/>
                <w:color w:val="000000"/>
                <w:sz w:val="18"/>
                <w:szCs w:val="18"/>
              </w:rPr>
              <w:t>可用于播放宣传资料等</w:t>
            </w:r>
            <w:r>
              <w:rPr>
                <w:rFonts w:hint="eastAsia" w:ascii="仿宋" w:hAnsi="仿宋" w:eastAsia="仿宋" w:cs="仿宋"/>
                <w:b w:val="0"/>
                <w:bCs/>
                <w:color w:val="000000"/>
                <w:sz w:val="18"/>
                <w:szCs w:val="18"/>
                <w:lang w:eastAsia="zh-CN"/>
              </w:rPr>
              <w:t>。</w:t>
            </w:r>
            <w:r>
              <w:rPr>
                <w:rFonts w:hint="eastAsia" w:ascii="仿宋" w:hAnsi="仿宋" w:eastAsia="仿宋" w:cs="仿宋"/>
                <w:b w:val="0"/>
                <w:bCs/>
                <w:color w:val="000000"/>
                <w:sz w:val="18"/>
                <w:szCs w:val="18"/>
              </w:rPr>
              <w:t>所使用的套件(底壳)通过国家GB4943.1-2011测试。其LED显示屏防火阻燃能力达到最高标准V-0级。</w:t>
            </w:r>
          </w:p>
          <w:p w14:paraId="46EF7B03">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 w:hAnsi="仿宋" w:eastAsia="仿宋" w:cs="仿宋"/>
                <w:b w:val="0"/>
                <w:bCs/>
                <w:color w:val="000000"/>
                <w:sz w:val="18"/>
                <w:szCs w:val="18"/>
              </w:rPr>
            </w:pPr>
            <w:r>
              <w:rPr>
                <w:rFonts w:hint="eastAsia" w:ascii="仿宋" w:hAnsi="仿宋" w:eastAsia="仿宋" w:cs="仿宋"/>
                <w:b w:val="0"/>
                <w:bCs/>
                <w:color w:val="000000"/>
                <w:sz w:val="18"/>
                <w:szCs w:val="18"/>
              </w:rPr>
              <w:t>质量要求：通过国家GB/T5080.7-1986测试，平均无故障时间可达60000小时以上；通过国家GB/T2423.3-2016测试，可在温度为85℃和湿度85%RH的情况下，保证150H以上无故障运行；符合盐雾10标准。</w:t>
            </w:r>
          </w:p>
          <w:p w14:paraId="4C1D5306">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 w:hAnsi="仿宋" w:eastAsia="仿宋" w:cs="仿宋"/>
                <w:b w:val="0"/>
                <w:bCs/>
                <w:color w:val="FF0000"/>
                <w:sz w:val="18"/>
                <w:szCs w:val="18"/>
                <w:shd w:val="clear" w:color="FFFFFF" w:fill="D9D9D9"/>
              </w:rPr>
            </w:pPr>
            <w:r>
              <w:rPr>
                <w:rFonts w:hint="eastAsia" w:ascii="仿宋" w:hAnsi="仿宋" w:eastAsia="仿宋" w:cs="仿宋"/>
                <w:b w:val="0"/>
                <w:bCs/>
                <w:color w:val="FF0000"/>
                <w:sz w:val="18"/>
                <w:szCs w:val="18"/>
                <w:shd w:val="clear" w:color="FFFFFF" w:fill="D9D9D9"/>
              </w:rPr>
              <w:t>其他：</w:t>
            </w:r>
            <w:r>
              <w:rPr>
                <w:rFonts w:hint="eastAsia" w:ascii="仿宋" w:hAnsi="仿宋" w:eastAsia="仿宋" w:cs="仿宋"/>
                <w:b w:val="0"/>
                <w:bCs/>
                <w:color w:val="FF0000"/>
                <w:sz w:val="18"/>
                <w:szCs w:val="18"/>
                <w:shd w:val="clear" w:color="FFFFFF" w:fill="D9D9D9"/>
                <w:lang w:val="en-US" w:eastAsia="zh-CN"/>
              </w:rPr>
              <w:t>LED屏幕</w:t>
            </w:r>
            <w:r>
              <w:rPr>
                <w:rFonts w:hint="eastAsia" w:ascii="仿宋" w:hAnsi="仿宋" w:eastAsia="仿宋" w:cs="仿宋"/>
                <w:b w:val="0"/>
                <w:bCs/>
                <w:color w:val="FF0000"/>
                <w:sz w:val="18"/>
                <w:szCs w:val="18"/>
                <w:shd w:val="clear" w:color="FFFFFF" w:fill="D9D9D9"/>
              </w:rPr>
              <w:t>产品具有3C认证、节能认证证书及具有CNAS或MA标识的第三方检测机构出具的检测报告扫描件。</w:t>
            </w:r>
          </w:p>
          <w:p w14:paraId="23CCF16D">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19.</w:t>
            </w:r>
            <w:r>
              <w:rPr>
                <w:rFonts w:hint="eastAsia" w:ascii="仿宋" w:hAnsi="仿宋" w:eastAsia="仿宋" w:cs="仿宋"/>
                <w:b w:val="0"/>
                <w:bCs/>
                <w:sz w:val="18"/>
                <w:szCs w:val="18"/>
              </w:rPr>
              <w:t>安全装置</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设置机械方式紧急断电装置（提供实物图，加盖投标人公章）</w:t>
            </w:r>
            <w:r>
              <w:rPr>
                <w:rFonts w:hint="eastAsia" w:ascii="仿宋" w:hAnsi="仿宋" w:eastAsia="仿宋" w:cs="仿宋"/>
                <w:b w:val="0"/>
                <w:bCs/>
                <w:sz w:val="18"/>
                <w:szCs w:val="18"/>
                <w:lang w:eastAsia="zh-CN"/>
              </w:rPr>
              <w:t>。</w:t>
            </w:r>
          </w:p>
          <w:p w14:paraId="35F921E4">
            <w:pPr>
              <w:pStyle w:val="5"/>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技术参数：</w:t>
            </w:r>
          </w:p>
          <w:p w14:paraId="22FE3329">
            <w:pPr>
              <w:pStyle w:val="6"/>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20.</w:t>
            </w:r>
            <w:r>
              <w:rPr>
                <w:rFonts w:hint="eastAsia" w:ascii="仿宋" w:hAnsi="仿宋" w:eastAsia="仿宋" w:cs="仿宋"/>
                <w:b w:val="0"/>
                <w:bCs/>
                <w:sz w:val="18"/>
                <w:szCs w:val="18"/>
              </w:rPr>
              <w:t>续航里程</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w:t>
            </w:r>
            <w:r>
              <w:rPr>
                <w:rFonts w:hint="eastAsia" w:ascii="仿宋" w:hAnsi="仿宋" w:eastAsia="仿宋" w:cs="仿宋"/>
                <w:b w:val="0"/>
                <w:bCs/>
                <w:sz w:val="18"/>
                <w:szCs w:val="18"/>
                <w:lang w:val="en-US" w:eastAsia="zh-CN"/>
              </w:rPr>
              <w:t>100</w:t>
            </w:r>
            <w:r>
              <w:rPr>
                <w:rFonts w:hint="eastAsia" w:ascii="仿宋" w:hAnsi="仿宋" w:eastAsia="仿宋" w:cs="仿宋"/>
                <w:b w:val="0"/>
                <w:bCs/>
                <w:sz w:val="18"/>
                <w:szCs w:val="18"/>
              </w:rPr>
              <w:t>Km</w:t>
            </w:r>
            <w:r>
              <w:rPr>
                <w:rFonts w:hint="eastAsia" w:ascii="仿宋" w:hAnsi="仿宋" w:eastAsia="仿宋" w:cs="仿宋"/>
                <w:b w:val="0"/>
                <w:bCs/>
                <w:sz w:val="18"/>
                <w:szCs w:val="18"/>
                <w:lang w:eastAsia="zh-CN"/>
              </w:rPr>
              <w:t>。</w:t>
            </w:r>
          </w:p>
          <w:p w14:paraId="40EAB936">
            <w:pPr>
              <w:pStyle w:val="5"/>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21.</w:t>
            </w:r>
            <w:r>
              <w:rPr>
                <w:rFonts w:hint="eastAsia" w:ascii="仿宋" w:hAnsi="仿宋" w:eastAsia="仿宋" w:cs="仿宋"/>
                <w:b w:val="0"/>
                <w:bCs/>
                <w:sz w:val="18"/>
                <w:szCs w:val="18"/>
              </w:rPr>
              <w:t>轴距</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≥2</w:t>
            </w:r>
            <w:r>
              <w:rPr>
                <w:rFonts w:hint="eastAsia" w:ascii="仿宋" w:hAnsi="仿宋" w:eastAsia="仿宋" w:cs="仿宋"/>
                <w:b w:val="0"/>
                <w:bCs/>
                <w:sz w:val="18"/>
                <w:szCs w:val="18"/>
                <w:lang w:val="en-US" w:eastAsia="zh-CN"/>
              </w:rPr>
              <w:t>850</w:t>
            </w:r>
            <w:r>
              <w:rPr>
                <w:rFonts w:hint="eastAsia" w:ascii="仿宋" w:hAnsi="仿宋" w:eastAsia="仿宋" w:cs="仿宋"/>
                <w:b w:val="0"/>
                <w:bCs/>
                <w:sz w:val="18"/>
                <w:szCs w:val="18"/>
              </w:rPr>
              <w:t>mm</w:t>
            </w:r>
            <w:r>
              <w:rPr>
                <w:rFonts w:hint="eastAsia" w:ascii="仿宋" w:hAnsi="仿宋" w:eastAsia="仿宋" w:cs="仿宋"/>
                <w:b w:val="0"/>
                <w:bCs/>
                <w:sz w:val="18"/>
                <w:szCs w:val="18"/>
                <w:lang w:eastAsia="zh-CN"/>
              </w:rPr>
              <w:t>。</w:t>
            </w:r>
          </w:p>
          <w:p w14:paraId="547E7F6F">
            <w:pPr>
              <w:pStyle w:val="6"/>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eastAsia" w:ascii="仿宋" w:hAnsi="仿宋" w:eastAsia="仿宋" w:cs="仿宋"/>
                <w:b w:val="0"/>
                <w:bCs/>
                <w:sz w:val="18"/>
                <w:szCs w:val="18"/>
                <w:lang w:val="en-US" w:eastAsia="zh-CN"/>
              </w:rPr>
            </w:pPr>
            <w:r>
              <w:rPr>
                <w:rFonts w:hint="eastAsia" w:ascii="仿宋" w:hAnsi="仿宋" w:eastAsia="仿宋" w:cs="仿宋"/>
                <w:b w:val="0"/>
                <w:bCs/>
                <w:sz w:val="18"/>
                <w:szCs w:val="18"/>
                <w:lang w:val="en-US" w:eastAsia="zh-CN"/>
              </w:rPr>
              <w:t>22.</w:t>
            </w:r>
            <w:r>
              <w:rPr>
                <w:rFonts w:hint="eastAsia" w:ascii="仿宋" w:hAnsi="仿宋" w:eastAsia="仿宋" w:cs="仿宋"/>
                <w:b w:val="0"/>
                <w:bCs/>
                <w:sz w:val="18"/>
                <w:szCs w:val="18"/>
              </w:rPr>
              <w:t>前/后轮距</w:t>
            </w:r>
            <w:r>
              <w:rPr>
                <w:rFonts w:hint="eastAsia" w:ascii="仿宋" w:hAnsi="仿宋" w:eastAsia="仿宋" w:cs="仿宋"/>
                <w:b w:val="0"/>
                <w:bCs/>
                <w:sz w:val="18"/>
                <w:szCs w:val="18"/>
                <w:lang w:eastAsia="zh-CN"/>
              </w:rPr>
              <w:t>：</w:t>
            </w:r>
            <w:r>
              <w:rPr>
                <w:rFonts w:hint="eastAsia" w:ascii="仿宋" w:hAnsi="仿宋" w:eastAsia="仿宋" w:cs="仿宋"/>
                <w:b w:val="0"/>
                <w:bCs/>
                <w:color w:val="FF0000"/>
                <w:sz w:val="18"/>
                <w:szCs w:val="18"/>
              </w:rPr>
              <w:t>≥1</w:t>
            </w:r>
            <w:r>
              <w:rPr>
                <w:rFonts w:hint="eastAsia" w:ascii="仿宋" w:hAnsi="仿宋" w:eastAsia="仿宋" w:cs="仿宋"/>
                <w:b w:val="0"/>
                <w:bCs/>
                <w:color w:val="FF0000"/>
                <w:sz w:val="18"/>
                <w:szCs w:val="18"/>
                <w:lang w:val="en-US" w:eastAsia="zh-CN"/>
              </w:rPr>
              <w:t>420</w:t>
            </w:r>
            <w:r>
              <w:rPr>
                <w:rFonts w:hint="eastAsia" w:ascii="仿宋" w:hAnsi="仿宋" w:eastAsia="仿宋" w:cs="仿宋"/>
                <w:b w:val="0"/>
                <w:bCs/>
                <w:color w:val="FF0000"/>
                <w:sz w:val="18"/>
                <w:szCs w:val="18"/>
              </w:rPr>
              <w:t>mm</w:t>
            </w:r>
            <w:r>
              <w:rPr>
                <w:rFonts w:hint="eastAsia" w:ascii="仿宋" w:hAnsi="仿宋" w:eastAsia="仿宋" w:cs="仿宋"/>
                <w:b w:val="0"/>
                <w:bCs/>
                <w:sz w:val="18"/>
                <w:szCs w:val="18"/>
                <w:lang w:val="en-US" w:eastAsia="zh-CN"/>
              </w:rPr>
              <w:t>/1440mm。</w:t>
            </w:r>
          </w:p>
          <w:p w14:paraId="33670431">
            <w:pPr>
              <w:pStyle w:val="6"/>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23.</w:t>
            </w:r>
            <w:r>
              <w:rPr>
                <w:rFonts w:hint="eastAsia" w:ascii="仿宋" w:hAnsi="仿宋" w:eastAsia="仿宋" w:cs="仿宋"/>
                <w:b w:val="0"/>
                <w:bCs/>
                <w:sz w:val="18"/>
                <w:szCs w:val="18"/>
              </w:rPr>
              <w:t>整机整备质量</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lang w:val="en-US" w:eastAsia="zh-CN"/>
              </w:rPr>
              <w:t>≤1170</w:t>
            </w:r>
            <w:r>
              <w:rPr>
                <w:rFonts w:hint="eastAsia" w:ascii="仿宋" w:hAnsi="仿宋" w:eastAsia="仿宋" w:cs="仿宋"/>
                <w:b w:val="0"/>
                <w:bCs/>
                <w:sz w:val="18"/>
                <w:szCs w:val="18"/>
              </w:rPr>
              <w:t>kg</w:t>
            </w:r>
            <w:r>
              <w:rPr>
                <w:rFonts w:hint="eastAsia" w:ascii="仿宋" w:hAnsi="仿宋" w:eastAsia="仿宋" w:cs="仿宋"/>
                <w:b w:val="0"/>
                <w:bCs/>
                <w:sz w:val="18"/>
                <w:szCs w:val="18"/>
                <w:lang w:eastAsia="zh-CN"/>
              </w:rPr>
              <w:t>。</w:t>
            </w:r>
          </w:p>
          <w:p w14:paraId="4B54CB27">
            <w:pPr>
              <w:pStyle w:val="6"/>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24.</w:t>
            </w:r>
            <w:r>
              <w:rPr>
                <w:rFonts w:hint="eastAsia" w:ascii="仿宋" w:hAnsi="仿宋" w:eastAsia="仿宋" w:cs="仿宋"/>
                <w:b w:val="0"/>
                <w:bCs/>
                <w:sz w:val="18"/>
                <w:szCs w:val="18"/>
              </w:rPr>
              <w:t>整车载荷</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w:t>
            </w:r>
            <w:r>
              <w:rPr>
                <w:rFonts w:hint="eastAsia" w:ascii="仿宋" w:hAnsi="仿宋" w:eastAsia="仿宋" w:cs="仿宋"/>
                <w:b w:val="0"/>
                <w:bCs/>
                <w:sz w:val="18"/>
                <w:szCs w:val="18"/>
                <w:lang w:val="en-US" w:eastAsia="zh-CN"/>
              </w:rPr>
              <w:t>640</w:t>
            </w:r>
            <w:r>
              <w:rPr>
                <w:rFonts w:hint="eastAsia" w:ascii="仿宋" w:hAnsi="仿宋" w:eastAsia="仿宋" w:cs="仿宋"/>
                <w:b w:val="0"/>
                <w:bCs/>
                <w:sz w:val="18"/>
                <w:szCs w:val="18"/>
              </w:rPr>
              <w:t>kg</w:t>
            </w:r>
            <w:r>
              <w:rPr>
                <w:rFonts w:hint="eastAsia" w:ascii="仿宋" w:hAnsi="仿宋" w:eastAsia="仿宋" w:cs="仿宋"/>
                <w:b w:val="0"/>
                <w:bCs/>
                <w:sz w:val="18"/>
                <w:szCs w:val="18"/>
                <w:lang w:eastAsia="zh-CN"/>
              </w:rPr>
              <w:t>。</w:t>
            </w:r>
          </w:p>
          <w:p w14:paraId="29A8EA63">
            <w:pPr>
              <w:pStyle w:val="6"/>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25.</w:t>
            </w:r>
            <w:r>
              <w:rPr>
                <w:rFonts w:hint="eastAsia" w:ascii="仿宋" w:hAnsi="仿宋" w:eastAsia="仿宋" w:cs="仿宋"/>
                <w:b w:val="0"/>
                <w:bCs/>
                <w:sz w:val="18"/>
                <w:szCs w:val="18"/>
              </w:rPr>
              <w:t>充电输入电压</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220v</w:t>
            </w:r>
            <w:r>
              <w:rPr>
                <w:rFonts w:hint="eastAsia" w:ascii="仿宋" w:hAnsi="仿宋" w:eastAsia="仿宋" w:cs="仿宋"/>
                <w:b w:val="0"/>
                <w:bCs/>
                <w:sz w:val="18"/>
                <w:szCs w:val="18"/>
                <w:lang w:eastAsia="zh-CN"/>
              </w:rPr>
              <w:t>。</w:t>
            </w:r>
          </w:p>
          <w:p w14:paraId="4806788B">
            <w:pPr>
              <w:pStyle w:val="6"/>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26.</w:t>
            </w:r>
            <w:r>
              <w:rPr>
                <w:rFonts w:hint="eastAsia" w:ascii="仿宋" w:hAnsi="仿宋" w:eastAsia="仿宋" w:cs="仿宋"/>
                <w:b w:val="0"/>
                <w:bCs/>
                <w:sz w:val="18"/>
                <w:szCs w:val="18"/>
              </w:rPr>
              <w:t>额定乘员</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lang w:val="en-US" w:eastAsia="zh-CN"/>
              </w:rPr>
              <w:t>7</w:t>
            </w:r>
            <w:r>
              <w:rPr>
                <w:rFonts w:hint="eastAsia" w:ascii="仿宋" w:hAnsi="仿宋" w:eastAsia="仿宋" w:cs="仿宋"/>
                <w:b w:val="0"/>
                <w:bCs/>
                <w:sz w:val="18"/>
                <w:szCs w:val="18"/>
              </w:rPr>
              <w:t>人</w:t>
            </w:r>
            <w:r>
              <w:rPr>
                <w:rFonts w:hint="eastAsia" w:ascii="仿宋" w:hAnsi="仿宋" w:eastAsia="仿宋" w:cs="仿宋"/>
                <w:b w:val="0"/>
                <w:bCs/>
                <w:sz w:val="18"/>
                <w:szCs w:val="18"/>
                <w:lang w:eastAsia="zh-CN"/>
              </w:rPr>
              <w:t>。</w:t>
            </w:r>
          </w:p>
          <w:p w14:paraId="43B44F77">
            <w:pPr>
              <w:pStyle w:val="6"/>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27.</w:t>
            </w:r>
            <w:r>
              <w:rPr>
                <w:rFonts w:hint="eastAsia" w:ascii="仿宋" w:hAnsi="仿宋" w:eastAsia="仿宋" w:cs="仿宋"/>
                <w:b w:val="0"/>
                <w:bCs/>
                <w:sz w:val="18"/>
                <w:szCs w:val="18"/>
              </w:rPr>
              <w:t>最大行驶速度</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w:t>
            </w:r>
            <w:r>
              <w:rPr>
                <w:rFonts w:hint="eastAsia" w:ascii="仿宋" w:hAnsi="仿宋" w:eastAsia="仿宋" w:cs="仿宋"/>
                <w:b w:val="0"/>
                <w:bCs/>
                <w:sz w:val="18"/>
                <w:szCs w:val="18"/>
                <w:lang w:val="en-US" w:eastAsia="zh-CN"/>
              </w:rPr>
              <w:t>28</w:t>
            </w:r>
            <w:r>
              <w:rPr>
                <w:rFonts w:hint="eastAsia" w:ascii="仿宋" w:hAnsi="仿宋" w:eastAsia="仿宋" w:cs="仿宋"/>
                <w:b w:val="0"/>
                <w:bCs/>
                <w:sz w:val="18"/>
                <w:szCs w:val="18"/>
              </w:rPr>
              <w:t>km/h</w:t>
            </w:r>
            <w:r>
              <w:rPr>
                <w:rFonts w:hint="eastAsia" w:ascii="仿宋" w:hAnsi="仿宋" w:eastAsia="仿宋" w:cs="仿宋"/>
                <w:b w:val="0"/>
                <w:bCs/>
                <w:sz w:val="18"/>
                <w:szCs w:val="18"/>
                <w:lang w:eastAsia="zh-CN"/>
              </w:rPr>
              <w:t>。</w:t>
            </w:r>
          </w:p>
          <w:p w14:paraId="0418C6AB">
            <w:pPr>
              <w:pStyle w:val="6"/>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28.</w:t>
            </w:r>
            <w:r>
              <w:rPr>
                <w:rFonts w:hint="eastAsia" w:ascii="仿宋" w:hAnsi="仿宋" w:eastAsia="仿宋" w:cs="仿宋"/>
                <w:b w:val="0"/>
                <w:bCs/>
                <w:sz w:val="18"/>
                <w:szCs w:val="18"/>
              </w:rPr>
              <w:t>最大爬坡度</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w:t>
            </w:r>
            <w:r>
              <w:rPr>
                <w:rFonts w:hint="eastAsia" w:ascii="仿宋" w:hAnsi="仿宋" w:eastAsia="仿宋" w:cs="仿宋"/>
                <w:b w:val="0"/>
                <w:bCs/>
                <w:sz w:val="18"/>
                <w:szCs w:val="18"/>
                <w:lang w:val="en-US" w:eastAsia="zh-CN"/>
              </w:rPr>
              <w:t>2</w:t>
            </w:r>
            <w:r>
              <w:rPr>
                <w:rFonts w:hint="eastAsia" w:ascii="仿宋" w:hAnsi="仿宋" w:eastAsia="仿宋" w:cs="仿宋"/>
                <w:b w:val="0"/>
                <w:bCs/>
                <w:sz w:val="18"/>
                <w:szCs w:val="18"/>
              </w:rPr>
              <w:t>5%</w:t>
            </w:r>
            <w:r>
              <w:rPr>
                <w:rFonts w:hint="eastAsia" w:ascii="仿宋" w:hAnsi="仿宋" w:eastAsia="仿宋" w:cs="仿宋"/>
                <w:b w:val="0"/>
                <w:bCs/>
                <w:sz w:val="18"/>
                <w:szCs w:val="18"/>
                <w:lang w:eastAsia="zh-CN"/>
              </w:rPr>
              <w:t>。</w:t>
            </w:r>
          </w:p>
          <w:p w14:paraId="5579CD65">
            <w:pPr>
              <w:pStyle w:val="6"/>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29.</w:t>
            </w:r>
            <w:r>
              <w:rPr>
                <w:rFonts w:hint="eastAsia" w:ascii="仿宋" w:hAnsi="仿宋" w:eastAsia="仿宋" w:cs="仿宋"/>
                <w:b w:val="0"/>
                <w:bCs/>
                <w:sz w:val="18"/>
                <w:szCs w:val="18"/>
              </w:rPr>
              <w:t>制动距离</w:t>
            </w:r>
            <w:r>
              <w:rPr>
                <w:rFonts w:hint="eastAsia" w:ascii="仿宋" w:hAnsi="仿宋" w:eastAsia="仿宋" w:cs="仿宋"/>
                <w:b w:val="0"/>
                <w:bCs/>
                <w:sz w:val="18"/>
                <w:szCs w:val="18"/>
                <w:lang w:eastAsia="zh-CN"/>
              </w:rPr>
              <w:t>：</w:t>
            </w:r>
            <w:r>
              <w:rPr>
                <w:rFonts w:hint="eastAsia" w:ascii="仿宋" w:hAnsi="仿宋" w:eastAsia="仿宋" w:cs="仿宋"/>
                <w:b w:val="0"/>
                <w:bCs/>
                <w:color w:val="FF0000"/>
                <w:sz w:val="18"/>
                <w:szCs w:val="18"/>
              </w:rPr>
              <w:t>≦5m</w:t>
            </w:r>
            <w:r>
              <w:rPr>
                <w:rFonts w:hint="eastAsia" w:ascii="仿宋" w:hAnsi="仿宋" w:eastAsia="仿宋" w:cs="仿宋"/>
                <w:b w:val="0"/>
                <w:bCs/>
                <w:color w:val="FF0000"/>
                <w:sz w:val="18"/>
                <w:szCs w:val="18"/>
                <w:lang w:eastAsia="zh-CN"/>
              </w:rPr>
              <w:t>。</w:t>
            </w:r>
          </w:p>
          <w:p w14:paraId="39269B30">
            <w:pPr>
              <w:pStyle w:val="6"/>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30.</w:t>
            </w:r>
            <w:r>
              <w:rPr>
                <w:rFonts w:hint="eastAsia" w:ascii="仿宋" w:hAnsi="仿宋" w:eastAsia="仿宋" w:cs="仿宋"/>
                <w:b w:val="0"/>
                <w:bCs/>
                <w:sz w:val="18"/>
                <w:szCs w:val="18"/>
              </w:rPr>
              <w:t>最小转弯半径</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≤5.5m</w:t>
            </w:r>
            <w:r>
              <w:rPr>
                <w:rFonts w:hint="eastAsia" w:ascii="仿宋" w:hAnsi="仿宋" w:eastAsia="仿宋" w:cs="仿宋"/>
                <w:b w:val="0"/>
                <w:bCs/>
                <w:sz w:val="18"/>
                <w:szCs w:val="18"/>
                <w:lang w:eastAsia="zh-CN"/>
              </w:rPr>
              <w:t>。</w:t>
            </w:r>
          </w:p>
          <w:p w14:paraId="1ED80E50">
            <w:pPr>
              <w:pStyle w:val="6"/>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31.</w:t>
            </w:r>
            <w:r>
              <w:rPr>
                <w:rFonts w:hint="eastAsia" w:ascii="仿宋" w:hAnsi="仿宋" w:eastAsia="仿宋" w:cs="仿宋"/>
                <w:b w:val="0"/>
                <w:bCs/>
                <w:sz w:val="18"/>
                <w:szCs w:val="18"/>
              </w:rPr>
              <w:t>最小离地间隙</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≥150mm</w:t>
            </w:r>
            <w:r>
              <w:rPr>
                <w:rFonts w:hint="eastAsia" w:ascii="仿宋" w:hAnsi="仿宋" w:eastAsia="仿宋" w:cs="仿宋"/>
                <w:b w:val="0"/>
                <w:bCs/>
                <w:sz w:val="18"/>
                <w:szCs w:val="18"/>
                <w:lang w:eastAsia="zh-CN"/>
              </w:rPr>
              <w:t>。</w:t>
            </w:r>
          </w:p>
          <w:p w14:paraId="792CBBC3">
            <w:pPr>
              <w:pStyle w:val="6"/>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eastAsia" w:ascii="仿宋" w:hAnsi="仿宋" w:eastAsia="仿宋" w:cs="仿宋"/>
                <w:b w:val="0"/>
                <w:bCs/>
                <w:sz w:val="18"/>
                <w:szCs w:val="18"/>
                <w:lang w:eastAsia="zh-CN"/>
              </w:rPr>
            </w:pPr>
            <w:r>
              <w:rPr>
                <w:rFonts w:hint="eastAsia" w:ascii="仿宋" w:hAnsi="仿宋" w:eastAsia="仿宋" w:cs="仿宋"/>
                <w:b w:val="0"/>
                <w:bCs/>
                <w:sz w:val="18"/>
                <w:szCs w:val="18"/>
                <w:lang w:val="en-US" w:eastAsia="zh-CN"/>
              </w:rPr>
              <w:t>32.</w:t>
            </w:r>
            <w:r>
              <w:rPr>
                <w:rFonts w:hint="eastAsia" w:ascii="仿宋" w:hAnsi="仿宋" w:eastAsia="仿宋" w:cs="仿宋"/>
                <w:b w:val="0"/>
                <w:bCs/>
                <w:sz w:val="18"/>
                <w:szCs w:val="18"/>
              </w:rPr>
              <w:t>充电时间</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lang w:val="en-US" w:eastAsia="zh-CN"/>
              </w:rPr>
              <w:t>≤</w:t>
            </w:r>
            <w:r>
              <w:rPr>
                <w:rFonts w:hint="eastAsia" w:ascii="仿宋" w:hAnsi="仿宋" w:eastAsia="仿宋" w:cs="仿宋"/>
                <w:b w:val="0"/>
                <w:bCs/>
                <w:sz w:val="18"/>
                <w:szCs w:val="18"/>
              </w:rPr>
              <w:t>8H</w:t>
            </w:r>
            <w:r>
              <w:rPr>
                <w:rFonts w:hint="eastAsia" w:ascii="仿宋" w:hAnsi="仿宋" w:eastAsia="仿宋" w:cs="仿宋"/>
                <w:b w:val="0"/>
                <w:bCs/>
                <w:sz w:val="18"/>
                <w:szCs w:val="18"/>
                <w:lang w:eastAsia="zh-CN"/>
              </w:rPr>
              <w:t>。</w:t>
            </w:r>
          </w:p>
          <w:p w14:paraId="46C8603B">
            <w:pPr>
              <w:pStyle w:val="6"/>
              <w:keepNext w:val="0"/>
              <w:keepLines w:val="0"/>
              <w:pageBreakBefore w:val="0"/>
              <w:widowControl w:val="0"/>
              <w:kinsoku/>
              <w:wordWrap/>
              <w:overflowPunct/>
              <w:topLinePunct w:val="0"/>
              <w:autoSpaceDE/>
              <w:autoSpaceDN/>
              <w:bidi w:val="0"/>
              <w:adjustRightInd/>
              <w:snapToGrid/>
              <w:spacing w:before="0" w:after="0" w:line="300" w:lineRule="exact"/>
              <w:jc w:val="both"/>
              <w:textAlignment w:val="auto"/>
              <w:rPr>
                <w:rFonts w:hint="default" w:ascii="仿宋" w:hAnsi="仿宋" w:eastAsia="仿宋" w:cs="仿宋"/>
                <w:b w:val="0"/>
                <w:bCs/>
                <w:color w:val="FF0000"/>
                <w:sz w:val="18"/>
                <w:szCs w:val="18"/>
                <w:lang w:val="en-US" w:eastAsia="zh-CN"/>
              </w:rPr>
            </w:pPr>
            <w:r>
              <w:rPr>
                <w:rFonts w:hint="eastAsia" w:ascii="仿宋" w:hAnsi="仿宋" w:eastAsia="仿宋" w:cs="仿宋"/>
                <w:b w:val="0"/>
                <w:bCs/>
                <w:sz w:val="18"/>
                <w:szCs w:val="18"/>
                <w:lang w:val="en-US" w:eastAsia="zh-CN"/>
              </w:rPr>
              <w:t>33.</w:t>
            </w:r>
            <w:r>
              <w:rPr>
                <w:rFonts w:hint="eastAsia" w:ascii="仿宋" w:hAnsi="仿宋" w:eastAsia="仿宋" w:cs="仿宋"/>
                <w:b w:val="0"/>
                <w:bCs/>
                <w:sz w:val="18"/>
                <w:szCs w:val="18"/>
              </w:rPr>
              <w:t>外形尺寸(长*宽*高)</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w:t>
            </w:r>
            <w:r>
              <w:rPr>
                <w:rFonts w:hint="eastAsia" w:ascii="仿宋" w:hAnsi="仿宋" w:eastAsia="仿宋" w:cs="仿宋"/>
                <w:b w:val="0"/>
                <w:bCs/>
                <w:color w:val="FF0000"/>
                <w:sz w:val="18"/>
                <w:szCs w:val="18"/>
                <w:lang w:val="en-US" w:eastAsia="zh-CN"/>
              </w:rPr>
              <w:t>39</w:t>
            </w:r>
            <w:r>
              <w:rPr>
                <w:rFonts w:hint="eastAsia" w:ascii="仿宋" w:hAnsi="仿宋" w:eastAsia="仿宋" w:cs="仿宋"/>
                <w:b w:val="0"/>
                <w:bCs/>
                <w:color w:val="FF0000"/>
                <w:sz w:val="18"/>
                <w:szCs w:val="18"/>
              </w:rPr>
              <w:t>50*</w:t>
            </w:r>
            <w:r>
              <w:rPr>
                <w:rFonts w:hint="eastAsia" w:ascii="仿宋" w:hAnsi="仿宋" w:eastAsia="仿宋" w:cs="仿宋"/>
                <w:b w:val="0"/>
                <w:bCs/>
                <w:sz w:val="18"/>
                <w:szCs w:val="18"/>
              </w:rPr>
              <w:t>1650*2000mm</w:t>
            </w:r>
            <w:r>
              <w:rPr>
                <w:rFonts w:hint="eastAsia" w:ascii="仿宋" w:hAnsi="仿宋" w:eastAsia="仿宋" w:cs="仿宋"/>
                <w:b w:val="0"/>
                <w:bCs/>
                <w:sz w:val="18"/>
                <w:szCs w:val="18"/>
                <w:lang w:eastAsia="zh-CN"/>
              </w:rPr>
              <w:t>。</w:t>
            </w:r>
            <w:r>
              <w:rPr>
                <w:rFonts w:hint="eastAsia" w:ascii="仿宋" w:hAnsi="仿宋" w:eastAsia="仿宋" w:cs="仿宋"/>
                <w:b w:val="0"/>
                <w:bCs/>
                <w:sz w:val="18"/>
                <w:szCs w:val="18"/>
              </w:rPr>
              <w:t>注：</w:t>
            </w:r>
            <w:r>
              <w:rPr>
                <w:rFonts w:hint="eastAsia" w:ascii="仿宋" w:hAnsi="仿宋" w:eastAsia="仿宋" w:cs="仿宋"/>
                <w:b w:val="0"/>
                <w:bCs/>
                <w:sz w:val="18"/>
                <w:szCs w:val="18"/>
                <w:lang w:val="en-US" w:eastAsia="zh-CN"/>
              </w:rPr>
              <w:t>1.车身喷涂警务巡逻车样式和广西中医药大学标识。</w:t>
            </w:r>
            <w:r>
              <w:rPr>
                <w:rFonts w:hint="eastAsia" w:ascii="仿宋" w:hAnsi="仿宋" w:eastAsia="仿宋" w:cs="仿宋"/>
                <w:b w:val="0"/>
                <w:bCs/>
                <w:sz w:val="18"/>
                <w:szCs w:val="18"/>
                <w:lang w:val="en-US" w:eastAsia="zh-CN"/>
              </w:rPr>
              <w:br w:type="textWrapping"/>
            </w:r>
            <w:r>
              <w:rPr>
                <w:rFonts w:hint="eastAsia" w:ascii="仿宋" w:hAnsi="仿宋" w:eastAsia="仿宋" w:cs="仿宋"/>
                <w:b w:val="0"/>
                <w:bCs/>
                <w:sz w:val="18"/>
                <w:szCs w:val="18"/>
                <w:lang w:val="en-US" w:eastAsia="zh-CN"/>
              </w:rPr>
              <w:t xml:space="preserve">   </w:t>
            </w:r>
            <w:r>
              <w:rPr>
                <w:rFonts w:hint="eastAsia" w:ascii="仿宋" w:hAnsi="仿宋" w:eastAsia="仿宋" w:cs="仿宋"/>
                <w:b w:val="0"/>
                <w:bCs/>
                <w:color w:val="FF0000"/>
                <w:sz w:val="18"/>
                <w:szCs w:val="18"/>
                <w:lang w:val="en-US" w:eastAsia="zh-CN"/>
              </w:rPr>
              <w:t xml:space="preserve"> 2.巡逻车要求是七座四轮封闭式。</w:t>
            </w:r>
          </w:p>
          <w:p w14:paraId="2FBD81B8">
            <w:pPr>
              <w:pStyle w:val="6"/>
              <w:jc w:val="both"/>
              <w:rPr>
                <w:rFonts w:hint="eastAsia" w:ascii="仿宋" w:hAnsi="仿宋" w:eastAsia="仿宋" w:cs="仿宋"/>
                <w:color w:val="000000" w:themeColor="text1"/>
                <w:sz w:val="18"/>
                <w:szCs w:val="18"/>
                <w:lang w:val="en-US" w:eastAsia="zh-CN"/>
                <w14:textFill>
                  <w14:solidFill>
                    <w14:schemeClr w14:val="tx1"/>
                  </w14:solidFill>
                </w14:textFill>
              </w:rPr>
            </w:pPr>
          </w:p>
          <w:p w14:paraId="2DFB8306">
            <w:pPr>
              <w:pStyle w:val="6"/>
              <w:jc w:val="both"/>
              <w:rPr>
                <w:rFonts w:hint="eastAsia" w:ascii="仿宋" w:hAnsi="仿宋" w:eastAsia="仿宋" w:cs="仿宋"/>
                <w:color w:val="000000" w:themeColor="text1"/>
                <w:sz w:val="18"/>
                <w:szCs w:val="18"/>
                <w:lang w:val="en-US" w:eastAsia="zh-CN"/>
                <w14:textFill>
                  <w14:solidFill>
                    <w14:schemeClr w14:val="tx1"/>
                  </w14:solidFill>
                </w14:textFill>
              </w:rPr>
            </w:pPr>
            <w:r>
              <w:rPr>
                <w:rFonts w:hint="eastAsia" w:ascii="仿宋" w:hAnsi="仿宋" w:eastAsia="仿宋" w:cs="仿宋"/>
                <w:sz w:val="18"/>
                <w:szCs w:val="18"/>
              </w:rPr>
              <w:drawing>
                <wp:anchor distT="0" distB="0" distL="114300" distR="114300" simplePos="0" relativeHeight="251660288" behindDoc="0" locked="0" layoutInCell="1" allowOverlap="1">
                  <wp:simplePos x="0" y="0"/>
                  <wp:positionH relativeFrom="column">
                    <wp:posOffset>69215</wp:posOffset>
                  </wp:positionH>
                  <wp:positionV relativeFrom="paragraph">
                    <wp:posOffset>3223260</wp:posOffset>
                  </wp:positionV>
                  <wp:extent cx="2234565" cy="1743710"/>
                  <wp:effectExtent l="0" t="0" r="13335" b="889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2234565" cy="1743710"/>
                          </a:xfrm>
                          <a:prstGeom prst="rect">
                            <a:avLst/>
                          </a:prstGeom>
                          <a:noFill/>
                          <a:ln>
                            <a:noFill/>
                          </a:ln>
                        </pic:spPr>
                      </pic:pic>
                    </a:graphicData>
                  </a:graphic>
                </wp:anchor>
              </w:drawing>
            </w:r>
            <w:r>
              <w:rPr>
                <w:rFonts w:hint="eastAsia" w:ascii="仿宋" w:hAnsi="仿宋" w:eastAsia="仿宋" w:cs="仿宋"/>
                <w:sz w:val="18"/>
                <w:szCs w:val="18"/>
              </w:rPr>
              <w:drawing>
                <wp:anchor distT="0" distB="0" distL="114300" distR="114300" simplePos="0" relativeHeight="251661312" behindDoc="0" locked="0" layoutInCell="1" allowOverlap="1">
                  <wp:simplePos x="0" y="0"/>
                  <wp:positionH relativeFrom="column">
                    <wp:posOffset>97790</wp:posOffset>
                  </wp:positionH>
                  <wp:positionV relativeFrom="paragraph">
                    <wp:posOffset>1651000</wp:posOffset>
                  </wp:positionV>
                  <wp:extent cx="2244725" cy="1524635"/>
                  <wp:effectExtent l="0" t="0" r="3175" b="18415"/>
                  <wp:wrapSquare wrapText="bothSides"/>
                  <wp:docPr id="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
                          <pic:cNvPicPr>
                            <a:picLocks noChangeAspect="1"/>
                          </pic:cNvPicPr>
                        </pic:nvPicPr>
                        <pic:blipFill>
                          <a:blip r:embed="rId6"/>
                          <a:stretch>
                            <a:fillRect/>
                          </a:stretch>
                        </pic:blipFill>
                        <pic:spPr>
                          <a:xfrm>
                            <a:off x="0" y="0"/>
                            <a:ext cx="2244725" cy="1524635"/>
                          </a:xfrm>
                          <a:prstGeom prst="rect">
                            <a:avLst/>
                          </a:prstGeom>
                          <a:noFill/>
                          <a:ln>
                            <a:noFill/>
                          </a:ln>
                        </pic:spPr>
                      </pic:pic>
                    </a:graphicData>
                  </a:graphic>
                </wp:anchor>
              </w:drawing>
            </w:r>
            <w:r>
              <w:rPr>
                <w:rFonts w:hint="eastAsia" w:ascii="仿宋" w:hAnsi="仿宋" w:eastAsia="仿宋" w:cs="仿宋"/>
                <w:sz w:val="18"/>
                <w:szCs w:val="18"/>
              </w:rPr>
              <w:drawing>
                <wp:anchor distT="0" distB="0" distL="114300" distR="114300" simplePos="0" relativeHeight="251659264" behindDoc="0" locked="0" layoutInCell="1" allowOverlap="1">
                  <wp:simplePos x="0" y="0"/>
                  <wp:positionH relativeFrom="column">
                    <wp:posOffset>121920</wp:posOffset>
                  </wp:positionH>
                  <wp:positionV relativeFrom="paragraph">
                    <wp:posOffset>-6464300</wp:posOffset>
                  </wp:positionV>
                  <wp:extent cx="2193925" cy="1720215"/>
                  <wp:effectExtent l="0" t="0" r="15875" b="1333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2193925" cy="1720215"/>
                          </a:xfrm>
                          <a:prstGeom prst="rect">
                            <a:avLst/>
                          </a:prstGeom>
                          <a:noFill/>
                          <a:ln>
                            <a:noFill/>
                          </a:ln>
                        </pic:spPr>
                      </pic:pic>
                    </a:graphicData>
                  </a:graphic>
                </wp:anchor>
              </w:drawing>
            </w:r>
          </w:p>
        </w:tc>
      </w:tr>
      <w:tr w14:paraId="68EAA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3DCF271">
            <w:pPr>
              <w:spacing w:line="360" w:lineRule="auto"/>
              <w:jc w:val="center"/>
              <w:rPr>
                <w:rFonts w:ascii="宋体" w:hAnsi="宋体"/>
                <w:szCs w:val="21"/>
              </w:rPr>
            </w:pPr>
          </w:p>
        </w:tc>
        <w:tc>
          <w:tcPr>
            <w:tcW w:w="1931" w:type="dxa"/>
            <w:gridSpan w:val="2"/>
            <w:tcBorders>
              <w:top w:val="single" w:color="auto" w:sz="4" w:space="0"/>
              <w:left w:val="single" w:color="auto" w:sz="4" w:space="0"/>
              <w:bottom w:val="single" w:color="auto" w:sz="4" w:space="0"/>
              <w:right w:val="single" w:color="auto" w:sz="4" w:space="0"/>
            </w:tcBorders>
            <w:vAlign w:val="center"/>
          </w:tcPr>
          <w:p w14:paraId="27936FB4">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vAlign w:val="center"/>
          </w:tcPr>
          <w:p w14:paraId="283D0AC6">
            <w:pPr>
              <w:spacing w:line="360" w:lineRule="auto"/>
              <w:jc w:val="center"/>
              <w:rPr>
                <w:rFonts w:ascii="宋体" w:hAnsi="宋体" w:cs="宋体"/>
                <w:kern w:val="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375CCC14">
            <w:pPr>
              <w:spacing w:line="360" w:lineRule="auto"/>
              <w:jc w:val="center"/>
              <w:rPr>
                <w:rFonts w:ascii="宋体" w:hAnsi="宋体" w:cs="宋体"/>
                <w:kern w:val="0"/>
                <w:szCs w:val="21"/>
              </w:rPr>
            </w:pPr>
          </w:p>
        </w:tc>
        <w:tc>
          <w:tcPr>
            <w:tcW w:w="4057" w:type="dxa"/>
            <w:tcBorders>
              <w:top w:val="single" w:color="auto" w:sz="4" w:space="0"/>
              <w:left w:val="single" w:color="auto" w:sz="4" w:space="0"/>
              <w:bottom w:val="single" w:color="auto" w:sz="4" w:space="0"/>
              <w:right w:val="single" w:color="auto" w:sz="4" w:space="0"/>
            </w:tcBorders>
            <w:vAlign w:val="center"/>
          </w:tcPr>
          <w:p w14:paraId="6880A6FF">
            <w:pPr>
              <w:autoSpaceDE w:val="0"/>
              <w:autoSpaceDN w:val="0"/>
              <w:adjustRightInd w:val="0"/>
              <w:spacing w:line="240" w:lineRule="atLeast"/>
              <w:jc w:val="left"/>
              <w:rPr>
                <w:rFonts w:asciiTheme="minorEastAsia" w:hAnsiTheme="minorEastAsia" w:cstheme="minorEastAsia"/>
                <w:kern w:val="0"/>
                <w:sz w:val="16"/>
                <w:szCs w:val="16"/>
              </w:rPr>
            </w:pPr>
          </w:p>
        </w:tc>
      </w:tr>
      <w:tr w14:paraId="0A900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6ACFEDFE">
            <w:pPr>
              <w:tabs>
                <w:tab w:val="left" w:pos="1820"/>
              </w:tabs>
              <w:spacing w:line="360" w:lineRule="auto"/>
              <w:rPr>
                <w:rFonts w:ascii="宋体" w:hAnsi="宋体" w:cs="宋体"/>
                <w:kern w:val="0"/>
                <w:szCs w:val="21"/>
              </w:rPr>
            </w:pPr>
            <w:r>
              <w:rPr>
                <w:rFonts w:hint="eastAsia" w:ascii="宋体" w:hAnsi="宋体" w:cs="宋体"/>
                <w:kern w:val="0"/>
                <w:szCs w:val="21"/>
              </w:rPr>
              <w:t>二、</w:t>
            </w:r>
            <w:r>
              <w:rPr>
                <w:rFonts w:hint="eastAsia"/>
                <w:lang w:eastAsia="zh-CN"/>
              </w:rPr>
              <w:t>▲</w:t>
            </w:r>
            <w:r>
              <w:rPr>
                <w:rFonts w:hint="eastAsia" w:ascii="宋体" w:hAnsi="宋体" w:cs="宋体"/>
                <w:kern w:val="0"/>
                <w:szCs w:val="21"/>
              </w:rPr>
              <w:t>商务需求</w:t>
            </w:r>
          </w:p>
        </w:tc>
      </w:tr>
      <w:tr w14:paraId="015E9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67C42AF7">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505E898A">
            <w:pP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质保期：</w:t>
            </w:r>
            <w:r>
              <w:rPr>
                <w:rFonts w:hint="eastAsia" w:asciiTheme="majorEastAsia" w:hAnsiTheme="majorEastAsia" w:eastAsiaTheme="majorEastAsia" w:cstheme="majorEastAsia"/>
                <w:color w:val="0000FF"/>
                <w:sz w:val="18"/>
                <w:szCs w:val="18"/>
                <w:lang w:val="en-US" w:eastAsia="zh-CN"/>
              </w:rPr>
              <w:t>整车</w:t>
            </w:r>
            <w:r>
              <w:rPr>
                <w:rFonts w:hint="eastAsia" w:asciiTheme="majorEastAsia" w:hAnsiTheme="majorEastAsia" w:eastAsiaTheme="majorEastAsia" w:cstheme="majorEastAsia"/>
                <w:color w:val="0000FF"/>
                <w:kern w:val="0"/>
                <w:sz w:val="18"/>
                <w:szCs w:val="18"/>
              </w:rPr>
              <w:t>质保期</w:t>
            </w:r>
            <w:r>
              <w:rPr>
                <w:rFonts w:hint="default" w:ascii="Arial" w:hAnsi="Arial" w:cs="Arial" w:eastAsiaTheme="majorEastAsia"/>
                <w:color w:val="0000FF"/>
                <w:kern w:val="0"/>
                <w:sz w:val="18"/>
                <w:szCs w:val="18"/>
              </w:rPr>
              <w:t>≥</w:t>
            </w:r>
            <w:r>
              <w:rPr>
                <w:rFonts w:hint="eastAsia" w:asciiTheme="majorEastAsia" w:hAnsiTheme="majorEastAsia" w:eastAsiaTheme="majorEastAsia" w:cstheme="majorEastAsia"/>
                <w:color w:val="0000FF"/>
                <w:kern w:val="0"/>
                <w:sz w:val="18"/>
                <w:szCs w:val="18"/>
                <w:lang w:val="en-US" w:eastAsia="zh-CN"/>
              </w:rPr>
              <w:t>3</w:t>
            </w:r>
            <w:r>
              <w:rPr>
                <w:rFonts w:hint="eastAsia" w:asciiTheme="majorEastAsia" w:hAnsiTheme="majorEastAsia" w:eastAsiaTheme="majorEastAsia" w:cstheme="majorEastAsia"/>
                <w:color w:val="0000FF"/>
                <w:kern w:val="0"/>
                <w:sz w:val="18"/>
                <w:szCs w:val="18"/>
              </w:rPr>
              <w:t>年</w:t>
            </w:r>
            <w:r>
              <w:rPr>
                <w:rFonts w:hint="eastAsia" w:asciiTheme="majorEastAsia" w:hAnsiTheme="majorEastAsia" w:eastAsiaTheme="majorEastAsia" w:cstheme="majorEastAsia"/>
                <w:kern w:val="0"/>
                <w:sz w:val="18"/>
                <w:szCs w:val="18"/>
              </w:rPr>
              <w:t>，自货物最终验收合格之日起至质保期届满且经甲方确认无任何质量问题时止。</w:t>
            </w:r>
          </w:p>
          <w:p w14:paraId="1AFEBECC">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服务地点：广西中医药大学各校区指定地点</w:t>
            </w:r>
          </w:p>
        </w:tc>
      </w:tr>
      <w:tr w14:paraId="4B6FF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5D4B194E">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付款</w:t>
            </w:r>
            <w:r>
              <w:rPr>
                <w:rFonts w:hint="eastAsia" w:asciiTheme="majorEastAsia" w:hAnsiTheme="majorEastAsia" w:eastAsiaTheme="majorEastAsia" w:cstheme="majorEastAsia"/>
                <w:sz w:val="18"/>
                <w:szCs w:val="18"/>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30EBA068">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一次性支付：本采购文件项下全部货物经最终验收合格后 </w:t>
            </w:r>
            <w:r>
              <w:rPr>
                <w:rFonts w:hint="eastAsia" w:asciiTheme="majorEastAsia" w:hAnsiTheme="majorEastAsia" w:eastAsiaTheme="majorEastAsia" w:cstheme="majorEastAsia"/>
                <w:color w:val="0000FF"/>
                <w:sz w:val="18"/>
                <w:szCs w:val="18"/>
                <w:lang w:val="en-US" w:eastAsia="zh-CN"/>
              </w:rPr>
              <w:t>15</w:t>
            </w:r>
            <w:r>
              <w:rPr>
                <w:rFonts w:hint="eastAsia" w:asciiTheme="majorEastAsia" w:hAnsiTheme="majorEastAsia" w:eastAsiaTheme="majorEastAsia" w:cstheme="majorEastAsia"/>
                <w:color w:val="0000FF"/>
                <w:sz w:val="18"/>
                <w:szCs w:val="18"/>
              </w:rPr>
              <w:t xml:space="preserve"> </w:t>
            </w:r>
            <w:r>
              <w:rPr>
                <w:rFonts w:hint="eastAsia" w:asciiTheme="majorEastAsia" w:hAnsiTheme="majorEastAsia" w:eastAsiaTheme="majorEastAsia" w:cstheme="majorEastAsia"/>
                <w:color w:val="000000" w:themeColor="text1"/>
                <w:sz w:val="18"/>
                <w:szCs w:val="18"/>
                <w14:textFill>
                  <w14:solidFill>
                    <w14:schemeClr w14:val="tx1"/>
                  </w14:solidFill>
                </w14:textFill>
              </w:rPr>
              <w:t>个工作日内，采购人凭成交供应商开具的全额增值税普通发票向成交供应商支付全部合同价款。</w:t>
            </w:r>
          </w:p>
        </w:tc>
      </w:tr>
      <w:tr w14:paraId="3AA28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076D7BDB">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b/>
                <w:kern w:val="0"/>
                <w:sz w:val="18"/>
                <w:szCs w:val="18"/>
              </w:rPr>
              <w:t>三、</w:t>
            </w:r>
            <w:r>
              <w:rPr>
                <w:rFonts w:hint="eastAsia" w:eastAsiaTheme="majorEastAsia"/>
                <w:lang w:eastAsia="zh-CN"/>
              </w:rPr>
              <w:t>▲</w:t>
            </w:r>
            <w:r>
              <w:rPr>
                <w:rFonts w:hint="eastAsia" w:asciiTheme="majorEastAsia" w:hAnsiTheme="majorEastAsia" w:eastAsiaTheme="majorEastAsia" w:cstheme="majorEastAsia"/>
                <w:b/>
                <w:kern w:val="0"/>
                <w:sz w:val="18"/>
                <w:szCs w:val="18"/>
              </w:rPr>
              <w:t>其他要求</w:t>
            </w:r>
          </w:p>
        </w:tc>
      </w:tr>
      <w:tr w14:paraId="23DD8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45D21C9D">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03A8ED48">
            <w:pPr>
              <w:rPr>
                <w:rFonts w:hint="default" w:asciiTheme="majorEastAsia" w:hAnsiTheme="majorEastAsia" w:eastAsiaTheme="majorEastAsia" w:cstheme="majorEastAsia"/>
                <w:color w:val="FF0000"/>
                <w:sz w:val="18"/>
                <w:szCs w:val="18"/>
                <w:lang w:val="en-US" w:eastAsia="zh-CN"/>
              </w:rPr>
            </w:pPr>
            <w:r>
              <w:rPr>
                <w:rFonts w:hint="eastAsia" w:asciiTheme="majorEastAsia" w:hAnsiTheme="majorEastAsia" w:eastAsiaTheme="majorEastAsia" w:cstheme="majorEastAsia"/>
                <w:color w:val="FF0000"/>
                <w:sz w:val="18"/>
                <w:szCs w:val="18"/>
                <w:lang w:val="en-US" w:eastAsia="zh-CN"/>
              </w:rPr>
              <w:t>1.本次采购要求厂家直销或授权代理商，能提供授权书（代理商）、承诺书和其他证明材料证明能提供原厂服务，及提供一对一专业设计制造服务和人员培训。需提供售后服务及培训方案</w:t>
            </w:r>
          </w:p>
          <w:p w14:paraId="71DDAA26">
            <w:pPr>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18"/>
                <w:szCs w:val="18"/>
                <w14:textFill>
                  <w14:solidFill>
                    <w14:schemeClr w14:val="tx1"/>
                  </w14:solidFill>
                </w14:textFill>
              </w:rPr>
              <w:t>本次报价须为人民币报价，包含产品价、运输费（含装卸费）、保险费、安装调试费、税费、培训费、产品检测费、产品质保期内维护费等费用。对于本文件中 明确列明必须报价的货物或服务，投标人应分别报价。对于本文件中未列明，而投标人认为必需的费用也需列入总报价。在合同实施时，采购人将不予支付中标人没有列入的项目费用，并认为此项目的费用已包括在投标总报价中。</w:t>
            </w:r>
          </w:p>
          <w:p w14:paraId="604CAC29">
            <w:pPr>
              <w:pStyle w:val="2"/>
              <w:rPr>
                <w:rFonts w:hint="eastAsia" w:eastAsia="宋体"/>
                <w:sz w:val="18"/>
                <w:szCs w:val="18"/>
                <w:lang w:eastAsia="zh-CN"/>
              </w:rPr>
            </w:pPr>
            <w:r>
              <w:rPr>
                <w:rFonts w:hint="eastAsia" w:ascii="Times New Roman" w:hAnsi="Times New Roman" w:eastAsia="宋体" w:cs="Times New Roman"/>
                <w:b/>
                <w:bCs/>
                <w:kern w:val="0"/>
                <w:sz w:val="18"/>
                <w:szCs w:val="18"/>
              </w:rPr>
              <w:t>售后服务要求</w:t>
            </w:r>
            <w:r>
              <w:rPr>
                <w:rFonts w:hint="eastAsia" w:ascii="Times New Roman" w:hAnsi="Times New Roman" w:eastAsia="宋体" w:cs="Times New Roman"/>
                <w:kern w:val="0"/>
                <w:sz w:val="18"/>
                <w:szCs w:val="18"/>
                <w:lang w:eastAsia="zh-CN"/>
              </w:rPr>
              <w:t>：</w:t>
            </w:r>
          </w:p>
          <w:p w14:paraId="7D7E2D04">
            <w:pPr>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1、交货期：合同签订后 </w:t>
            </w:r>
            <w:r>
              <w:rPr>
                <w:rFonts w:hint="eastAsia" w:asciiTheme="majorEastAsia" w:hAnsiTheme="majorEastAsia" w:eastAsiaTheme="majorEastAsia" w:cstheme="majorEastAsia"/>
                <w:color w:val="0000FF"/>
                <w:sz w:val="18"/>
                <w:szCs w:val="18"/>
                <w:lang w:val="en-US" w:eastAsia="zh-CN"/>
              </w:rPr>
              <w:t>15</w:t>
            </w:r>
            <w:r>
              <w:rPr>
                <w:rFonts w:hint="eastAsia" w:asciiTheme="majorEastAsia" w:hAnsiTheme="majorEastAsia" w:eastAsiaTheme="majorEastAsia" w:cstheme="majorEastAsia"/>
                <w:color w:val="000000" w:themeColor="text1"/>
                <w:sz w:val="18"/>
                <w:szCs w:val="18"/>
                <w14:textFill>
                  <w14:solidFill>
                    <w14:schemeClr w14:val="tx1"/>
                  </w14:solidFill>
                </w14:textFill>
              </w:rPr>
              <w:t>个工作日内</w:t>
            </w:r>
          </w:p>
          <w:p w14:paraId="0F98026A">
            <w:pPr>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2、交货方式：南宁市五合大道13号广西中医药大学后勤综合楼</w:t>
            </w:r>
          </w:p>
          <w:p w14:paraId="7B2920EE">
            <w:pPr>
              <w:rPr>
                <w:rFonts w:hint="default" w:asciiTheme="majorEastAsia" w:hAnsiTheme="majorEastAsia" w:eastAsiaTheme="majorEastAsia" w:cstheme="majorEastAsia"/>
                <w:color w:val="FFFFFF" w:themeColor="background1"/>
                <w:sz w:val="18"/>
                <w:szCs w:val="18"/>
                <w:highlight w:val="red"/>
                <w:lang w:val="en-US" w:eastAsia="zh-CN"/>
                <w14:textFill>
                  <w14:solidFill>
                    <w14:schemeClr w14:val="bg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3、收货信息：广西中医药大学</w:t>
            </w:r>
            <w:r>
              <w:rPr>
                <w:rFonts w:hint="eastAsia" w:asciiTheme="majorEastAsia" w:hAnsiTheme="majorEastAsia" w:eastAsiaTheme="majorEastAsia" w:cstheme="majorEastAsia"/>
                <w:color w:val="FFFFFF" w:themeColor="background1"/>
                <w:sz w:val="18"/>
                <w:szCs w:val="18"/>
                <w14:textFill>
                  <w14:solidFill>
                    <w14:schemeClr w14:val="bg1"/>
                  </w14:solidFill>
                </w14:textFill>
              </w:rPr>
              <w:t xml:space="preserve"> </w:t>
            </w:r>
            <w:r>
              <w:rPr>
                <w:rFonts w:hint="eastAsia" w:asciiTheme="majorEastAsia" w:hAnsiTheme="majorEastAsia" w:eastAsiaTheme="majorEastAsia" w:cstheme="majorEastAsia"/>
                <w:color w:val="auto"/>
                <w:sz w:val="18"/>
                <w:szCs w:val="18"/>
                <w:highlight w:val="none"/>
              </w:rPr>
              <w:t xml:space="preserve"> </w:t>
            </w:r>
            <w:r>
              <w:rPr>
                <w:rFonts w:hint="eastAsia" w:asciiTheme="majorEastAsia" w:hAnsiTheme="majorEastAsia" w:eastAsiaTheme="majorEastAsia" w:cstheme="majorEastAsia"/>
                <w:color w:val="auto"/>
                <w:sz w:val="18"/>
                <w:szCs w:val="18"/>
                <w:highlight w:val="none"/>
                <w:lang w:val="en-US" w:eastAsia="zh-CN"/>
              </w:rPr>
              <w:t>唐老师15240660760</w:t>
            </w:r>
          </w:p>
          <w:p w14:paraId="15ADCECC">
            <w:pPr>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4、乙方应提前 3天以书面形式通知甲方货物备妥待运日期及装箱清单，甲方应为接收货物做好前期准备。如甲方不具备接收货物的条件，应在约定的交货日期 3日前以书面形式通知乙方，并重新确定交货日期。</w:t>
            </w:r>
          </w:p>
          <w:p w14:paraId="6EE86174">
            <w:pPr>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5、交货前，乙方应对货物作出全面检查和对验收文件进行整理，并列出清单，作为甲方收货验收和使用的技术条件依据，检验的结果应随货物交甲方。</w:t>
            </w:r>
          </w:p>
          <w:p w14:paraId="0AFEC1F9">
            <w:pPr>
              <w:pStyle w:val="5"/>
              <w:rPr>
                <w:rFonts w:hint="default" w:eastAsiaTheme="majorEastAsia"/>
                <w:color w:val="FF0000"/>
                <w:lang w:val="en-US" w:eastAsia="zh-CN"/>
              </w:rPr>
            </w:pPr>
            <w:r>
              <w:rPr>
                <w:rFonts w:hint="eastAsia" w:asciiTheme="majorEastAsia" w:hAnsiTheme="majorEastAsia" w:eastAsiaTheme="majorEastAsia" w:cstheme="majorEastAsia"/>
                <w:color w:val="FF0000"/>
                <w:sz w:val="18"/>
                <w:szCs w:val="18"/>
                <w:lang w:val="en-US" w:eastAsia="zh-CN"/>
              </w:rPr>
              <w:t>6.公司承诺提供售后全国联保和24小时上门服务。</w:t>
            </w:r>
          </w:p>
          <w:p w14:paraId="7291D98A">
            <w:pPr>
              <w:pStyle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技术支持</w:t>
            </w:r>
          </w:p>
          <w:p w14:paraId="5587B8BA">
            <w:pPr>
              <w:pStyle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（1）远程技术支持：乙方应具有稳定的技术支持队伍和完善的服务支持网络，提供 7×24小时技术支持服务，及时响应甲方的技术服务支持需求，提出有效的解决方案，解决甲方在货物使用过程中遇到的实际问题。</w:t>
            </w:r>
          </w:p>
          <w:p w14:paraId="1EE64662">
            <w:pPr>
              <w:pStyle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（2）现场技术支持：对于通过电话、邮件等远程技术支持不能解决的问题，乙方应在 24 小时内派遣相关人员赶赴现场，  24小时内维修完毕；发生紧急抢修事故的，乙方应在接到甲方通知后 24 小时内到达现场抢修，并于到达现场 24小时之内排除故障。乙方未在约定时间内修复的或同一货物经  2 次维修后仍不能稳定、可靠运行的，甲方有权要求乙方免费更换。返修或更换后的部件保修期应重新计算。</w:t>
            </w:r>
          </w:p>
          <w:p w14:paraId="46DC159F">
            <w:pPr>
              <w:pStyle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（3）技术升级支持：乙方应提供货物所配置软件的终身免费维护和升级服务，保证货物正常运行，且不影响甲方其它运行环境。</w:t>
            </w:r>
          </w:p>
          <w:p w14:paraId="223283FB">
            <w:pPr>
              <w:pStyle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3、在质保期内，乙方应对货物出现的质量及安全问题负责处理解决并承担一切费用。</w:t>
            </w:r>
          </w:p>
          <w:p w14:paraId="12329124">
            <w:pPr>
              <w:pStyle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4、质保期届满后，乙方对本合同项下货物提供终身维修服务，且维修时只收取所需维修部件的成本费，服务内容应与质保期内的要求相一致。</w:t>
            </w:r>
          </w:p>
          <w:p w14:paraId="607157CB">
            <w:pPr>
              <w:pStyle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5、广西地区需提供稳定的售后维修点或提供48小时内到场维修服务。</w:t>
            </w:r>
          </w:p>
          <w:p w14:paraId="4F0F5E41">
            <w:pPr>
              <w:rPr>
                <w:rFonts w:hint="eastAsia"/>
                <w:b/>
                <w:bCs/>
                <w:sz w:val="18"/>
                <w:szCs w:val="18"/>
                <w:lang w:val="en-US" w:eastAsia="zh-CN"/>
              </w:rPr>
            </w:pPr>
            <w:r>
              <w:rPr>
                <w:rFonts w:hint="eastAsia"/>
                <w:b/>
                <w:bCs/>
                <w:sz w:val="18"/>
                <w:szCs w:val="18"/>
                <w:lang w:val="en-US" w:eastAsia="zh-CN"/>
              </w:rPr>
              <w:t>验收</w:t>
            </w:r>
          </w:p>
          <w:p w14:paraId="0CC0C29F">
            <w:pPr>
              <w:rPr>
                <w:rFonts w:hint="eastAsia"/>
                <w:sz w:val="18"/>
                <w:szCs w:val="18"/>
              </w:rPr>
            </w:pPr>
            <w:r>
              <w:rPr>
                <w:rFonts w:hint="eastAsia"/>
                <w:sz w:val="18"/>
                <w:szCs w:val="18"/>
              </w:rPr>
              <w:t>到货验收：货物运抵甲方指定地点后，甲方应依据本合同及反向竞价文件上的技术规格要求和国家有关质量标准及时进行验收。如发生所供货物与合同约定不符，甲方有权退货或要求乙方进行更换、补齐，因此造成逾期交货的，乙方应承担逾期交货的违约责任。乙方应在接到甲方要求后 10日内予以补救，所产生的费用及法律后果由乙方承担。</w:t>
            </w:r>
          </w:p>
          <w:p w14:paraId="0803B609">
            <w:pPr>
              <w:rPr>
                <w:rFonts w:hint="eastAsia"/>
                <w:sz w:val="18"/>
                <w:szCs w:val="18"/>
              </w:rPr>
            </w:pPr>
            <w:r>
              <w:rPr>
                <w:rFonts w:hint="eastAsia"/>
                <w:sz w:val="18"/>
                <w:szCs w:val="18"/>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6ADEFD6C">
            <w:pPr>
              <w:rPr>
                <w:rFonts w:hint="eastAsia"/>
                <w:sz w:val="18"/>
                <w:szCs w:val="18"/>
              </w:rPr>
            </w:pPr>
            <w:r>
              <w:rPr>
                <w:rFonts w:hint="eastAsia"/>
                <w:sz w:val="18"/>
                <w:szCs w:val="18"/>
              </w:rPr>
              <w:t>安装调试过程中，乙方应采取安全保障措施，保证人员安全。如因乙方原因造成人员伤亡和财产损失的，乙方应承担全部赔偿责任。</w:t>
            </w:r>
          </w:p>
          <w:p w14:paraId="64A28793">
            <w:pPr>
              <w:rPr>
                <w:rFonts w:hint="eastAsia"/>
                <w:sz w:val="18"/>
                <w:szCs w:val="18"/>
              </w:rPr>
            </w:pPr>
            <w:r>
              <w:rPr>
                <w:rFonts w:hint="eastAsia"/>
                <w:sz w:val="18"/>
                <w:szCs w:val="18"/>
              </w:rPr>
              <w:t>3、最终验收：货物经安装调试完成且符合技术要求后，甲方进行最终验收。验收时乙方必须在现场。货物符合合同约定的技术规范要求和验收标准的，甲方签署验收合格证明。如货物不符合合同约定的要求的，乙方应当在10日内采取措施消除缺陷后重新申请终验，并承担由此产生的费用。</w:t>
            </w:r>
          </w:p>
          <w:p w14:paraId="11B3AF4F">
            <w:pPr>
              <w:rPr>
                <w:rFonts w:hint="eastAsia"/>
                <w:sz w:val="18"/>
                <w:szCs w:val="18"/>
              </w:rPr>
            </w:pPr>
            <w:r>
              <w:rPr>
                <w:rFonts w:hint="eastAsia"/>
              </w:rPr>
              <w:t>5</w:t>
            </w:r>
            <w:r>
              <w:rPr>
                <w:rFonts w:hint="eastAsia"/>
                <w:sz w:val="18"/>
                <w:szCs w:val="18"/>
              </w:rPr>
              <w:t>、货物毁损、灭失的风险，自货物最终验收合格之日起由甲方承担。</w:t>
            </w:r>
          </w:p>
          <w:p w14:paraId="53CA09BA">
            <w:pP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违约责任</w:t>
            </w:r>
          </w:p>
          <w:p w14:paraId="76331AF2">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（一）一般违约责任</w:t>
            </w:r>
          </w:p>
          <w:p w14:paraId="4974E252">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1、任何一方未履行本合同项下的任何一项条款均被视为违约。违约方应承担因自己的违约行为而给守约方造成的经济损失。</w:t>
            </w:r>
          </w:p>
          <w:p w14:paraId="7054C54A">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2、如甲方无正当理由未按合同规定向乙方支付合同价款的，每延迟一天，甲方应向乙方支付相当于延迟付款额 3 ‰的违约金。</w:t>
            </w:r>
          </w:p>
          <w:p w14:paraId="06674F4C">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 xml:space="preserve">3、因乙方其他违约行为导致甲方解除合同的，乙方应向甲方支付合同总价款 20 %的违约金，如造成甲方损失超过违约金的，超出部分由乙方继续承担赔偿责任。                 </w:t>
            </w:r>
          </w:p>
          <w:p w14:paraId="195C1515">
            <w:pPr>
              <w:rPr>
                <w:rFonts w:hint="eastAsia" w:asciiTheme="majorEastAsia" w:hAnsiTheme="majorEastAsia" w:eastAsiaTheme="majorEastAsia" w:cstheme="majorEastAsia"/>
                <w:kern w:val="0"/>
                <w:sz w:val="18"/>
                <w:szCs w:val="18"/>
                <w:lang w:eastAsia="zh-CN"/>
              </w:rPr>
            </w:pPr>
          </w:p>
          <w:p w14:paraId="391E322B">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（二）其他违约责任</w:t>
            </w:r>
          </w:p>
          <w:p w14:paraId="1DCB191A">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1、本合同项下货物在交货、安装调试、验收及质保期等任何阶段内不符合合同约定的技术规范要求和验收标准的，甲方有权向乙方索赔并选择下列一项或多项补救措施：</w:t>
            </w:r>
          </w:p>
          <w:p w14:paraId="74CB2A72">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（1）由乙方采取措施消除设备缺陷或不符合合同之处，如果乙方不能及时消除缺陷，甲方有权自行消除缺陷或不符合合同之处，由此产生的一切费用均由乙方承担。</w:t>
            </w:r>
          </w:p>
          <w:p w14:paraId="4A2A13A1">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2）由乙方在接到甲方通知后10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38B2789A">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（3）根据货物的低劣程度、损坏程度以及甲方所遭受损失的数额，乙方必须降低货物的价格。</w:t>
            </w:r>
          </w:p>
          <w:p w14:paraId="62821514">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（4）退货，乙方应退还甲方支付的全部合同款，同时应承担该货物的直接费用（运输、保险、检验、货款利息及银行手续费等）。</w:t>
            </w:r>
          </w:p>
          <w:p w14:paraId="569BCFC0">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2、甲方无正当理由拒收货物的，应向乙方偿付拒收货款总值20%的违约金。</w:t>
            </w:r>
          </w:p>
          <w:p w14:paraId="4D62D100">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3、乙方逾期交付货物的，每逾期一日，应按逾期交货总额 3‰向甲方支付违约金。逾期超过约定日期 17日不能交货的，甲方有权解除本合同，并要求乙方支付合同总额 20 %的违约金。</w:t>
            </w:r>
          </w:p>
          <w:p w14:paraId="73839074">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乙方未在约定时间内完成安装调试的，参照前款约定承担违约责任。</w:t>
            </w:r>
          </w:p>
          <w:p w14:paraId="5C8DFE83">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4、乙方所交付的货物品种、型号、规格、技术参数、质量不符合合同规定及反向竞价文件规定标准的，甲方有权拒收该货物，乙方愿意更换货物但逾期交货的，按乙方逾期交货处理。乙方拒绝更换货物的，甲方可单方面解除合同，并要求乙方支付合同总值 20%的违约金，违约金不足以弥补甲方损失的，乙方还应负责赔偿。</w:t>
            </w:r>
          </w:p>
          <w:p w14:paraId="280E4177">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5、乙方未能按约定要求履行保修义务的，每发生一次应向甲方支付 500元的违约金，同时，甲方有权委托第三方进行保修，所产生的费用由乙方承担。若因货物缺陷或乙方服务质量等问题造成甲方或任何人员人身、财产损害的，乙方应承担有关责任并作出相应赔偿。</w:t>
            </w:r>
          </w:p>
          <w:p w14:paraId="394C9A00">
            <w:pPr>
              <w:rPr>
                <w:rFonts w:hint="eastAsia" w:ascii="Times New Roman" w:hAnsi="Times New Roman" w:eastAsia="宋体" w:cs="Times New Roman"/>
                <w:kern w:val="0"/>
                <w:sz w:val="20"/>
                <w:szCs w:val="20"/>
                <w:lang w:eastAsia="zh-CN"/>
              </w:rPr>
            </w:pPr>
            <w:r>
              <w:rPr>
                <w:rFonts w:hint="eastAsia" w:asciiTheme="majorEastAsia" w:hAnsiTheme="majorEastAsia" w:eastAsiaTheme="majorEastAsia" w:cstheme="majorEastAsia"/>
                <w:kern w:val="0"/>
                <w:sz w:val="18"/>
                <w:szCs w:val="18"/>
                <w:lang w:eastAsia="zh-CN"/>
              </w:rPr>
              <w:t xml:space="preserve"> </w:t>
            </w:r>
          </w:p>
        </w:tc>
      </w:tr>
    </w:tbl>
    <w:p w14:paraId="0600DC28">
      <w:pPr>
        <w:pStyle w:val="11"/>
        <w:widowControl/>
        <w:spacing w:after="452" w:line="555" w:lineRule="atLeast"/>
        <w:rPr>
          <w:rStyle w:val="16"/>
          <w:rFonts w:hint="eastAsia" w:asciiTheme="majorEastAsia" w:hAnsiTheme="majorEastAsia" w:eastAsiaTheme="majorEastAsia" w:cstheme="majorEastAsia"/>
          <w:color w:val="333333"/>
          <w:sz w:val="18"/>
          <w:szCs w:val="1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14:paraId="2BF77072">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YWYzNzcxNjMzMTkwYjk4MWViNzJjNjQ5MDBiNGEifQ=="/>
  </w:docVars>
  <w:rsids>
    <w:rsidRoot w:val="52D653D6"/>
    <w:rsid w:val="00002994"/>
    <w:rsid w:val="000102D3"/>
    <w:rsid w:val="000122D9"/>
    <w:rsid w:val="0001736C"/>
    <w:rsid w:val="00021BD6"/>
    <w:rsid w:val="00024A4E"/>
    <w:rsid w:val="000408C1"/>
    <w:rsid w:val="00047C0E"/>
    <w:rsid w:val="00056B5E"/>
    <w:rsid w:val="000808B9"/>
    <w:rsid w:val="0008130F"/>
    <w:rsid w:val="00082409"/>
    <w:rsid w:val="00082EF6"/>
    <w:rsid w:val="00087E6F"/>
    <w:rsid w:val="00092BBF"/>
    <w:rsid w:val="000953D5"/>
    <w:rsid w:val="000A3D19"/>
    <w:rsid w:val="000A5D39"/>
    <w:rsid w:val="000C4E31"/>
    <w:rsid w:val="000E64E3"/>
    <w:rsid w:val="000F6927"/>
    <w:rsid w:val="0010348A"/>
    <w:rsid w:val="00110A81"/>
    <w:rsid w:val="00127AFC"/>
    <w:rsid w:val="00133620"/>
    <w:rsid w:val="00150216"/>
    <w:rsid w:val="00156346"/>
    <w:rsid w:val="0017414C"/>
    <w:rsid w:val="001B37D8"/>
    <w:rsid w:val="001C0A0B"/>
    <w:rsid w:val="001C5E3E"/>
    <w:rsid w:val="001D0CC4"/>
    <w:rsid w:val="001D3CF7"/>
    <w:rsid w:val="001D40D9"/>
    <w:rsid w:val="001D7525"/>
    <w:rsid w:val="001F1305"/>
    <w:rsid w:val="00204020"/>
    <w:rsid w:val="00213F4E"/>
    <w:rsid w:val="002310AC"/>
    <w:rsid w:val="00232C58"/>
    <w:rsid w:val="00253977"/>
    <w:rsid w:val="002562E1"/>
    <w:rsid w:val="00266758"/>
    <w:rsid w:val="00270F4D"/>
    <w:rsid w:val="0027639E"/>
    <w:rsid w:val="002A648D"/>
    <w:rsid w:val="002C48D1"/>
    <w:rsid w:val="00312577"/>
    <w:rsid w:val="00351A5E"/>
    <w:rsid w:val="003661FD"/>
    <w:rsid w:val="003D1DCB"/>
    <w:rsid w:val="003D7CA4"/>
    <w:rsid w:val="003E619F"/>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27033"/>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91732"/>
    <w:rsid w:val="006A4493"/>
    <w:rsid w:val="006C62A8"/>
    <w:rsid w:val="006D028E"/>
    <w:rsid w:val="006D1F21"/>
    <w:rsid w:val="006E0179"/>
    <w:rsid w:val="006E297E"/>
    <w:rsid w:val="006E3CF1"/>
    <w:rsid w:val="006E6C19"/>
    <w:rsid w:val="00710C8F"/>
    <w:rsid w:val="00713BA1"/>
    <w:rsid w:val="007270EA"/>
    <w:rsid w:val="00733E15"/>
    <w:rsid w:val="0075181E"/>
    <w:rsid w:val="00780464"/>
    <w:rsid w:val="007828C7"/>
    <w:rsid w:val="007942C7"/>
    <w:rsid w:val="007A4C72"/>
    <w:rsid w:val="007B21E3"/>
    <w:rsid w:val="007B4626"/>
    <w:rsid w:val="007C5205"/>
    <w:rsid w:val="00801CC6"/>
    <w:rsid w:val="0080519D"/>
    <w:rsid w:val="00830BFD"/>
    <w:rsid w:val="00835CD1"/>
    <w:rsid w:val="00853064"/>
    <w:rsid w:val="00857045"/>
    <w:rsid w:val="00871030"/>
    <w:rsid w:val="0087617E"/>
    <w:rsid w:val="008B090F"/>
    <w:rsid w:val="008D14DD"/>
    <w:rsid w:val="008D28D6"/>
    <w:rsid w:val="008E356A"/>
    <w:rsid w:val="008E6872"/>
    <w:rsid w:val="008F2BB9"/>
    <w:rsid w:val="00921188"/>
    <w:rsid w:val="009254E6"/>
    <w:rsid w:val="00933947"/>
    <w:rsid w:val="00954DF6"/>
    <w:rsid w:val="0097172A"/>
    <w:rsid w:val="00973544"/>
    <w:rsid w:val="00976B0B"/>
    <w:rsid w:val="00980C1A"/>
    <w:rsid w:val="00991123"/>
    <w:rsid w:val="009A0046"/>
    <w:rsid w:val="009A0E5A"/>
    <w:rsid w:val="009A4990"/>
    <w:rsid w:val="009E24CA"/>
    <w:rsid w:val="009E40CD"/>
    <w:rsid w:val="009E469C"/>
    <w:rsid w:val="00A173CF"/>
    <w:rsid w:val="00A25973"/>
    <w:rsid w:val="00A53111"/>
    <w:rsid w:val="00A82D07"/>
    <w:rsid w:val="00A86CD0"/>
    <w:rsid w:val="00A91344"/>
    <w:rsid w:val="00AC4CAC"/>
    <w:rsid w:val="00AC7DAE"/>
    <w:rsid w:val="00AE3912"/>
    <w:rsid w:val="00B07709"/>
    <w:rsid w:val="00B11EDA"/>
    <w:rsid w:val="00B12D00"/>
    <w:rsid w:val="00B17646"/>
    <w:rsid w:val="00B25E09"/>
    <w:rsid w:val="00B81F9C"/>
    <w:rsid w:val="00B86469"/>
    <w:rsid w:val="00B95E1D"/>
    <w:rsid w:val="00B96A3E"/>
    <w:rsid w:val="00BA474A"/>
    <w:rsid w:val="00BA4D04"/>
    <w:rsid w:val="00BB058F"/>
    <w:rsid w:val="00BB208F"/>
    <w:rsid w:val="00BD4895"/>
    <w:rsid w:val="00BD6001"/>
    <w:rsid w:val="00BE601F"/>
    <w:rsid w:val="00BF406C"/>
    <w:rsid w:val="00BF531C"/>
    <w:rsid w:val="00C14009"/>
    <w:rsid w:val="00C30E63"/>
    <w:rsid w:val="00C445BC"/>
    <w:rsid w:val="00C671A9"/>
    <w:rsid w:val="00C713CC"/>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DF428B"/>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04C0"/>
    <w:rsid w:val="00F330CB"/>
    <w:rsid w:val="00F348C2"/>
    <w:rsid w:val="00F5062C"/>
    <w:rsid w:val="00F56375"/>
    <w:rsid w:val="00F73016"/>
    <w:rsid w:val="00F92D4B"/>
    <w:rsid w:val="00F94F4A"/>
    <w:rsid w:val="00FB02B1"/>
    <w:rsid w:val="00FB3DFA"/>
    <w:rsid w:val="00FD620A"/>
    <w:rsid w:val="0163247B"/>
    <w:rsid w:val="052E1184"/>
    <w:rsid w:val="05663FBD"/>
    <w:rsid w:val="09287D76"/>
    <w:rsid w:val="09E37FB3"/>
    <w:rsid w:val="0A031138"/>
    <w:rsid w:val="0A0F5BB5"/>
    <w:rsid w:val="0BD57A5C"/>
    <w:rsid w:val="0C93343B"/>
    <w:rsid w:val="0CF34325"/>
    <w:rsid w:val="0CFB3759"/>
    <w:rsid w:val="0E6F05D1"/>
    <w:rsid w:val="0F074FAA"/>
    <w:rsid w:val="15333719"/>
    <w:rsid w:val="157A4E35"/>
    <w:rsid w:val="15A6480D"/>
    <w:rsid w:val="1608351E"/>
    <w:rsid w:val="171E5BB6"/>
    <w:rsid w:val="177D572D"/>
    <w:rsid w:val="17D53209"/>
    <w:rsid w:val="19771562"/>
    <w:rsid w:val="1C9B0507"/>
    <w:rsid w:val="1DF613D3"/>
    <w:rsid w:val="20A0716E"/>
    <w:rsid w:val="21E9568B"/>
    <w:rsid w:val="253908EB"/>
    <w:rsid w:val="26A022EB"/>
    <w:rsid w:val="278E005D"/>
    <w:rsid w:val="27BC71C2"/>
    <w:rsid w:val="288B42E2"/>
    <w:rsid w:val="2A3B18D6"/>
    <w:rsid w:val="2C2B4B23"/>
    <w:rsid w:val="2CF97567"/>
    <w:rsid w:val="2FEC2936"/>
    <w:rsid w:val="30175C86"/>
    <w:rsid w:val="3038292B"/>
    <w:rsid w:val="31DE7A12"/>
    <w:rsid w:val="33F53549"/>
    <w:rsid w:val="344B1945"/>
    <w:rsid w:val="35977693"/>
    <w:rsid w:val="38290730"/>
    <w:rsid w:val="393E2E94"/>
    <w:rsid w:val="39AA7424"/>
    <w:rsid w:val="3BDC4EF4"/>
    <w:rsid w:val="3F4C5DC7"/>
    <w:rsid w:val="41842ED7"/>
    <w:rsid w:val="41E80EEB"/>
    <w:rsid w:val="43912E38"/>
    <w:rsid w:val="44E060C2"/>
    <w:rsid w:val="4708796F"/>
    <w:rsid w:val="47283916"/>
    <w:rsid w:val="47B30853"/>
    <w:rsid w:val="4A8C26DF"/>
    <w:rsid w:val="4CA02E7A"/>
    <w:rsid w:val="4D1D173E"/>
    <w:rsid w:val="508F329F"/>
    <w:rsid w:val="51025EB1"/>
    <w:rsid w:val="52264F17"/>
    <w:rsid w:val="527B4618"/>
    <w:rsid w:val="52B813CD"/>
    <w:rsid w:val="52D653D6"/>
    <w:rsid w:val="544A1D2E"/>
    <w:rsid w:val="58874040"/>
    <w:rsid w:val="58C12E46"/>
    <w:rsid w:val="58E50BA2"/>
    <w:rsid w:val="598B674F"/>
    <w:rsid w:val="5A47207E"/>
    <w:rsid w:val="5A690D4F"/>
    <w:rsid w:val="5B8E2CD1"/>
    <w:rsid w:val="5D5E44AA"/>
    <w:rsid w:val="5E553DA1"/>
    <w:rsid w:val="619D53DB"/>
    <w:rsid w:val="628F7431"/>
    <w:rsid w:val="67D866A0"/>
    <w:rsid w:val="69D11AAC"/>
    <w:rsid w:val="6B6473C3"/>
    <w:rsid w:val="6C28527F"/>
    <w:rsid w:val="6D6123F1"/>
    <w:rsid w:val="6D695061"/>
    <w:rsid w:val="722F722A"/>
    <w:rsid w:val="7357203A"/>
    <w:rsid w:val="75352A78"/>
    <w:rsid w:val="77FA7033"/>
    <w:rsid w:val="7835786E"/>
    <w:rsid w:val="7C2B051C"/>
    <w:rsid w:val="7CDA58DC"/>
    <w:rsid w:val="7D1145AB"/>
    <w:rsid w:val="7E215319"/>
    <w:rsid w:val="7F8D2119"/>
    <w:rsid w:val="7FE04961"/>
    <w:rsid w:val="7FE93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6"/>
    <w:unhideWhenUsed/>
    <w:qFormat/>
    <w:uiPriority w:val="0"/>
    <w:pPr>
      <w:jc w:val="left"/>
    </w:pPr>
  </w:style>
  <w:style w:type="paragraph" w:styleId="5">
    <w:name w:val="Body Text"/>
    <w:basedOn w:val="1"/>
    <w:next w:val="6"/>
    <w:qFormat/>
    <w:uiPriority w:val="0"/>
    <w:pPr>
      <w:widowControl w:val="0"/>
      <w:tabs>
        <w:tab w:val="left" w:pos="562"/>
        <w:tab w:val="left" w:pos="3372"/>
        <w:tab w:val="left" w:pos="3653"/>
      </w:tabs>
      <w:ind w:firstLine="0"/>
      <w:jc w:val="both"/>
    </w:pPr>
    <w:rPr>
      <w:rFonts w:ascii="Calibri" w:hAnsi="Calibri" w:cs="Calibri"/>
      <w:sz w:val="24"/>
      <w:szCs w:val="22"/>
    </w:rPr>
  </w:style>
  <w:style w:type="paragraph" w:styleId="6">
    <w:name w:val="Subtitle"/>
    <w:basedOn w:val="1"/>
    <w:qFormat/>
    <w:uiPriority w:val="0"/>
    <w:pPr>
      <w:spacing w:before="240" w:after="60" w:line="312" w:lineRule="auto"/>
      <w:jc w:val="center"/>
      <w:outlineLvl w:val="1"/>
    </w:pPr>
    <w:rPr>
      <w:rFonts w:ascii="Arial" w:hAnsi="Arial" w:cs="Arial"/>
      <w:bCs/>
      <w:kern w:val="28"/>
      <w:sz w:val="32"/>
      <w:szCs w:val="32"/>
    </w:rPr>
  </w:style>
  <w:style w:type="paragraph" w:styleId="7">
    <w:name w:val="Plain Text"/>
    <w:basedOn w:val="1"/>
    <w:link w:val="33"/>
    <w:qFormat/>
    <w:uiPriority w:val="0"/>
    <w:rPr>
      <w:rFonts w:ascii="宋体" w:hAnsi="Courier New" w:eastAsia="宋体" w:cs="Courier New"/>
      <w:kern w:val="0"/>
      <w:sz w:val="20"/>
      <w:szCs w:val="21"/>
    </w:rPr>
  </w:style>
  <w:style w:type="paragraph" w:styleId="8">
    <w:name w:val="Balloon Text"/>
    <w:basedOn w:val="1"/>
    <w:link w:val="38"/>
    <w:unhideWhenUsed/>
    <w:qFormat/>
    <w:uiPriority w:val="0"/>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jc w:val="left"/>
    </w:pPr>
    <w:rPr>
      <w:rFonts w:cs="Times New Roman"/>
      <w:kern w:val="0"/>
      <w:sz w:val="24"/>
    </w:rPr>
  </w:style>
  <w:style w:type="paragraph" w:styleId="12">
    <w:name w:val="annotation subject"/>
    <w:basedOn w:val="4"/>
    <w:next w:val="4"/>
    <w:link w:val="37"/>
    <w:unhideWhenUsed/>
    <w:qFormat/>
    <w:uiPriority w:val="0"/>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basedOn w:val="15"/>
    <w:qFormat/>
    <w:uiPriority w:val="0"/>
    <w:rPr>
      <w:color w:val="333333"/>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Acronym"/>
    <w:basedOn w:val="15"/>
    <w:qFormat/>
    <w:uiPriority w:val="0"/>
  </w:style>
  <w:style w:type="character" w:styleId="21">
    <w:name w:val="HTML Variable"/>
    <w:basedOn w:val="15"/>
    <w:qFormat/>
    <w:uiPriority w:val="0"/>
  </w:style>
  <w:style w:type="character" w:styleId="22">
    <w:name w:val="Hyperlink"/>
    <w:basedOn w:val="15"/>
    <w:qFormat/>
    <w:uiPriority w:val="0"/>
    <w:rPr>
      <w:color w:val="333333"/>
      <w:u w:val="none"/>
    </w:rPr>
  </w:style>
  <w:style w:type="character" w:styleId="23">
    <w:name w:val="HTML Code"/>
    <w:basedOn w:val="15"/>
    <w:qFormat/>
    <w:uiPriority w:val="0"/>
    <w:rPr>
      <w:rFonts w:ascii="Courier New" w:hAnsi="Courier New"/>
      <w:sz w:val="20"/>
    </w:rPr>
  </w:style>
  <w:style w:type="character" w:styleId="24">
    <w:name w:val="annotation reference"/>
    <w:basedOn w:val="15"/>
    <w:unhideWhenUsed/>
    <w:qFormat/>
    <w:uiPriority w:val="0"/>
    <w:rPr>
      <w:sz w:val="21"/>
      <w:szCs w:val="21"/>
    </w:rPr>
  </w:style>
  <w:style w:type="character" w:styleId="25">
    <w:name w:val="HTML Cite"/>
    <w:basedOn w:val="15"/>
    <w:qFormat/>
    <w:uiPriority w:val="0"/>
  </w:style>
  <w:style w:type="character" w:customStyle="1" w:styleId="26">
    <w:name w:val="current"/>
    <w:basedOn w:val="15"/>
    <w:qFormat/>
    <w:uiPriority w:val="0"/>
    <w:rPr>
      <w:b/>
      <w:bCs/>
      <w:color w:val="FFFFFF"/>
      <w:bdr w:val="single" w:color="7D6543" w:sz="6" w:space="0"/>
      <w:shd w:val="clear" w:color="auto" w:fill="7D6543"/>
    </w:rPr>
  </w:style>
  <w:style w:type="character" w:customStyle="1" w:styleId="27">
    <w:name w:val="disabled"/>
    <w:basedOn w:val="15"/>
    <w:qFormat/>
    <w:uiPriority w:val="0"/>
    <w:rPr>
      <w:color w:val="999999"/>
      <w:bdr w:val="single" w:color="C5C5C5" w:sz="6" w:space="0"/>
    </w:rPr>
  </w:style>
  <w:style w:type="character" w:customStyle="1" w:styleId="28">
    <w:name w:val="font11"/>
    <w:basedOn w:val="15"/>
    <w:qFormat/>
    <w:uiPriority w:val="0"/>
    <w:rPr>
      <w:rFonts w:hint="eastAsia" w:ascii="宋体" w:hAnsi="宋体" w:eastAsia="宋体" w:cs="宋体"/>
      <w:color w:val="000000"/>
      <w:sz w:val="24"/>
      <w:szCs w:val="24"/>
      <w:u w:val="none"/>
    </w:rPr>
  </w:style>
  <w:style w:type="character" w:customStyle="1" w:styleId="29">
    <w:name w:val="font31"/>
    <w:basedOn w:val="15"/>
    <w:qFormat/>
    <w:uiPriority w:val="0"/>
    <w:rPr>
      <w:rFonts w:hint="eastAsia" w:ascii="宋体" w:hAnsi="宋体" w:eastAsia="宋体" w:cs="宋体"/>
      <w:color w:val="000000"/>
      <w:sz w:val="24"/>
      <w:szCs w:val="24"/>
      <w:u w:val="none"/>
    </w:rPr>
  </w:style>
  <w:style w:type="character" w:customStyle="1" w:styleId="30">
    <w:name w:val="页眉 字符"/>
    <w:basedOn w:val="15"/>
    <w:link w:val="10"/>
    <w:qFormat/>
    <w:uiPriority w:val="99"/>
    <w:rPr>
      <w:rFonts w:asciiTheme="minorHAnsi" w:hAnsiTheme="minorHAnsi" w:eastAsiaTheme="minorEastAsia" w:cstheme="minorBidi"/>
      <w:kern w:val="2"/>
      <w:sz w:val="18"/>
      <w:szCs w:val="18"/>
    </w:rPr>
  </w:style>
  <w:style w:type="character" w:customStyle="1" w:styleId="31">
    <w:name w:val="页脚 字符"/>
    <w:basedOn w:val="15"/>
    <w:link w:val="9"/>
    <w:qFormat/>
    <w:uiPriority w:val="99"/>
    <w:rPr>
      <w:rFonts w:asciiTheme="minorHAnsi" w:hAnsiTheme="minorHAnsi" w:eastAsiaTheme="minorEastAsia" w:cstheme="minorBidi"/>
      <w:kern w:val="2"/>
      <w:sz w:val="18"/>
      <w:szCs w:val="18"/>
    </w:rPr>
  </w:style>
  <w:style w:type="paragraph" w:customStyle="1" w:styleId="32">
    <w:name w:val="列出段落1"/>
    <w:basedOn w:val="1"/>
    <w:unhideWhenUsed/>
    <w:qFormat/>
    <w:uiPriority w:val="99"/>
    <w:pPr>
      <w:ind w:firstLine="420" w:firstLineChars="200"/>
    </w:pPr>
  </w:style>
  <w:style w:type="character" w:customStyle="1" w:styleId="33">
    <w:name w:val="纯文本 字符"/>
    <w:basedOn w:val="15"/>
    <w:link w:val="7"/>
    <w:qFormat/>
    <w:uiPriority w:val="0"/>
    <w:rPr>
      <w:rFonts w:ascii="宋体" w:hAnsi="Courier New" w:cs="Courier New"/>
      <w:szCs w:val="21"/>
    </w:rPr>
  </w:style>
  <w:style w:type="paragraph" w:customStyle="1" w:styleId="34">
    <w:name w:val="无间隔1"/>
    <w:link w:val="35"/>
    <w:qFormat/>
    <w:uiPriority w:val="1"/>
    <w:rPr>
      <w:rFonts w:asciiTheme="minorHAnsi" w:hAnsiTheme="minorHAnsi" w:eastAsiaTheme="minorEastAsia" w:cstheme="minorBidi"/>
      <w:sz w:val="22"/>
      <w:szCs w:val="22"/>
      <w:lang w:val="en-US" w:eastAsia="zh-CN" w:bidi="ar-SA"/>
    </w:rPr>
  </w:style>
  <w:style w:type="character" w:customStyle="1" w:styleId="35">
    <w:name w:val="无间隔 Char"/>
    <w:basedOn w:val="15"/>
    <w:link w:val="34"/>
    <w:qFormat/>
    <w:uiPriority w:val="1"/>
    <w:rPr>
      <w:rFonts w:asciiTheme="minorHAnsi" w:hAnsiTheme="minorHAnsi" w:eastAsiaTheme="minorEastAsia" w:cstheme="minorBidi"/>
      <w:sz w:val="22"/>
      <w:szCs w:val="22"/>
    </w:rPr>
  </w:style>
  <w:style w:type="character" w:customStyle="1" w:styleId="36">
    <w:name w:val="批注文字 字符"/>
    <w:basedOn w:val="15"/>
    <w:link w:val="4"/>
    <w:semiHidden/>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12"/>
    <w:semiHidden/>
    <w:qFormat/>
    <w:uiPriority w:val="0"/>
    <w:rPr>
      <w:rFonts w:asciiTheme="minorHAnsi" w:hAnsiTheme="minorHAnsi" w:eastAsiaTheme="minorEastAsia" w:cstheme="minorBidi"/>
      <w:b/>
      <w:bCs/>
      <w:kern w:val="2"/>
      <w:sz w:val="21"/>
      <w:szCs w:val="24"/>
    </w:rPr>
  </w:style>
  <w:style w:type="character" w:customStyle="1" w:styleId="38">
    <w:name w:val="批注框文本 字符"/>
    <w:basedOn w:val="15"/>
    <w:link w:val="8"/>
    <w:semiHidden/>
    <w:qFormat/>
    <w:uiPriority w:val="0"/>
    <w:rPr>
      <w:rFonts w:asciiTheme="minorHAnsi" w:hAnsiTheme="minorHAnsi" w:eastAsiaTheme="minorEastAsia" w:cstheme="minorBidi"/>
      <w:kern w:val="2"/>
      <w:sz w:val="18"/>
      <w:szCs w:val="18"/>
    </w:rPr>
  </w:style>
  <w:style w:type="paragraph" w:customStyle="1" w:styleId="39">
    <w:name w:val="列出段落11"/>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781FD-E884-4FF0-AACD-D4E238F5082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3869</Words>
  <Characters>4126</Characters>
  <Lines>9</Lines>
  <Paragraphs>2</Paragraphs>
  <TotalTime>212</TotalTime>
  <ScaleCrop>false</ScaleCrop>
  <LinksUpToDate>false</LinksUpToDate>
  <CharactersWithSpaces>4182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2024-03-20T00:13:00Z</dcterms:created>
  <dc:creator>Administrator</dc:creator>
  <cp:lastModifiedBy>XM</cp:lastModifiedBy>
  <cp:lastPrinted>2025-05-08T09:00:00Z</cp:lastPrinted>
  <dcterms:modified xsi:type="dcterms:W3CDTF">2025-06-09T10:19:05Z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A6382B0C369F4EB99AF06A078E6CE25B_13</vt:lpwstr>
  </property>
  <property fmtid="{D5CDD505-2E9C-101B-9397-08002B2CF9AE}" pid="4" name="KSOTemplateDocerSaveRecord">
    <vt:lpwstr>eyJoZGlkIjoiYTI4ZmQ1NDFhMTliMmFjNzNkMzE0MDQxODMwZjAwODMiLCJ1c2VySWQiOiI0ODkyMzA2NTYifQ==</vt:lpwstr>
  </property>
</Properties>
</file>