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0C8D0">
      <w:pPr>
        <w:spacing w:before="0" w:after="120" w:line="560" w:lineRule="exact"/>
        <w:jc w:val="left"/>
        <w:rPr>
          <w:rFonts w:ascii="仿宋_GB2312" w:hAnsi="仿宋_GB2312" w:eastAsia="仿宋_GB2312"/>
          <w:b/>
          <w:sz w:val="32"/>
        </w:rPr>
      </w:pPr>
      <w:r>
        <w:rPr>
          <w:rFonts w:ascii="仿宋_GB2312" w:hAnsi="仿宋_GB2312" w:eastAsia="仿宋_GB2312"/>
          <w:b/>
          <w:sz w:val="32"/>
        </w:rPr>
        <w:t>附件1：</w:t>
      </w:r>
    </w:p>
    <w:p w14:paraId="38440D0D">
      <w:pPr>
        <w:spacing w:before="0" w:after="120" w:line="560" w:lineRule="exact"/>
        <w:jc w:val="center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/>
          <w:b/>
          <w:sz w:val="32"/>
          <w:lang w:val="en-US" w:eastAsia="zh-CN"/>
        </w:rPr>
        <w:t>初步规格参数</w:t>
      </w:r>
    </w:p>
    <w:p w14:paraId="79E2A2D7">
      <w:pPr>
        <w:spacing w:before="0" w:after="80" w:line="520" w:lineRule="exact"/>
        <w:ind w:firstLine="560"/>
      </w:pPr>
      <w:r>
        <w:rPr>
          <w:rFonts w:ascii="仿宋_GB2312" w:hAnsi="仿宋_GB2312" w:eastAsia="仿宋_GB2312"/>
          <w:b/>
          <w:sz w:val="28"/>
        </w:rPr>
        <w:t>一、小礼堂灯光、音响系统升级改造功能参数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701"/>
        <w:gridCol w:w="5556"/>
        <w:gridCol w:w="1020"/>
      </w:tblGrid>
      <w:tr w14:paraId="3A16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5859E8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701" w:type="dxa"/>
          </w:tcPr>
          <w:p w14:paraId="5055F9B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货物名称</w:t>
            </w:r>
          </w:p>
        </w:tc>
        <w:tc>
          <w:tcPr>
            <w:tcW w:w="5556" w:type="dxa"/>
          </w:tcPr>
          <w:p w14:paraId="21C6D6B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技术需求</w:t>
            </w:r>
          </w:p>
        </w:tc>
        <w:tc>
          <w:tcPr>
            <w:tcW w:w="1020" w:type="dxa"/>
          </w:tcPr>
          <w:p w14:paraId="5524B94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数量单位</w:t>
            </w:r>
          </w:p>
        </w:tc>
      </w:tr>
      <w:tr w14:paraId="01C5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4"/>
          </w:tcPr>
          <w:p w14:paraId="33BEB7E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一、音响扩声及会议系统</w:t>
            </w:r>
          </w:p>
        </w:tc>
      </w:tr>
      <w:tr w14:paraId="44B73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9B3A86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</w:t>
            </w:r>
          </w:p>
        </w:tc>
        <w:tc>
          <w:tcPr>
            <w:tcW w:w="1701" w:type="dxa"/>
          </w:tcPr>
          <w:p w14:paraId="129BADA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双8寸二分频全频线阵音箱（钕磁外置分频）</w:t>
            </w:r>
          </w:p>
        </w:tc>
        <w:tc>
          <w:tcPr>
            <w:tcW w:w="5556" w:type="dxa"/>
          </w:tcPr>
          <w:p w14:paraId="494CA97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参考型号IEO-LA208。系统类型：双8寸线阵（外置二分频）；频率范围55Hz-20kHz，频率响应60Hz-18kHz（±3dB）；灵敏度105dB SPL 1W/1m；输入阻抗8Ω；额定功率450W；最大声压级135dB SPL；声场辐射范围水平110°；高音44mm音圈钕磁，低音2×120mm磁钢/49.5mm音圈；15mm桦木夹板箱体；输入接口2×LP20四芯航空防水插。</w:t>
            </w:r>
          </w:p>
          <w:p w14:paraId="30898BF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0A384C1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8只</w:t>
            </w:r>
          </w:p>
        </w:tc>
      </w:tr>
      <w:tr w14:paraId="6C73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740663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</w:t>
            </w:r>
          </w:p>
        </w:tc>
        <w:tc>
          <w:tcPr>
            <w:tcW w:w="1701" w:type="dxa"/>
          </w:tcPr>
          <w:p w14:paraId="54EAF5F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单18寸线阵次低音音箱</w:t>
            </w:r>
          </w:p>
        </w:tc>
        <w:tc>
          <w:tcPr>
            <w:tcW w:w="5556" w:type="dxa"/>
          </w:tcPr>
          <w:p w14:paraId="67134F2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参考型号IEO-LA208S。单18寸超低音箱（配合LA208使用）；频率范围40Hz-500Hz，频率响应50Hz-450Hz（±3dB）；灵敏度104dB SPL 1W/1m；额定功率800W；最大声压级136dB SPL；低音220mm磁钢/100mm音圈；18mm桦木夹板箱体。</w:t>
            </w:r>
          </w:p>
          <w:p w14:paraId="76C51C6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2B961AF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2只</w:t>
            </w:r>
          </w:p>
        </w:tc>
      </w:tr>
      <w:tr w14:paraId="63D08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CB64BF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</w:t>
            </w:r>
          </w:p>
        </w:tc>
        <w:tc>
          <w:tcPr>
            <w:tcW w:w="1701" w:type="dxa"/>
          </w:tcPr>
          <w:p w14:paraId="1EB58DE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线阵音箱吊挂田字架</w:t>
            </w:r>
          </w:p>
        </w:tc>
        <w:tc>
          <w:tcPr>
            <w:tcW w:w="5556" w:type="dxa"/>
          </w:tcPr>
          <w:p w14:paraId="654A001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参考型号IEO定制款，配合线阵音箱用于吊挂连接架。</w:t>
            </w:r>
          </w:p>
        </w:tc>
        <w:tc>
          <w:tcPr>
            <w:tcW w:w="1020" w:type="dxa"/>
          </w:tcPr>
          <w:p w14:paraId="39E70B0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4副</w:t>
            </w:r>
          </w:p>
        </w:tc>
      </w:tr>
      <w:tr w14:paraId="56017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9DB9A4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</w:t>
            </w:r>
          </w:p>
        </w:tc>
        <w:tc>
          <w:tcPr>
            <w:tcW w:w="1701" w:type="dxa"/>
          </w:tcPr>
          <w:p w14:paraId="1167C05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线阵全频音箱高音功放机</w:t>
            </w:r>
          </w:p>
        </w:tc>
        <w:tc>
          <w:tcPr>
            <w:tcW w:w="5556" w:type="dxa"/>
          </w:tcPr>
          <w:p w14:paraId="7A81E78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FO-NX41600。8Ω立体声功率4×1600W，4Ω立体声功率4×2400W，8Ω桥接功率2×4800W；频响20Hz-30kHz±0.5dB；总谐波失真小于1%；信噪比110dB；输入增益面板背面开关0.775V/1.0V/1.4V；2个温控冷却风扇；具备短路、断路、直流电压、过热、射频、超低频保护；电源90-265V。</w:t>
            </w:r>
          </w:p>
          <w:p w14:paraId="4D92948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7E0078B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2台</w:t>
            </w:r>
          </w:p>
        </w:tc>
      </w:tr>
      <w:tr w14:paraId="3920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61E4D5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</w:t>
            </w:r>
          </w:p>
        </w:tc>
        <w:tc>
          <w:tcPr>
            <w:tcW w:w="1701" w:type="dxa"/>
          </w:tcPr>
          <w:p w14:paraId="234C3A6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线阵音箱低音功放机</w:t>
            </w:r>
          </w:p>
        </w:tc>
        <w:tc>
          <w:tcPr>
            <w:tcW w:w="5556" w:type="dxa"/>
          </w:tcPr>
          <w:p w14:paraId="2135D7B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FO-NX41600。8Ω立体声功率4×1600W，4Ω立体声功率4×2400W，8Ω桥接功率2×4800W；频响20Hz-30kHz±0.5dB；总谐波失真小于1%；信噪比110dB；2个温控冷却风扇；具备短路、断路、直流电压、过热、射频、超低频保护。</w:t>
            </w:r>
          </w:p>
          <w:p w14:paraId="7715C55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151BAD7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2台</w:t>
            </w:r>
          </w:p>
        </w:tc>
      </w:tr>
      <w:tr w14:paraId="02EAC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80D1CA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</w:t>
            </w:r>
          </w:p>
        </w:tc>
        <w:tc>
          <w:tcPr>
            <w:tcW w:w="1701" w:type="dxa"/>
          </w:tcPr>
          <w:p w14:paraId="1F88166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线阵音箱次低音音箱功放机</w:t>
            </w:r>
          </w:p>
        </w:tc>
        <w:tc>
          <w:tcPr>
            <w:tcW w:w="5556" w:type="dxa"/>
          </w:tcPr>
          <w:p w14:paraId="34C3273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参考型号AOFO-TF30 Max。立体声功率8Ω 2×3000W，4Ω 2×4500W，桥接功率6000W；通道数2；信噪比110dB；频响20Hz-30kHz±0.5dB；总谐波失真小于1%；阻尼系数300；前面板配保护、信号、工作指示灯。</w:t>
            </w:r>
          </w:p>
          <w:p w14:paraId="38F27C7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24D2794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510B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40EF56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7</w:t>
            </w:r>
          </w:p>
        </w:tc>
        <w:tc>
          <w:tcPr>
            <w:tcW w:w="1701" w:type="dxa"/>
          </w:tcPr>
          <w:p w14:paraId="472A907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主控系统数字调音台</w:t>
            </w:r>
          </w:p>
        </w:tc>
        <w:tc>
          <w:tcPr>
            <w:tcW w:w="5556" w:type="dxa"/>
          </w:tcPr>
          <w:p w14:paraId="73425FA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参考型号德国百灵达Behringer-Wing。★具有24推子控制界面和10英寸触摸屏的48通道、28总线全立体声数字调音台；通过3个AES50端口提供多达144个输入和输出信号（Klark Teknik SuperMAC技术）；每个输入通道6段参量均衡，每个总线8段参量均衡；本地8个Midas ProXLR/TRS输入接口；★自动混音通道16个可全部自定义；8个静音编组，16个DCA编组；★双SD卡实时录播，多达64条音轨和标记；24个100mm电动推子；A/D转换动态范围114dB。</w:t>
            </w:r>
          </w:p>
          <w:p w14:paraId="3665D73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★该产品与现场原系统无缝连接匹配使用。成交供应商在收到成交结果通知之日起2个工作日内必须向采购人提供该货物样品，现场调试是否与原系统匹配使用。</w:t>
            </w:r>
          </w:p>
        </w:tc>
        <w:tc>
          <w:tcPr>
            <w:tcW w:w="1020" w:type="dxa"/>
          </w:tcPr>
          <w:p w14:paraId="442798C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32706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D8606F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</w:t>
            </w:r>
          </w:p>
        </w:tc>
        <w:tc>
          <w:tcPr>
            <w:tcW w:w="1701" w:type="dxa"/>
          </w:tcPr>
          <w:p w14:paraId="17A3AD0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调音台接口箱</w:t>
            </w:r>
          </w:p>
        </w:tc>
        <w:tc>
          <w:tcPr>
            <w:tcW w:w="5556" w:type="dxa"/>
          </w:tcPr>
          <w:p w14:paraId="6028926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德国迈达斯MIDAS-DL153。★16输入/8输出的舞台接口箱，内置MIDAS麦克风前置放大器和48V幻象电源；★配置2个AES50接口，支持冗余备份；8路电子平衡低阻抗线路电平输出；通过超5类电缆远程操作高达100米；支持24bit和96kHz采样率；面板配置电源状态指示灯LED和LCD显示屏；标准2U机箱。</w:t>
            </w:r>
          </w:p>
          <w:p w14:paraId="4B730CA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★该产品与现场原系统无缝连接匹配使用。成交供应商在收到成交结果通知之日起2个工作日内必须向采购人提供该货物样品，现场调试是否与原系统匹配使用。</w:t>
            </w:r>
          </w:p>
        </w:tc>
        <w:tc>
          <w:tcPr>
            <w:tcW w:w="1020" w:type="dxa"/>
          </w:tcPr>
          <w:p w14:paraId="579CD39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6E583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070358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9</w:t>
            </w:r>
          </w:p>
        </w:tc>
        <w:tc>
          <w:tcPr>
            <w:tcW w:w="1701" w:type="dxa"/>
          </w:tcPr>
          <w:p w14:paraId="48E462D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数字音箱处理器</w:t>
            </w:r>
          </w:p>
        </w:tc>
        <w:tc>
          <w:tcPr>
            <w:tcW w:w="5556" w:type="dxa"/>
          </w:tcPr>
          <w:p w14:paraId="44C829A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参考型号诺讯LM848T。32位DSP芯片处理，★采样率96KHz，24bit AD/DA转换；★输入处理部分包含信号发生器、噪声门、16段均衡、高低通滤波器、全通滤波器、增益控制、静音、相位、2000ms可调延时；★输出处理部分包含16段均衡、FIR滤波器、高低通滤波器、增益控制、静音、相位、2000ms可调延时；所有输入输出之间可自由矩阵式分配；分频器类型可选择巴特沃斯、贝塞尔、林克威治-瑞利，斜率-6dB/Oct至-48dB/Oct可选；★内置测试信号发生器（粉红噪声、白噪声、扫频及20Hz-20kHz正弦波可选，幅度可调）；前面板带输入输出电平指示灯、USB控制端口。</w:t>
            </w:r>
          </w:p>
          <w:p w14:paraId="0DEB742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★具备音频矩阵处理系统V1.0，原始取得中华人民共和国国家版权局计算机软件著作权登记证书。</w:t>
            </w:r>
          </w:p>
          <w:p w14:paraId="4E3F5C4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★该产品与现场原系统无缝连接匹配使用，成交后2个工作日内提供样品现场调试匹配。</w:t>
            </w:r>
          </w:p>
        </w:tc>
        <w:tc>
          <w:tcPr>
            <w:tcW w:w="1020" w:type="dxa"/>
          </w:tcPr>
          <w:p w14:paraId="70C8BF3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3722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5D79B7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</w:t>
            </w:r>
          </w:p>
        </w:tc>
        <w:tc>
          <w:tcPr>
            <w:tcW w:w="1701" w:type="dxa"/>
          </w:tcPr>
          <w:p w14:paraId="4E5F0E6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专业演出手持式无线话筒</w:t>
            </w:r>
          </w:p>
        </w:tc>
        <w:tc>
          <w:tcPr>
            <w:tcW w:w="5556" w:type="dxa"/>
          </w:tcPr>
          <w:p w14:paraId="351FBE1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DIGIRATE（迪吉瑞）AD100。双通道接收，1U标准机柜金属外壳；自动选频接收方式；红外自动同步功能；PLL锁相环回路合成调谐器，阻隔环境未知射频干扰；超过600个可选频率，可预设32个不同频段；OLED屏幕显示完整资料；平衡式XLR输出和非平衡式6.3mm输出；环境电磁波扫描，自动选择最小干扰频率；超宽带宽120MHz。</w:t>
            </w:r>
          </w:p>
          <w:p w14:paraId="1C1B0F8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2037A5E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4套</w:t>
            </w:r>
          </w:p>
        </w:tc>
      </w:tr>
      <w:tr w14:paraId="593B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712AB9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11</w:t>
            </w:r>
          </w:p>
        </w:tc>
        <w:tc>
          <w:tcPr>
            <w:tcW w:w="1701" w:type="dxa"/>
          </w:tcPr>
          <w:p w14:paraId="281E2C9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专业演出头戴式无线话筒</w:t>
            </w:r>
          </w:p>
        </w:tc>
        <w:tc>
          <w:tcPr>
            <w:tcW w:w="5556" w:type="dxa"/>
          </w:tcPr>
          <w:p w14:paraId="765EC7F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DIGIRATE（迪吉瑞）AD100（头戴式）。双通道接收，1U标准机柜金属外壳；自动选频接收；红外自动同步；PLL锁相环回路合成调谐器；超过600个可选频率，可预设32个不同频段；OLED屏幕显示；平衡式XLR输出和非平衡式6.3mm输出；环境电磁波扫描自动选择最小干扰频率；超宽带宽121MHz。</w:t>
            </w:r>
          </w:p>
          <w:p w14:paraId="63CF8F0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4910DC7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4套</w:t>
            </w:r>
          </w:p>
        </w:tc>
      </w:tr>
      <w:tr w14:paraId="0A55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496637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12</w:t>
            </w:r>
          </w:p>
        </w:tc>
        <w:tc>
          <w:tcPr>
            <w:tcW w:w="1701" w:type="dxa"/>
          </w:tcPr>
          <w:p w14:paraId="2BCCDD1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天线集成放大器</w:t>
            </w:r>
          </w:p>
        </w:tc>
        <w:tc>
          <w:tcPr>
            <w:tcW w:w="5556" w:type="dxa"/>
          </w:tcPr>
          <w:p w14:paraId="56F6AAE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IEO-TX-2150。多功能天线分配系统；频率范围450-970MHz；10路天线分配系统允许最多5台无线接收机共同使用4只天线；24级增益可调（-18~+6dB），补偿插入损失；2个BNC型级联端口；5个DC12V时序输出接头（最大总电流4A）；面板设增益、射频过载、天线状态、12V输出指示灯。</w:t>
            </w:r>
          </w:p>
        </w:tc>
        <w:tc>
          <w:tcPr>
            <w:tcW w:w="1020" w:type="dxa"/>
          </w:tcPr>
          <w:p w14:paraId="54E91A8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2套</w:t>
            </w:r>
          </w:p>
        </w:tc>
      </w:tr>
      <w:tr w14:paraId="34C89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927E77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13</w:t>
            </w:r>
          </w:p>
        </w:tc>
        <w:tc>
          <w:tcPr>
            <w:tcW w:w="1701" w:type="dxa"/>
          </w:tcPr>
          <w:p w14:paraId="125008C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无线手拉手会议系统主机</w:t>
            </w:r>
          </w:p>
        </w:tc>
        <w:tc>
          <w:tcPr>
            <w:tcW w:w="5556" w:type="dxa"/>
          </w:tcPr>
          <w:p w14:paraId="4FF4CBF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参考型号BPS-TS-5880。讨论型数字会议系统，可配置视频多媒体会议系统、远程视频会议系统；采用600-800MHz UHF波段；数字无线处理音频信号和控制信号，无需繁琐连线；科学的IP与ID编码设计，单元数量最大999只；完善的通信协议保证会议内容安全。</w:t>
            </w:r>
          </w:p>
          <w:p w14:paraId="0C23339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★与无线会议系统话筒单元、充电站为同一品牌。</w:t>
            </w:r>
          </w:p>
        </w:tc>
        <w:tc>
          <w:tcPr>
            <w:tcW w:w="1020" w:type="dxa"/>
          </w:tcPr>
          <w:p w14:paraId="01ED043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2DC1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F97563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14</w:t>
            </w:r>
          </w:p>
        </w:tc>
        <w:tc>
          <w:tcPr>
            <w:tcW w:w="1701" w:type="dxa"/>
          </w:tcPr>
          <w:p w14:paraId="76AE3DC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无线会议系统主席双咪话筒</w:t>
            </w:r>
          </w:p>
        </w:tc>
        <w:tc>
          <w:tcPr>
            <w:tcW w:w="5556" w:type="dxa"/>
          </w:tcPr>
          <w:p w14:paraId="2F7F359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BPS-TS-580A。UHF载波频率600MHz-840MHz；具备视像跟踪功能；防手机电磁波干扰；D-PLL射频稳定技术；可选择1到4只话筒发言的先入先出模式；主席优先键功能；信噪比105dB，动态范围95dB，频率响应20Hz-18kHz，总谐波失真≤0.05%，音频无线传输延时＜5ms；高灵敏度超指向性收音，有效拾音距离可达60cm；1200mAh锂电充电电池，连续待机16小时以上，连续发言6-8小时。</w:t>
            </w:r>
          </w:p>
          <w:p w14:paraId="6FAD14D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★与无线会议系统充电站为同一品牌。</w:t>
            </w:r>
          </w:p>
        </w:tc>
        <w:tc>
          <w:tcPr>
            <w:tcW w:w="1020" w:type="dxa"/>
          </w:tcPr>
          <w:p w14:paraId="79E7F5F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1支</w:t>
            </w:r>
          </w:p>
        </w:tc>
      </w:tr>
      <w:tr w14:paraId="0141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DCEF9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15</w:t>
            </w:r>
          </w:p>
        </w:tc>
        <w:tc>
          <w:tcPr>
            <w:tcW w:w="1701" w:type="dxa"/>
          </w:tcPr>
          <w:p w14:paraId="04F74DB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无线会议系统列席话筒</w:t>
            </w:r>
          </w:p>
        </w:tc>
        <w:tc>
          <w:tcPr>
            <w:tcW w:w="5556" w:type="dxa"/>
          </w:tcPr>
          <w:p w14:paraId="5EF001A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BPS-TS-580B。UHF载波频率600MHz-840MHz；具备视像跟踪功能；防手机电磁波干扰；D-PLL射频稳定技术；先入先出发言模式；信噪比105dB，动态范围95dB，频率响应20Hz-18kHz，总谐波失真≤0.05%，音频无线传输延时＜5ms；1200mAh锂电充电电池，连续发言6-8小时。</w:t>
            </w:r>
          </w:p>
          <w:p w14:paraId="37CD284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★与无线会议系统充电站为同一品牌。</w:t>
            </w:r>
          </w:p>
          <w:p w14:paraId="7C5F4F1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★该产品与现场原系统无缝连接匹配使用，成交后2个工作日内提供样品现场调试匹配。</w:t>
            </w:r>
          </w:p>
        </w:tc>
        <w:tc>
          <w:tcPr>
            <w:tcW w:w="1020" w:type="dxa"/>
          </w:tcPr>
          <w:p w14:paraId="3DA8DFB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9支</w:t>
            </w:r>
          </w:p>
        </w:tc>
      </w:tr>
      <w:tr w14:paraId="3E78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950D1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16</w:t>
            </w:r>
          </w:p>
        </w:tc>
        <w:tc>
          <w:tcPr>
            <w:tcW w:w="1701" w:type="dxa"/>
          </w:tcPr>
          <w:p w14:paraId="2BBC92F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无线会议系统充电站</w:t>
            </w:r>
          </w:p>
        </w:tc>
        <w:tc>
          <w:tcPr>
            <w:tcW w:w="5556" w:type="dxa"/>
          </w:tcPr>
          <w:p w14:paraId="3359789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BPS-TS-580C。★镍氢电池话筒专用充电箱，同时支持12支话筒充电；每个槽位具备完全独立的充、放电进程，消除记忆效应，内建微处理器侦测负压差判停，辅以最大时间保护机制；全球通用100V-240V电压；完全的单回路设计。</w:t>
            </w:r>
          </w:p>
          <w:p w14:paraId="6213DC6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★与无线会议系统话筒为同一品牌。</w:t>
            </w:r>
          </w:p>
          <w:p w14:paraId="6CD7B7D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★该产品与现场原系统无缝连接匹配使用，成交后2个工作日内提供样品现场调试匹配。</w:t>
            </w:r>
          </w:p>
        </w:tc>
        <w:tc>
          <w:tcPr>
            <w:tcW w:w="1020" w:type="dxa"/>
          </w:tcPr>
          <w:p w14:paraId="1CE7353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07307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D880B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17</w:t>
            </w:r>
          </w:p>
        </w:tc>
        <w:tc>
          <w:tcPr>
            <w:tcW w:w="1701" w:type="dxa"/>
          </w:tcPr>
          <w:p w14:paraId="1ED22F6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四通道会议系统全自动反馈抑制器</w:t>
            </w:r>
          </w:p>
        </w:tc>
        <w:tc>
          <w:tcPr>
            <w:tcW w:w="5556" w:type="dxa"/>
          </w:tcPr>
          <w:p w14:paraId="348BFE8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卡博CRCBOX-FX-9696。全自动检测现场啸叫点，通过DSP系统对声音进行过滤，高速有效抑制啸叫；4路万能输入接口，每路独立48V幻象电源；2路平衡输出接口，配有线路输入输出莲花接口；面板一键专业数字反馈抑制模块，直通/反馈模式可转换；面板一键快速校准；2吋TFT彩屏显示；频率响应20Hz-20KHz；信噪比&gt;90dB；标准1U机箱，高档拉丝铝合金面板。</w:t>
            </w:r>
          </w:p>
        </w:tc>
        <w:tc>
          <w:tcPr>
            <w:tcW w:w="1020" w:type="dxa"/>
          </w:tcPr>
          <w:p w14:paraId="6C20DFA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0505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27B81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18</w:t>
            </w:r>
          </w:p>
        </w:tc>
        <w:tc>
          <w:tcPr>
            <w:tcW w:w="1701" w:type="dxa"/>
          </w:tcPr>
          <w:p w14:paraId="43D2A7A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电声乐队鼓组话筒</w:t>
            </w:r>
          </w:p>
        </w:tc>
        <w:tc>
          <w:tcPr>
            <w:tcW w:w="5556" w:type="dxa"/>
          </w:tcPr>
          <w:p w14:paraId="6C4F8B4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参考型号SUSEYN-KING717套装乐器话筒。含底鼓麦克风（心形动圈，频率响应60Hz-14kHz）、小军鼓/通鼓麦克风（心形动圈，频率响应80Hz-18kHz）、乐器麦克风（心形电容，48V幻象供电，电池1.5V碱性AA型）。</w:t>
            </w:r>
          </w:p>
        </w:tc>
        <w:tc>
          <w:tcPr>
            <w:tcW w:w="1020" w:type="dxa"/>
          </w:tcPr>
          <w:p w14:paraId="690C69C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1套</w:t>
            </w:r>
          </w:p>
        </w:tc>
      </w:tr>
      <w:tr w14:paraId="3960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79DF3F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19</w:t>
            </w:r>
          </w:p>
        </w:tc>
        <w:tc>
          <w:tcPr>
            <w:tcW w:w="1701" w:type="dxa"/>
          </w:tcPr>
          <w:p w14:paraId="4E3F9AB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电源时序管理器</w:t>
            </w:r>
          </w:p>
        </w:tc>
        <w:tc>
          <w:tcPr>
            <w:tcW w:w="5556" w:type="dxa"/>
          </w:tcPr>
          <w:p w14:paraId="1578EB9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参考型号CAVGI MX-16智能电源控制器（网络版）。★16路万用插座继电器受控；单路最大输出电流10A，最大输入电流30A；★3.5寸多功能彩色高清触摸屏，显示电压、日期时间、通道状态、当前负载，支持独立控制各通道；RS232/USB/LAN以太网口接入中控设备控制；支持局域网内代码控制，支持TCP/UDP网络工作模式；9组设备开关场景数据保存/调用；级联ID 0-255；定时开关机；欠压、过压检测报警，支持面板LOCK锁定功能。</w:t>
            </w:r>
          </w:p>
          <w:p w14:paraId="14AEC15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★该产品与现场原系统无缝连接匹配使用，成交后2个工作日内提供样品现场调试匹配。</w:t>
            </w:r>
          </w:p>
        </w:tc>
        <w:tc>
          <w:tcPr>
            <w:tcW w:w="1020" w:type="dxa"/>
          </w:tcPr>
          <w:p w14:paraId="257903C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11D48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4"/>
          </w:tcPr>
          <w:p w14:paraId="1A73E5F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二、线缆辅材及设备柜</w:t>
            </w:r>
          </w:p>
        </w:tc>
      </w:tr>
      <w:tr w14:paraId="2C76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23DECE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20</w:t>
            </w:r>
          </w:p>
        </w:tc>
        <w:tc>
          <w:tcPr>
            <w:tcW w:w="1701" w:type="dxa"/>
          </w:tcPr>
          <w:p w14:paraId="243D01D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设备柜</w:t>
            </w:r>
          </w:p>
        </w:tc>
        <w:tc>
          <w:tcPr>
            <w:tcW w:w="5556" w:type="dxa"/>
          </w:tcPr>
          <w:p w14:paraId="5408D5A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32U全钢结构，带玻璃门及缕线槽。</w:t>
            </w:r>
          </w:p>
        </w:tc>
        <w:tc>
          <w:tcPr>
            <w:tcW w:w="1020" w:type="dxa"/>
          </w:tcPr>
          <w:p w14:paraId="4BE52DD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1只</w:t>
            </w:r>
          </w:p>
        </w:tc>
      </w:tr>
      <w:tr w14:paraId="1D0E0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F61F2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21</w:t>
            </w:r>
          </w:p>
        </w:tc>
        <w:tc>
          <w:tcPr>
            <w:tcW w:w="1701" w:type="dxa"/>
          </w:tcPr>
          <w:p w14:paraId="58EB2D9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四芯音箱电缆线</w:t>
            </w:r>
          </w:p>
        </w:tc>
        <w:tc>
          <w:tcPr>
            <w:tcW w:w="5556" w:type="dxa"/>
          </w:tcPr>
          <w:p w14:paraId="09A9E74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4×2.5㎡，双胶套4芯电缆，国标。</w:t>
            </w:r>
          </w:p>
        </w:tc>
        <w:tc>
          <w:tcPr>
            <w:tcW w:w="1020" w:type="dxa"/>
          </w:tcPr>
          <w:p w14:paraId="39DD22D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150米</w:t>
            </w:r>
          </w:p>
        </w:tc>
      </w:tr>
      <w:tr w14:paraId="294B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079F0D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22</w:t>
            </w:r>
          </w:p>
        </w:tc>
        <w:tc>
          <w:tcPr>
            <w:tcW w:w="1701" w:type="dxa"/>
          </w:tcPr>
          <w:p w14:paraId="5832210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话筒电缆线</w:t>
            </w:r>
          </w:p>
        </w:tc>
        <w:tc>
          <w:tcPr>
            <w:tcW w:w="5556" w:type="dxa"/>
          </w:tcPr>
          <w:p w14:paraId="75F0BA0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2×0.75，国标。</w:t>
            </w:r>
          </w:p>
        </w:tc>
        <w:tc>
          <w:tcPr>
            <w:tcW w:w="1020" w:type="dxa"/>
          </w:tcPr>
          <w:p w14:paraId="72EC338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100米</w:t>
            </w:r>
          </w:p>
        </w:tc>
      </w:tr>
      <w:tr w14:paraId="7CD2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50E1C8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23</w:t>
            </w:r>
          </w:p>
        </w:tc>
        <w:tc>
          <w:tcPr>
            <w:tcW w:w="1701" w:type="dxa"/>
          </w:tcPr>
          <w:p w14:paraId="1C58964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带屏蔽6类网线</w:t>
            </w:r>
          </w:p>
        </w:tc>
        <w:tc>
          <w:tcPr>
            <w:tcW w:w="5556" w:type="dxa"/>
          </w:tcPr>
          <w:p w14:paraId="2BD57B1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超6类，国标。</w:t>
            </w:r>
          </w:p>
        </w:tc>
        <w:tc>
          <w:tcPr>
            <w:tcW w:w="1020" w:type="dxa"/>
          </w:tcPr>
          <w:p w14:paraId="538E871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100米</w:t>
            </w:r>
          </w:p>
        </w:tc>
      </w:tr>
      <w:tr w14:paraId="16251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396613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24</w:t>
            </w:r>
          </w:p>
        </w:tc>
        <w:tc>
          <w:tcPr>
            <w:tcW w:w="1701" w:type="dxa"/>
          </w:tcPr>
          <w:p w14:paraId="78A6B5E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吊挂音箱钢丝绳</w:t>
            </w:r>
          </w:p>
        </w:tc>
        <w:tc>
          <w:tcPr>
            <w:tcW w:w="5556" w:type="dxa"/>
          </w:tcPr>
          <w:p w14:paraId="3453EC8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6㎡，国标。</w:t>
            </w:r>
          </w:p>
        </w:tc>
        <w:tc>
          <w:tcPr>
            <w:tcW w:w="1020" w:type="dxa"/>
          </w:tcPr>
          <w:p w14:paraId="4F52B0C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80米</w:t>
            </w:r>
          </w:p>
        </w:tc>
      </w:tr>
      <w:tr w14:paraId="44231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CB4922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25</w:t>
            </w:r>
          </w:p>
        </w:tc>
        <w:tc>
          <w:tcPr>
            <w:tcW w:w="1701" w:type="dxa"/>
          </w:tcPr>
          <w:p w14:paraId="7A69567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弱电施工布线用PVC管槽</w:t>
            </w:r>
          </w:p>
        </w:tc>
        <w:tc>
          <w:tcPr>
            <w:tcW w:w="5556" w:type="dxa"/>
          </w:tcPr>
          <w:p w14:paraId="338D038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现场核算，国标。</w:t>
            </w:r>
          </w:p>
        </w:tc>
        <w:tc>
          <w:tcPr>
            <w:tcW w:w="1020" w:type="dxa"/>
          </w:tcPr>
          <w:p w14:paraId="3BF3F86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1批</w:t>
            </w:r>
          </w:p>
        </w:tc>
      </w:tr>
      <w:tr w14:paraId="66BEC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4"/>
          </w:tcPr>
          <w:p w14:paraId="7DD2E52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三、吸音隔音装修工程</w:t>
            </w:r>
          </w:p>
        </w:tc>
      </w:tr>
      <w:tr w14:paraId="2D29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0F3BF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26</w:t>
            </w:r>
          </w:p>
        </w:tc>
        <w:tc>
          <w:tcPr>
            <w:tcW w:w="1701" w:type="dxa"/>
          </w:tcPr>
          <w:p w14:paraId="3D31F16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轻钢龙骨</w:t>
            </w:r>
          </w:p>
        </w:tc>
        <w:tc>
          <w:tcPr>
            <w:tcW w:w="5556" w:type="dxa"/>
          </w:tcPr>
          <w:p w14:paraId="095B6EA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80mm×80mm，基础框架使用。</w:t>
            </w:r>
          </w:p>
        </w:tc>
        <w:tc>
          <w:tcPr>
            <w:tcW w:w="1020" w:type="dxa"/>
          </w:tcPr>
          <w:p w14:paraId="495CA7A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400㎡</w:t>
            </w:r>
          </w:p>
        </w:tc>
      </w:tr>
      <w:tr w14:paraId="0DD7A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68DFB3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27</w:t>
            </w:r>
          </w:p>
        </w:tc>
        <w:tc>
          <w:tcPr>
            <w:tcW w:w="1701" w:type="dxa"/>
          </w:tcPr>
          <w:p w14:paraId="1DD45A0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打底吸音棉</w:t>
            </w:r>
          </w:p>
        </w:tc>
        <w:tc>
          <w:tcPr>
            <w:tcW w:w="5556" w:type="dxa"/>
          </w:tcPr>
          <w:p w14:paraId="7FD298C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厚度40mm。</w:t>
            </w:r>
          </w:p>
        </w:tc>
        <w:tc>
          <w:tcPr>
            <w:tcW w:w="1020" w:type="dxa"/>
          </w:tcPr>
          <w:p w14:paraId="07F877F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400㎡</w:t>
            </w:r>
          </w:p>
        </w:tc>
      </w:tr>
      <w:tr w14:paraId="2FAAB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D92B5F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28</w:t>
            </w:r>
          </w:p>
        </w:tc>
        <w:tc>
          <w:tcPr>
            <w:tcW w:w="1701" w:type="dxa"/>
          </w:tcPr>
          <w:p w14:paraId="69B490B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隔音减震板</w:t>
            </w:r>
          </w:p>
        </w:tc>
        <w:tc>
          <w:tcPr>
            <w:tcW w:w="5556" w:type="dxa"/>
          </w:tcPr>
          <w:p w14:paraId="08938E8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单块2000mm×1200mm，厚度18mm。</w:t>
            </w:r>
          </w:p>
        </w:tc>
        <w:tc>
          <w:tcPr>
            <w:tcW w:w="1020" w:type="dxa"/>
          </w:tcPr>
          <w:p w14:paraId="0E09B2E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400㎡</w:t>
            </w:r>
          </w:p>
        </w:tc>
      </w:tr>
      <w:tr w14:paraId="21EBB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ADEBF5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29</w:t>
            </w:r>
          </w:p>
        </w:tc>
        <w:tc>
          <w:tcPr>
            <w:tcW w:w="1701" w:type="dxa"/>
          </w:tcPr>
          <w:p w14:paraId="54926B9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带孔吸音面板</w:t>
            </w:r>
          </w:p>
        </w:tc>
        <w:tc>
          <w:tcPr>
            <w:tcW w:w="5556" w:type="dxa"/>
          </w:tcPr>
          <w:p w14:paraId="22463AC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密度板材，厚度15mm。</w:t>
            </w:r>
          </w:p>
        </w:tc>
        <w:tc>
          <w:tcPr>
            <w:tcW w:w="1020" w:type="dxa"/>
          </w:tcPr>
          <w:p w14:paraId="656D237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100㎡</w:t>
            </w:r>
          </w:p>
        </w:tc>
      </w:tr>
      <w:tr w14:paraId="6426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1BCC11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</w:t>
            </w:r>
          </w:p>
        </w:tc>
        <w:tc>
          <w:tcPr>
            <w:tcW w:w="1701" w:type="dxa"/>
          </w:tcPr>
          <w:p w14:paraId="4FB0070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软包吸音模块</w:t>
            </w:r>
          </w:p>
        </w:tc>
        <w:tc>
          <w:tcPr>
            <w:tcW w:w="5556" w:type="dxa"/>
          </w:tcPr>
          <w:p w14:paraId="1EE7EF6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定制型，厚度30mm，外包材质布艺，吸音材料形态纤维状，含环保固化胶水。</w:t>
            </w:r>
          </w:p>
        </w:tc>
        <w:tc>
          <w:tcPr>
            <w:tcW w:w="1020" w:type="dxa"/>
          </w:tcPr>
          <w:p w14:paraId="48F8F1E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400㎡</w:t>
            </w:r>
          </w:p>
        </w:tc>
      </w:tr>
      <w:tr w14:paraId="2C37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1DE11E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31</w:t>
            </w:r>
          </w:p>
        </w:tc>
        <w:tc>
          <w:tcPr>
            <w:tcW w:w="1701" w:type="dxa"/>
          </w:tcPr>
          <w:p w14:paraId="67986E9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踢脚线</w:t>
            </w:r>
          </w:p>
        </w:tc>
        <w:tc>
          <w:tcPr>
            <w:tcW w:w="5556" w:type="dxa"/>
          </w:tcPr>
          <w:p w14:paraId="2AA52C7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竹木人造板压制，高度100mm，长度2500mm。</w:t>
            </w:r>
          </w:p>
        </w:tc>
        <w:tc>
          <w:tcPr>
            <w:tcW w:w="1020" w:type="dxa"/>
          </w:tcPr>
          <w:p w14:paraId="3ABE8EA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60条</w:t>
            </w:r>
          </w:p>
        </w:tc>
      </w:tr>
      <w:tr w14:paraId="5074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9CF7FC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32</w:t>
            </w:r>
          </w:p>
        </w:tc>
        <w:tc>
          <w:tcPr>
            <w:tcW w:w="1701" w:type="dxa"/>
          </w:tcPr>
          <w:p w14:paraId="0F51C70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收边装饰条</w:t>
            </w:r>
          </w:p>
        </w:tc>
        <w:tc>
          <w:tcPr>
            <w:tcW w:w="5556" w:type="dxa"/>
          </w:tcPr>
          <w:p w14:paraId="24523A5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人造竹木，板材拼接收边用。</w:t>
            </w:r>
          </w:p>
        </w:tc>
        <w:tc>
          <w:tcPr>
            <w:tcW w:w="1020" w:type="dxa"/>
          </w:tcPr>
          <w:p w14:paraId="6480029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100条</w:t>
            </w:r>
          </w:p>
        </w:tc>
      </w:tr>
      <w:tr w14:paraId="680FE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DC39A7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33</w:t>
            </w:r>
          </w:p>
        </w:tc>
        <w:tc>
          <w:tcPr>
            <w:tcW w:w="1701" w:type="dxa"/>
          </w:tcPr>
          <w:p w14:paraId="245FBF7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自粘模块化地毯</w:t>
            </w:r>
          </w:p>
        </w:tc>
        <w:tc>
          <w:tcPr>
            <w:tcW w:w="5556" w:type="dxa"/>
          </w:tcPr>
          <w:p w14:paraId="25F5E9D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材质XPE发泡，可水洗反复粘贴，含环保加固胶水。</w:t>
            </w:r>
          </w:p>
        </w:tc>
        <w:tc>
          <w:tcPr>
            <w:tcW w:w="1020" w:type="dxa"/>
          </w:tcPr>
          <w:p w14:paraId="4856CAA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240㎡</w:t>
            </w:r>
          </w:p>
        </w:tc>
      </w:tr>
      <w:tr w14:paraId="69503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51025E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34</w:t>
            </w:r>
          </w:p>
        </w:tc>
        <w:tc>
          <w:tcPr>
            <w:tcW w:w="1701" w:type="dxa"/>
          </w:tcPr>
          <w:p w14:paraId="608334C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对开隔音门</w:t>
            </w:r>
          </w:p>
        </w:tc>
        <w:tc>
          <w:tcPr>
            <w:tcW w:w="5556" w:type="dxa"/>
          </w:tcPr>
          <w:p w14:paraId="69EAE55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定制型，对开门，防火隔音，有效隔音40分贝左右。</w:t>
            </w:r>
          </w:p>
        </w:tc>
        <w:tc>
          <w:tcPr>
            <w:tcW w:w="1020" w:type="dxa"/>
          </w:tcPr>
          <w:p w14:paraId="45A5910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4樘</w:t>
            </w:r>
          </w:p>
        </w:tc>
      </w:tr>
      <w:tr w14:paraId="3F07C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7B848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35</w:t>
            </w:r>
          </w:p>
        </w:tc>
        <w:tc>
          <w:tcPr>
            <w:tcW w:w="1701" w:type="dxa"/>
          </w:tcPr>
          <w:p w14:paraId="4C9F18E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单开隔音门</w:t>
            </w:r>
          </w:p>
        </w:tc>
        <w:tc>
          <w:tcPr>
            <w:tcW w:w="5556" w:type="dxa"/>
          </w:tcPr>
          <w:p w14:paraId="53C5D34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定制型，防火隔音，有效隔音41分贝左右。</w:t>
            </w:r>
          </w:p>
        </w:tc>
        <w:tc>
          <w:tcPr>
            <w:tcW w:w="1020" w:type="dxa"/>
          </w:tcPr>
          <w:p w14:paraId="7267C43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2樘</w:t>
            </w:r>
          </w:p>
        </w:tc>
      </w:tr>
      <w:tr w14:paraId="2228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E2FA37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36</w:t>
            </w:r>
          </w:p>
        </w:tc>
        <w:tc>
          <w:tcPr>
            <w:tcW w:w="1701" w:type="dxa"/>
          </w:tcPr>
          <w:p w14:paraId="7D641E9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框架木方</w:t>
            </w:r>
          </w:p>
        </w:tc>
        <w:tc>
          <w:tcPr>
            <w:tcW w:w="5556" w:type="dxa"/>
          </w:tcPr>
          <w:p w14:paraId="79F6BCB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30mm×40mm，造型框架打底用。</w:t>
            </w:r>
          </w:p>
        </w:tc>
        <w:tc>
          <w:tcPr>
            <w:tcW w:w="1020" w:type="dxa"/>
          </w:tcPr>
          <w:p w14:paraId="3B59205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4捆</w:t>
            </w:r>
          </w:p>
        </w:tc>
      </w:tr>
      <w:tr w14:paraId="5FB3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57FF2C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37</w:t>
            </w:r>
          </w:p>
        </w:tc>
        <w:tc>
          <w:tcPr>
            <w:tcW w:w="1701" w:type="dxa"/>
          </w:tcPr>
          <w:p w14:paraId="4E80812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木工板</w:t>
            </w:r>
          </w:p>
        </w:tc>
        <w:tc>
          <w:tcPr>
            <w:tcW w:w="5556" w:type="dxa"/>
          </w:tcPr>
          <w:p w14:paraId="7D6418F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1200mm×2400mm，收边造型用途。</w:t>
            </w:r>
          </w:p>
        </w:tc>
        <w:tc>
          <w:tcPr>
            <w:tcW w:w="1020" w:type="dxa"/>
          </w:tcPr>
          <w:p w14:paraId="01C7ACF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30㎡</w:t>
            </w:r>
          </w:p>
        </w:tc>
      </w:tr>
      <w:tr w14:paraId="616AD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79BD5C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38</w:t>
            </w:r>
          </w:p>
        </w:tc>
        <w:tc>
          <w:tcPr>
            <w:tcW w:w="1701" w:type="dxa"/>
          </w:tcPr>
          <w:p w14:paraId="268B7B0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照明线路改造</w:t>
            </w:r>
          </w:p>
        </w:tc>
        <w:tc>
          <w:tcPr>
            <w:tcW w:w="5556" w:type="dxa"/>
          </w:tcPr>
          <w:p w14:paraId="01987D8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装修时对原有电器线路进行移除，装修完毕时复原原有电器线路，并增加增大原礼堂主供电电缆。</w:t>
            </w:r>
          </w:p>
        </w:tc>
        <w:tc>
          <w:tcPr>
            <w:tcW w:w="1020" w:type="dxa"/>
          </w:tcPr>
          <w:p w14:paraId="71F4FD2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1项</w:t>
            </w:r>
          </w:p>
        </w:tc>
      </w:tr>
      <w:tr w14:paraId="32584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5CE053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39</w:t>
            </w:r>
          </w:p>
        </w:tc>
        <w:tc>
          <w:tcPr>
            <w:tcW w:w="1701" w:type="dxa"/>
          </w:tcPr>
          <w:p w14:paraId="228D6B8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脚手架</w:t>
            </w:r>
          </w:p>
        </w:tc>
        <w:tc>
          <w:tcPr>
            <w:tcW w:w="5556" w:type="dxa"/>
          </w:tcPr>
          <w:p w14:paraId="3167F49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礼堂施工高度台高需租赁使用四层龙门架。</w:t>
            </w:r>
          </w:p>
        </w:tc>
        <w:tc>
          <w:tcPr>
            <w:tcW w:w="1020" w:type="dxa"/>
          </w:tcPr>
          <w:p w14:paraId="660FBAB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30天</w:t>
            </w:r>
          </w:p>
        </w:tc>
      </w:tr>
      <w:tr w14:paraId="6E9B3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4"/>
          </w:tcPr>
          <w:p w14:paraId="16DD504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四、舞台灯光系统</w:t>
            </w:r>
          </w:p>
        </w:tc>
      </w:tr>
      <w:tr w14:paraId="5316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FE278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</w:t>
            </w:r>
          </w:p>
        </w:tc>
        <w:tc>
          <w:tcPr>
            <w:tcW w:w="1701" w:type="dxa"/>
          </w:tcPr>
          <w:p w14:paraId="2B6DABB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电脑LED三合一摇头光束图案灯</w:t>
            </w:r>
          </w:p>
        </w:tc>
        <w:tc>
          <w:tcPr>
            <w:tcW w:w="5556" w:type="dxa"/>
          </w:tcPr>
          <w:p w14:paraId="401FE06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参考型号AOMEIDI-AMD9902。额定功率300W；★光源使用高亮度大功率200W白光LED 1个；光束角度3.7°-35°，可变焦透镜，线性放大缩小；★控制通道18个标准DMX通道；运行模式：声控、自走、主从、DMX512，图案、光束、染色三合一功能；颜色盘9种颜色+白光，可线性色彩转换及彩虹效果；★2个图案盘（固定图案盘8款图案+白圆，旋转图案盘7款旋转图案+白圆）；独立3面棱镜，棱镜正、反自由旋转；DMX线性高清调焦；内置雾化镜0-100%线性雾化；频闪1-20次/秒；调光0-100%机械线性调光；水平扫描540°，垂直扫描270°，8或16Bit精度微调，自动回位纠正；LCD液晶显示，中英文切换；防护等级IP20。</w:t>
            </w:r>
          </w:p>
          <w:p w14:paraId="38A7E3E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★与现场原系统无缝连接匹配使用，成交后2个工作日内提供样品现场调试匹配。</w:t>
            </w:r>
          </w:p>
          <w:p w14:paraId="482566B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★提供第三方“CNAS”“CMA”“GQT”检测报告复印件及国家版权局计算机软件著作权证书。</w:t>
            </w:r>
          </w:p>
        </w:tc>
        <w:tc>
          <w:tcPr>
            <w:tcW w:w="1020" w:type="dxa"/>
          </w:tcPr>
          <w:p w14:paraId="6BE66C5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36支</w:t>
            </w:r>
          </w:p>
        </w:tc>
      </w:tr>
      <w:tr w14:paraId="0C6F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4E305D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41</w:t>
            </w:r>
          </w:p>
        </w:tc>
        <w:tc>
          <w:tcPr>
            <w:tcW w:w="1701" w:type="dxa"/>
          </w:tcPr>
          <w:p w14:paraId="11BFA8E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LED投射灯（54×3W，3合1）</w:t>
            </w:r>
          </w:p>
        </w:tc>
        <w:tc>
          <w:tcPr>
            <w:tcW w:w="5556" w:type="dxa"/>
          </w:tcPr>
          <w:p w14:paraId="6FBB6CC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参考型号AOMEIDI-AMD9203。电压AC100-240V；额定功率180W；光源54颗高亮度大功率3W RGB三合一LED，灯泡使用寿命约6万小时；RGB混色可组合出16777216种颜色变化；透镜角度25°（可选配45°）；运行模式：声控、自走、主从、DMX512；数码显示界面；调光0-100%线性调光；频闪1-13次/秒；高强度压铸铝结构；防护等级IP20。</w:t>
            </w:r>
          </w:p>
          <w:p w14:paraId="6E46E73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★提供第三方“CNAS”“CMA”“GQT”检测报告复印件及国家版权局计算机软件著作权证书。</w:t>
            </w:r>
          </w:p>
        </w:tc>
        <w:tc>
          <w:tcPr>
            <w:tcW w:w="1020" w:type="dxa"/>
          </w:tcPr>
          <w:p w14:paraId="5B53306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66支</w:t>
            </w:r>
          </w:p>
        </w:tc>
      </w:tr>
      <w:tr w14:paraId="3A865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2DEB77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42</w:t>
            </w:r>
          </w:p>
        </w:tc>
        <w:tc>
          <w:tcPr>
            <w:tcW w:w="1701" w:type="dxa"/>
          </w:tcPr>
          <w:p w14:paraId="71C1D88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14颗30W点控洗墙灯</w:t>
            </w:r>
          </w:p>
        </w:tc>
        <w:tc>
          <w:tcPr>
            <w:tcW w:w="5556" w:type="dxa"/>
          </w:tcPr>
          <w:p w14:paraId="4F7E103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参考型号AOMEIDI-AMD9161。光源14×30W RGB三合一LED，每颗灯珠RGB颜色均可单独控制；透镜角度15°、25°、55°可选；操作模式DMX、主/从、声控；★DMX通道8通道模式可选择；0-100%调光功能，各种频闪及效果速度均可选；★内置12种固定跑马变化效果，可同时叠加频闪效果。</w:t>
            </w:r>
          </w:p>
        </w:tc>
        <w:tc>
          <w:tcPr>
            <w:tcW w:w="1020" w:type="dxa"/>
          </w:tcPr>
          <w:p w14:paraId="5B3F082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7支</w:t>
            </w:r>
          </w:p>
        </w:tc>
      </w:tr>
      <w:tr w14:paraId="3C097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07C718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43</w:t>
            </w:r>
          </w:p>
        </w:tc>
        <w:tc>
          <w:tcPr>
            <w:tcW w:w="1701" w:type="dxa"/>
          </w:tcPr>
          <w:p w14:paraId="6F72E0E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成像灯（面光灯）</w:t>
            </w:r>
          </w:p>
        </w:tc>
        <w:tc>
          <w:tcPr>
            <w:tcW w:w="5556" w:type="dxa"/>
          </w:tcPr>
          <w:p w14:paraId="0F37BFE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MEIDI-AMD9086。LED成像灯，光源采用进口西铁城CITIZEN灯珠；电源AC100-240V，总功率250W；★显色指数Ra≥95，特殊显指R9≥90、R15≥90；色温3200K/5600K（常规）；光学角度15°-60°可调整；光斑中心照度与边缘照度偏差不超过5%；功能效果：散光、聚光、柔光；控制通道（3200K/5600K）2CH/全彩8CH；调光0-100%线性调光；控制模式DMX有线、无线信号可选/手动模式；噪音1米≤30dB；内置温度保护传感器；防护等级IP20。</w:t>
            </w:r>
          </w:p>
          <w:p w14:paraId="3FBDA2E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662B05E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8支</w:t>
            </w:r>
          </w:p>
        </w:tc>
      </w:tr>
      <w:tr w14:paraId="37AAF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87C729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44</w:t>
            </w:r>
          </w:p>
        </w:tc>
        <w:tc>
          <w:tcPr>
            <w:tcW w:w="1701" w:type="dxa"/>
          </w:tcPr>
          <w:p w14:paraId="3D283DF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LED多功能切割摇头灯（面光灯）</w:t>
            </w:r>
          </w:p>
        </w:tc>
        <w:tc>
          <w:tcPr>
            <w:tcW w:w="5556" w:type="dxa"/>
          </w:tcPr>
          <w:p w14:paraId="4801E4C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MEIDI-AMD9919。额定功率500W，LED模组400W，色温7300K；控制模式DMX、自走、主从、声控；35个国际标准DMX通道；三合一光学镜头设计：光束模式2°、图案模式4°-45°、染色模式2°-35°，三种模式任意切换；频闪0.5-25；颜色盘2个，9个颜色+白光+线性CTO，可半色、可双向流动；★固定图案盘1个（9种图案+白光，带抖动及正反向快慢流水效果）；★旋转图案盘1个（5个可选图案片+白光，可正反自转并有抖动效果）；线性CMY无极混色；★2个独立旋转棱镜（8棱镜和6排镜）；电子调焦，高精密玻璃光学镜头；★切割盘：一组由八个切角片组成的光斑切角系统，可创造任意方向的三角形、菱形、长方形等形状光斑；水平扫描540°，垂直扫描270°（16Bit）；内置RDM功能、智能风机调速设计、灯具故障显示功能、光电复位自动纠错；防护等级IP20。</w:t>
            </w:r>
          </w:p>
          <w:p w14:paraId="07361B8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4CE67BB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4支</w:t>
            </w:r>
          </w:p>
        </w:tc>
      </w:tr>
      <w:tr w14:paraId="45BC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4608B3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45</w:t>
            </w:r>
          </w:p>
        </w:tc>
        <w:tc>
          <w:tcPr>
            <w:tcW w:w="1701" w:type="dxa"/>
          </w:tcPr>
          <w:p w14:paraId="5C840F0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全彩激光灯</w:t>
            </w:r>
          </w:p>
        </w:tc>
        <w:tc>
          <w:tcPr>
            <w:tcW w:w="5556" w:type="dxa"/>
          </w:tcPr>
          <w:p w14:paraId="06F3BD2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TVS-S-10。电源AC100-240V；额定功率280W；★功率：红3000mW（638nm）、绿3000mW（525nm）、蓝4000mW（450nm）；★节目效果：各种光束、几何图形、动画、断笔效果，200余种光束动画效果；激光调制信号模拟调制0-20K；振镜光学扫描角度±30度；★控制模式：声控/自动/DMX512/主从控制，通道17CH。</w:t>
            </w:r>
          </w:p>
          <w:p w14:paraId="2ACF4C3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★提供第三方“CNAS”“CMA”“GQT”检测报告复印件。</w:t>
            </w:r>
          </w:p>
        </w:tc>
        <w:tc>
          <w:tcPr>
            <w:tcW w:w="1020" w:type="dxa"/>
          </w:tcPr>
          <w:p w14:paraId="5B53CCE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2台</w:t>
            </w:r>
          </w:p>
        </w:tc>
      </w:tr>
      <w:tr w14:paraId="4641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D756C9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46</w:t>
            </w:r>
          </w:p>
        </w:tc>
        <w:tc>
          <w:tcPr>
            <w:tcW w:w="1701" w:type="dxa"/>
          </w:tcPr>
          <w:p w14:paraId="223A7B0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LED追光灯</w:t>
            </w:r>
          </w:p>
        </w:tc>
        <w:tc>
          <w:tcPr>
            <w:tcW w:w="5556" w:type="dxa"/>
          </w:tcPr>
          <w:p w14:paraId="75FDC8F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参考型号HY（鸿远）LED330。耗电功率400W；光学系统330W LED灯珠；一个彩色转轮6颜色+白光，图案可自定；光圈大小可调；频闪1-7次/秒；色温校正正常5600K，调高6000K，调低3200K；光束距离30M，光束角度23度；高强度风冷散热；IP20保护等级，高温自动切断保护装置；追光人工控制。</w:t>
            </w:r>
          </w:p>
        </w:tc>
        <w:tc>
          <w:tcPr>
            <w:tcW w:w="1020" w:type="dxa"/>
          </w:tcPr>
          <w:p w14:paraId="3267CED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1A150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49B7F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47</w:t>
            </w:r>
          </w:p>
        </w:tc>
        <w:tc>
          <w:tcPr>
            <w:tcW w:w="1701" w:type="dxa"/>
          </w:tcPr>
          <w:p w14:paraId="42D2A62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电子礼花机（含8瓶耗材）</w:t>
            </w:r>
          </w:p>
        </w:tc>
        <w:tc>
          <w:tcPr>
            <w:tcW w:w="5556" w:type="dxa"/>
          </w:tcPr>
          <w:p w14:paraId="29CD590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参考型号HY（鸿远）HYTX-600。工作功率600W；输入电源AC220V/110V±10%；预热时间1-3分钟；喷花方向垂直向上，喷花高度可调1.0-5.0米（不同耗材喷花高度不同）；双DMX接口，双AC电源接口串联。</w:t>
            </w:r>
          </w:p>
        </w:tc>
        <w:tc>
          <w:tcPr>
            <w:tcW w:w="1020" w:type="dxa"/>
          </w:tcPr>
          <w:p w14:paraId="4E2210C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4台</w:t>
            </w:r>
          </w:p>
        </w:tc>
      </w:tr>
      <w:tr w14:paraId="67A5D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6B74C6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48</w:t>
            </w:r>
          </w:p>
        </w:tc>
        <w:tc>
          <w:tcPr>
            <w:tcW w:w="1701" w:type="dxa"/>
          </w:tcPr>
          <w:p w14:paraId="0E6A8E1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烟雾机</w:t>
            </w:r>
          </w:p>
        </w:tc>
        <w:tc>
          <w:tcPr>
            <w:tcW w:w="5556" w:type="dxa"/>
          </w:tcPr>
          <w:p w14:paraId="7690C29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参考型号AOMEIDI-AMD8203。工作电压AC220V；耗电量1200W；热机时间8分钟；喷出量18000 cubic.ft/min；油桶容量2L。</w:t>
            </w:r>
          </w:p>
        </w:tc>
        <w:tc>
          <w:tcPr>
            <w:tcW w:w="1020" w:type="dxa"/>
          </w:tcPr>
          <w:p w14:paraId="0DE3AC2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2台</w:t>
            </w:r>
          </w:p>
        </w:tc>
      </w:tr>
      <w:tr w14:paraId="01AF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9175B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49</w:t>
            </w:r>
          </w:p>
        </w:tc>
        <w:tc>
          <w:tcPr>
            <w:tcW w:w="1701" w:type="dxa"/>
          </w:tcPr>
          <w:p w14:paraId="024A883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触摸屏灯光控制台</w:t>
            </w:r>
          </w:p>
        </w:tc>
        <w:tc>
          <w:tcPr>
            <w:tcW w:w="5556" w:type="dxa"/>
          </w:tcPr>
          <w:p w14:paraId="664D5CF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BODA-BD-TT8（V16版本）。★I5CPU，120G固态硬盘，4GB运行内存；★内置8个DMX512输出口，共4096个通道；★内置1个15.6寸高分辨率触摸屏（工业屏）；★支持联网到计算机设备控制各种灯光3D可视化软件；内置UPS备用电池；★支持中文菜单显示，内置多国语言；★支持Art-Net网络功能，可扩展至12个DMX输出线路（域）6144个通道；10个宏功能按钮；20个重放推杆，支持1000个以上程序重放；CMY/RGB拾色板系统；图形发生器；支持CITP协议；内置数千种灯库及灯库编辑软件；★内置Visualiser线条式灯光可视化软件；支持MIDI时间码声光同步功能。</w:t>
            </w:r>
          </w:p>
        </w:tc>
        <w:tc>
          <w:tcPr>
            <w:tcW w:w="1020" w:type="dxa"/>
          </w:tcPr>
          <w:p w14:paraId="6444945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58B14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06E52C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50</w:t>
            </w:r>
          </w:p>
        </w:tc>
        <w:tc>
          <w:tcPr>
            <w:tcW w:w="1701" w:type="dxa"/>
          </w:tcPr>
          <w:p w14:paraId="215F5A7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8路光电隔离信号放大器</w:t>
            </w:r>
          </w:p>
        </w:tc>
        <w:tc>
          <w:tcPr>
            <w:tcW w:w="5556" w:type="dxa"/>
          </w:tcPr>
          <w:p w14:paraId="24F840E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BODA-BD-802B。8路光电隔离的信号分配输出，每路带信号指示灯；信号放大整形功能，延长信号传输距离；增强数据总线接入设备数量的能力；保护灯光控制台DMX512输出接口，故障现场隔离；手拉手电源插座；标准19寸1U机柜安装；供电AC90V-240V。</w:t>
            </w:r>
          </w:p>
        </w:tc>
        <w:tc>
          <w:tcPr>
            <w:tcW w:w="1020" w:type="dxa"/>
          </w:tcPr>
          <w:p w14:paraId="5EFACDE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3台</w:t>
            </w:r>
          </w:p>
        </w:tc>
      </w:tr>
      <w:tr w14:paraId="5704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E76909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51</w:t>
            </w:r>
          </w:p>
        </w:tc>
        <w:tc>
          <w:tcPr>
            <w:tcW w:w="1701" w:type="dxa"/>
          </w:tcPr>
          <w:p w14:paraId="150C131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网络扩展器</w:t>
            </w:r>
          </w:p>
        </w:tc>
        <w:tc>
          <w:tcPr>
            <w:tcW w:w="5556" w:type="dxa"/>
          </w:tcPr>
          <w:p w14:paraId="3C3BD20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参考型号BODA-BD-608A。提供8个标准数据输出端口；★可输入2路ArtNet数据，可输出8路512数据（总共可输出4096个通道）；★可将常规512信号转换成Art-Net网络信号；★所有网络配置参数可通过自带按键和OLED显示屏直接修改（无需连接电脑设置）；可使用其它支持Art-Net的软件、控制台、控制器通过网络分发Art-Net数据；标准19寸1U机柜安装。</w:t>
            </w:r>
          </w:p>
        </w:tc>
        <w:tc>
          <w:tcPr>
            <w:tcW w:w="1020" w:type="dxa"/>
          </w:tcPr>
          <w:p w14:paraId="309CA95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</w:tr>
      <w:tr w14:paraId="3955D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4"/>
          </w:tcPr>
          <w:p w14:paraId="6FDD920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五、灯光辅材及安装材料</w:t>
            </w:r>
          </w:p>
        </w:tc>
      </w:tr>
      <w:tr w14:paraId="7BEE5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0E784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52</w:t>
            </w:r>
          </w:p>
        </w:tc>
        <w:tc>
          <w:tcPr>
            <w:tcW w:w="1701" w:type="dxa"/>
          </w:tcPr>
          <w:p w14:paraId="6FCF059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灯光主电源电缆线</w:t>
            </w:r>
          </w:p>
        </w:tc>
        <w:tc>
          <w:tcPr>
            <w:tcW w:w="5556" w:type="dxa"/>
          </w:tcPr>
          <w:p w14:paraId="0864BD3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35ABB33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150米</w:t>
            </w:r>
          </w:p>
        </w:tc>
      </w:tr>
      <w:tr w14:paraId="423A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12189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53</w:t>
            </w:r>
          </w:p>
        </w:tc>
        <w:tc>
          <w:tcPr>
            <w:tcW w:w="1701" w:type="dxa"/>
          </w:tcPr>
          <w:p w14:paraId="03A9E43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灯具电源线缆</w:t>
            </w:r>
          </w:p>
        </w:tc>
        <w:tc>
          <w:tcPr>
            <w:tcW w:w="5556" w:type="dxa"/>
          </w:tcPr>
          <w:p w14:paraId="1ED4045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3FACB58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300米</w:t>
            </w:r>
          </w:p>
        </w:tc>
      </w:tr>
      <w:tr w14:paraId="63ED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3A30B1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54</w:t>
            </w:r>
          </w:p>
        </w:tc>
        <w:tc>
          <w:tcPr>
            <w:tcW w:w="1701" w:type="dxa"/>
          </w:tcPr>
          <w:p w14:paraId="1F8809A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线缆桥架</w:t>
            </w:r>
          </w:p>
        </w:tc>
        <w:tc>
          <w:tcPr>
            <w:tcW w:w="5556" w:type="dxa"/>
          </w:tcPr>
          <w:p w14:paraId="0BE3699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112AF73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50米</w:t>
            </w:r>
          </w:p>
        </w:tc>
      </w:tr>
      <w:tr w14:paraId="55E2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FDC824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55</w:t>
            </w:r>
          </w:p>
        </w:tc>
        <w:tc>
          <w:tcPr>
            <w:tcW w:w="1701" w:type="dxa"/>
          </w:tcPr>
          <w:p w14:paraId="01A24F9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灯光架（双层管结构）</w:t>
            </w:r>
          </w:p>
        </w:tc>
        <w:tc>
          <w:tcPr>
            <w:tcW w:w="5556" w:type="dxa"/>
          </w:tcPr>
          <w:p w14:paraId="073DF05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2C40771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30米</w:t>
            </w:r>
          </w:p>
        </w:tc>
      </w:tr>
      <w:tr w14:paraId="63233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F3B0C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56</w:t>
            </w:r>
          </w:p>
        </w:tc>
        <w:tc>
          <w:tcPr>
            <w:tcW w:w="1701" w:type="dxa"/>
          </w:tcPr>
          <w:p w14:paraId="248F0C6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灯光架（单层管结构）</w:t>
            </w:r>
          </w:p>
        </w:tc>
        <w:tc>
          <w:tcPr>
            <w:tcW w:w="5556" w:type="dxa"/>
          </w:tcPr>
          <w:p w14:paraId="503F719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7FD0D43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50米</w:t>
            </w:r>
          </w:p>
        </w:tc>
      </w:tr>
      <w:tr w14:paraId="3FAC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5EE4AF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57</w:t>
            </w:r>
          </w:p>
        </w:tc>
        <w:tc>
          <w:tcPr>
            <w:tcW w:w="1701" w:type="dxa"/>
          </w:tcPr>
          <w:p w14:paraId="13639B9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钢丝绳及夹具</w:t>
            </w:r>
          </w:p>
        </w:tc>
        <w:tc>
          <w:tcPr>
            <w:tcW w:w="5556" w:type="dxa"/>
          </w:tcPr>
          <w:p w14:paraId="02FAC8A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29900B9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100米</w:t>
            </w:r>
          </w:p>
        </w:tc>
      </w:tr>
      <w:tr w14:paraId="3AA1E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F3A839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58</w:t>
            </w:r>
          </w:p>
        </w:tc>
        <w:tc>
          <w:tcPr>
            <w:tcW w:w="1701" w:type="dxa"/>
          </w:tcPr>
          <w:p w14:paraId="62A8534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灯光开关箱</w:t>
            </w:r>
          </w:p>
        </w:tc>
        <w:tc>
          <w:tcPr>
            <w:tcW w:w="5556" w:type="dxa"/>
          </w:tcPr>
          <w:p w14:paraId="0D66BB3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3DC9367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1套</w:t>
            </w:r>
          </w:p>
        </w:tc>
      </w:tr>
      <w:tr w14:paraId="5AA1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F17FB1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59</w:t>
            </w:r>
          </w:p>
        </w:tc>
        <w:tc>
          <w:tcPr>
            <w:tcW w:w="1701" w:type="dxa"/>
          </w:tcPr>
          <w:p w14:paraId="57E8FE0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灯具控制信号线缆</w:t>
            </w:r>
          </w:p>
        </w:tc>
        <w:tc>
          <w:tcPr>
            <w:tcW w:w="5556" w:type="dxa"/>
          </w:tcPr>
          <w:p w14:paraId="2C6AB82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4CE8862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300米</w:t>
            </w:r>
          </w:p>
        </w:tc>
      </w:tr>
      <w:tr w14:paraId="0520C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2887EF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60</w:t>
            </w:r>
          </w:p>
        </w:tc>
        <w:tc>
          <w:tcPr>
            <w:tcW w:w="1701" w:type="dxa"/>
          </w:tcPr>
          <w:p w14:paraId="452EFE2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灯具信号插头</w:t>
            </w:r>
          </w:p>
        </w:tc>
        <w:tc>
          <w:tcPr>
            <w:tcW w:w="5556" w:type="dxa"/>
          </w:tcPr>
          <w:p w14:paraId="50CCF29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6907D41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1批</w:t>
            </w:r>
          </w:p>
        </w:tc>
      </w:tr>
      <w:tr w14:paraId="3FF6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D683F0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61</w:t>
            </w:r>
          </w:p>
        </w:tc>
        <w:tc>
          <w:tcPr>
            <w:tcW w:w="1701" w:type="dxa"/>
          </w:tcPr>
          <w:p w14:paraId="0E99AA6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6类网线</w:t>
            </w:r>
          </w:p>
        </w:tc>
        <w:tc>
          <w:tcPr>
            <w:tcW w:w="5556" w:type="dxa"/>
          </w:tcPr>
          <w:p w14:paraId="21502D3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国产品牌，现场配置，国标。</w:t>
            </w:r>
          </w:p>
        </w:tc>
        <w:tc>
          <w:tcPr>
            <w:tcW w:w="1020" w:type="dxa"/>
          </w:tcPr>
          <w:p w14:paraId="76AEFED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100米</w:t>
            </w:r>
          </w:p>
        </w:tc>
      </w:tr>
    </w:tbl>
    <w:p w14:paraId="4A7C4D49"/>
    <w:p w14:paraId="4956C2C4">
      <w:pPr>
        <w:spacing w:before="0" w:after="80" w:line="520" w:lineRule="exact"/>
        <w:ind w:firstLine="560"/>
      </w:pPr>
      <w:r>
        <w:rPr>
          <w:rFonts w:ascii="仿宋_GB2312" w:hAnsi="仿宋_GB2312" w:eastAsia="仿宋_GB2312"/>
          <w:b/>
          <w:sz w:val="28"/>
        </w:rPr>
        <w:t>二、商务要求</w:t>
      </w:r>
    </w:p>
    <w:p w14:paraId="7BFD011D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1.合同签订期：自成交通知书发出之后30日内。</w:t>
      </w:r>
    </w:p>
    <w:p w14:paraId="7E5E11BC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2.供货（实施）时间：合同签订之日起至全部货物供货、安装、调试完成并验收通过止。自合同签订之日起60日内完成全部供货、安装及调试（具体以采购文件为准）。</w:t>
      </w:r>
    </w:p>
    <w:p w14:paraId="669C583F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3.供货（实施）地点：广西中医药大学仙葫校区大学生活动中心二楼小礼堂，采购人指定地点。</w:t>
      </w:r>
    </w:p>
    <w:p w14:paraId="3CD0DAE5">
      <w:pPr>
        <w:spacing w:before="0" w:after="0" w:line="520" w:lineRule="exact"/>
        <w:ind w:firstLine="560"/>
        <w:rPr>
          <w:rFonts w:ascii="仿宋_GB2312" w:hAnsi="仿宋_GB2312" w:eastAsia="仿宋_GB2312"/>
          <w:b w:val="0"/>
          <w:sz w:val="28"/>
        </w:rPr>
      </w:pPr>
      <w:r>
        <w:rPr>
          <w:rFonts w:ascii="仿宋_GB2312" w:hAnsi="仿宋_GB2312" w:eastAsia="仿宋_GB2312"/>
          <w:b w:val="0"/>
          <w:sz w:val="28"/>
        </w:rPr>
        <w:t>4.报价要求：本次报价须为人民币报价，包含货物价款、包装、运输、装卸、保险、安装、调试、管线布设、辅材配件、装修施工、脚手架租赁、检测、培训、技术指导、税费及售后服务等全部费用。对于本文件中明确列明必须报价的货物或服务，供应商应分别报价。对于本文件中未列明而供应商认为必需的费用也需列入总报价。合同实施时，采购人将不予支付成交供应商没有列入的项目费用，并认为此项目的费用已包括在响应总报价中。</w:t>
      </w:r>
    </w:p>
    <w:p w14:paraId="39585F6A">
      <w:pPr>
        <w:spacing w:before="0" w:after="0" w:line="520" w:lineRule="exact"/>
        <w:ind w:firstLine="560"/>
        <w:rPr>
          <w:rFonts w:ascii="仿宋_GB2312" w:hAnsi="仿宋_GB2312" w:eastAsia="仿宋_GB2312"/>
          <w:b w:val="0"/>
          <w:sz w:val="28"/>
        </w:rPr>
      </w:pP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5</w:t>
      </w:r>
      <w:r>
        <w:rPr>
          <w:rFonts w:hint="eastAsia" w:ascii="仿宋_GB2312" w:hAnsi="仿宋_GB2312" w:eastAsia="仿宋_GB2312"/>
          <w:b w:val="0"/>
          <w:sz w:val="28"/>
        </w:rPr>
        <w:t>.交货及安装期要求：安装具体时间由采购人通知，中标方接到通知后</w:t>
      </w: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30</w:t>
      </w:r>
      <w:r>
        <w:rPr>
          <w:rFonts w:hint="eastAsia" w:ascii="仿宋_GB2312" w:hAnsi="仿宋_GB2312" w:eastAsia="仿宋_GB2312"/>
          <w:b w:val="0"/>
          <w:sz w:val="28"/>
        </w:rPr>
        <w:t>天内安装完毕并通过最终验收交付使用。</w:t>
      </w:r>
    </w:p>
    <w:p w14:paraId="0ED8CDC7">
      <w:pPr>
        <w:spacing w:before="0" w:after="0" w:line="520" w:lineRule="exact"/>
        <w:ind w:firstLine="560"/>
        <w:rPr>
          <w:rFonts w:ascii="仿宋_GB2312" w:hAnsi="仿宋_GB2312" w:eastAsia="仿宋_GB2312"/>
          <w:b w:val="0"/>
          <w:sz w:val="28"/>
        </w:rPr>
      </w:pP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6</w:t>
      </w:r>
      <w:r>
        <w:rPr>
          <w:rFonts w:ascii="仿宋_GB2312" w:hAnsi="仿宋_GB2312" w:eastAsia="仿宋_GB2312"/>
          <w:b w:val="0"/>
          <w:sz w:val="28"/>
        </w:rPr>
        <w:t>.质保及售后要求：</w:t>
      </w:r>
      <w:r>
        <w:rPr>
          <w:rFonts w:hint="eastAsia" w:ascii="宋体" w:hAnsi="宋体" w:eastAsia="宋体" w:cs="宋体"/>
          <w:kern w:val="0"/>
          <w:sz w:val="24"/>
        </w:rPr>
        <w:t>送货上门，按现场条件全程安装调试，直至最终验收前产生的所有费用由中标供应商承担。</w:t>
      </w:r>
      <w:r>
        <w:rPr>
          <w:rFonts w:hint="eastAsia" w:ascii="仿宋_GB2312" w:hAnsi="仿宋_GB2312" w:eastAsia="仿宋_GB2312"/>
          <w:b w:val="0"/>
          <w:sz w:val="28"/>
        </w:rPr>
        <w:t>按国家有关产品“三包”规定执行“三包”。自项目验收合格之日起</w:t>
      </w:r>
      <w:r>
        <w:rPr>
          <w:rFonts w:hint="eastAsia" w:ascii="仿宋_GB2312" w:hAnsi="仿宋_GB2312" w:eastAsia="仿宋_GB2312"/>
          <w:b w:val="0"/>
          <w:sz w:val="28"/>
          <w:lang w:eastAsia="zh-CN"/>
        </w:rPr>
        <w:t>，</w:t>
      </w:r>
      <w:r>
        <w:rPr>
          <w:rFonts w:ascii="仿宋_GB2312" w:hAnsi="仿宋_GB2312" w:eastAsia="仿宋_GB2312"/>
          <w:b w:val="0"/>
          <w:sz w:val="28"/>
        </w:rPr>
        <w:t>所供灯光、音响设备质保期不少于</w:t>
      </w: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60</w:t>
      </w:r>
      <w:r>
        <w:rPr>
          <w:rFonts w:ascii="仿宋_GB2312" w:hAnsi="仿宋_GB2312" w:eastAsia="仿宋_GB2312"/>
          <w:b w:val="0"/>
          <w:sz w:val="28"/>
        </w:rPr>
        <w:t>个月，吸音隔音装修工程按国家有关规定保修。质保期内因产品质量问题引起的维修、更换费用由成交供应商承担；</w:t>
      </w:r>
      <w:r>
        <w:rPr>
          <w:rFonts w:hint="eastAsia" w:ascii="仿宋_GB2312" w:hAnsi="仿宋_GB2312" w:eastAsia="仿宋_GB2312"/>
          <w:b w:val="0"/>
          <w:sz w:val="28"/>
        </w:rPr>
        <w:t>在接到故障通知后2小时内进行响应，4小时内到达现场免费维修，到达现场后4小时内修复。如4小时内无法修复的，全部免费提供与原设备技术参数相同或高于原设备技术参数的备品、备件，以保证采购人的正常使用。</w:t>
      </w:r>
    </w:p>
    <w:p w14:paraId="0ABA37F3">
      <w:pPr>
        <w:spacing w:before="0" w:after="0" w:line="520" w:lineRule="exact"/>
        <w:ind w:firstLine="560"/>
        <w:rPr>
          <w:rFonts w:ascii="仿宋_GB2312" w:hAnsi="仿宋_GB2312" w:eastAsia="仿宋_GB2312"/>
          <w:b w:val="0"/>
          <w:sz w:val="28"/>
        </w:rPr>
      </w:pP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7</w:t>
      </w:r>
      <w:r>
        <w:rPr>
          <w:rFonts w:ascii="仿宋_GB2312" w:hAnsi="仿宋_GB2312" w:eastAsia="仿宋_GB2312"/>
          <w:b w:val="0"/>
          <w:sz w:val="28"/>
        </w:rPr>
        <w:t>.验收标准：验收标准执行现行的强制执行的国家、行业、地方标准。涉及电气安全、消防及建筑装修的，须符合相关规范要求。</w:t>
      </w:r>
    </w:p>
    <w:p w14:paraId="307E2ED5">
      <w:pPr>
        <w:spacing w:before="0" w:after="0" w:line="520" w:lineRule="exact"/>
        <w:ind w:firstLine="560"/>
        <w:rPr>
          <w:rFonts w:ascii="仿宋_GB2312" w:hAnsi="仿宋_GB2312" w:eastAsia="仿宋_GB2312"/>
          <w:b w:val="0"/>
          <w:sz w:val="28"/>
        </w:rPr>
      </w:pPr>
      <w:r>
        <w:rPr>
          <w:rFonts w:hint="eastAsia" w:ascii="仿宋_GB2312" w:hAnsi="仿宋_GB2312" w:eastAsia="仿宋_GB2312"/>
          <w:b w:val="0"/>
          <w:sz w:val="28"/>
        </w:rPr>
        <w:t>货物或服务技术参数与投标文件中响应表或证明材料一致，性能或指标达到规定的标准，否则，以实际货物或服务技术参数与投标文件响应表参数或证明材料比较，按如下情况处理：</w:t>
      </w:r>
    </w:p>
    <w:p w14:paraId="38A5FAA1">
      <w:pPr>
        <w:spacing w:before="0" w:after="0" w:line="520" w:lineRule="exact"/>
        <w:ind w:firstLine="560"/>
        <w:rPr>
          <w:rFonts w:ascii="仿宋_GB2312" w:hAnsi="仿宋_GB2312" w:eastAsia="仿宋_GB2312"/>
          <w:b w:val="0"/>
          <w:sz w:val="28"/>
        </w:rPr>
      </w:pPr>
      <w:r>
        <w:rPr>
          <w:rFonts w:hint="eastAsia" w:ascii="仿宋_GB2312" w:hAnsi="仿宋_GB2312" w:eastAsia="仿宋_GB2312"/>
          <w:b w:val="0"/>
          <w:sz w:val="28"/>
        </w:rPr>
        <w:t>（1）供应商投标文件响应表或证明材料中满足或优于的技术参数，在验收时实际不满足技术参数要求的，视为供货商虚假应标，采购人有权终止合同拒收货物，并追究供应商责任，同时报财政部门备案。</w:t>
      </w:r>
    </w:p>
    <w:p w14:paraId="615C4FB3">
      <w:pPr>
        <w:spacing w:before="0" w:after="0" w:line="520" w:lineRule="exact"/>
        <w:ind w:firstLine="560"/>
        <w:rPr>
          <w:rFonts w:ascii="仿宋_GB2312" w:hAnsi="仿宋_GB2312" w:eastAsia="仿宋_GB2312"/>
          <w:b w:val="0"/>
          <w:sz w:val="28"/>
        </w:rPr>
      </w:pPr>
      <w:r>
        <w:rPr>
          <w:rFonts w:hint="eastAsia" w:ascii="仿宋_GB2312" w:hAnsi="仿宋_GB2312" w:eastAsia="仿宋_GB2312"/>
          <w:b w:val="0"/>
          <w:sz w:val="28"/>
        </w:rPr>
        <w:t>（2）供应商投标文件响应表或证明材料中优于的技术参数，在验收时实际仅满足并未优于技术参数要求的，视为供货商虚假应标，采购人有权终止合同拒收货物，并追究供应商责任，同时报财政部门备案。</w:t>
      </w:r>
    </w:p>
    <w:p w14:paraId="2E99A2CF">
      <w:pPr>
        <w:spacing w:before="0" w:after="0" w:line="520" w:lineRule="exact"/>
        <w:ind w:firstLine="560"/>
        <w:rPr>
          <w:rFonts w:ascii="仿宋_GB2312" w:hAnsi="仿宋_GB2312" w:eastAsia="仿宋_GB2312"/>
          <w:b w:val="0"/>
          <w:sz w:val="28"/>
        </w:rPr>
      </w:pPr>
      <w:r>
        <w:rPr>
          <w:rFonts w:hint="eastAsia" w:ascii="仿宋_GB2312" w:hAnsi="仿宋_GB2312" w:eastAsia="仿宋_GB2312"/>
          <w:b w:val="0"/>
          <w:sz w:val="28"/>
        </w:rPr>
        <w:t>（3）供应商投标文件响应表或证明材料中满足的技术参数，在验收时实际优于技术参数的要求，以满足技术参数的要求验收。</w:t>
      </w:r>
    </w:p>
    <w:p w14:paraId="359831CB">
      <w:pPr>
        <w:spacing w:before="0" w:after="0" w:line="520" w:lineRule="exact"/>
        <w:ind w:firstLine="560"/>
        <w:rPr>
          <w:rFonts w:hint="eastAsia" w:ascii="仿宋_GB2312" w:hAnsi="仿宋_GB2312" w:eastAsia="仿宋_GB2312"/>
          <w:b w:val="0"/>
          <w:sz w:val="28"/>
          <w:lang w:eastAsia="zh-CN"/>
        </w:rPr>
      </w:pPr>
      <w:r>
        <w:rPr>
          <w:rFonts w:hint="eastAsia" w:ascii="仿宋_GB2312" w:hAnsi="仿宋_GB2312" w:eastAsia="仿宋_GB2312"/>
          <w:b w:val="0"/>
          <w:sz w:val="28"/>
        </w:rPr>
        <w:t>（4）实际货物与投标货物型号不一致的，验收时不论实际是优于还是满足技术参数的要求，采购人均有权拒收货物并终止合同。如影响货物或服务的使用、质量、档次及采购人需求的，还可视为供货商违约，追究供应商责任，同时报财政部门备案</w:t>
      </w:r>
      <w:r>
        <w:rPr>
          <w:rFonts w:hint="eastAsia" w:ascii="仿宋_GB2312" w:hAnsi="仿宋_GB2312" w:eastAsia="仿宋_GB2312"/>
          <w:b w:val="0"/>
          <w:sz w:val="28"/>
          <w:lang w:eastAsia="zh-CN"/>
        </w:rPr>
        <w:t>。</w:t>
      </w:r>
    </w:p>
    <w:p w14:paraId="1B59BFF5">
      <w:pPr>
        <w:spacing w:before="0" w:after="0" w:line="520" w:lineRule="exact"/>
        <w:ind w:firstLine="560"/>
        <w:rPr>
          <w:rFonts w:hint="eastAsia" w:ascii="仿宋_GB2312" w:hAnsi="仿宋_GB2312" w:eastAsia="仿宋_GB2312"/>
          <w:b w:val="0"/>
          <w:sz w:val="28"/>
        </w:rPr>
      </w:pP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8</w:t>
      </w:r>
      <w:r>
        <w:rPr>
          <w:rFonts w:hint="eastAsia" w:ascii="仿宋_GB2312" w:hAnsi="仿宋_GB2312" w:eastAsia="仿宋_GB2312"/>
          <w:b w:val="0"/>
          <w:sz w:val="28"/>
        </w:rPr>
        <w:t>.付款方式、时间及条件：</w:t>
      </w:r>
      <w:r>
        <w:rPr>
          <w:rFonts w:hint="eastAsia" w:ascii="仿宋_GB2312" w:hAnsi="仿宋_GB2312" w:eastAsia="仿宋_GB2312"/>
          <w:b w:val="0"/>
          <w:sz w:val="28"/>
          <w:lang w:eastAsia="zh-CN"/>
        </w:rPr>
        <w:t>（</w:t>
      </w: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1</w:t>
      </w:r>
      <w:r>
        <w:rPr>
          <w:rFonts w:hint="eastAsia" w:ascii="仿宋_GB2312" w:hAnsi="仿宋_GB2312" w:eastAsia="仿宋_GB2312"/>
          <w:b w:val="0"/>
          <w:sz w:val="28"/>
          <w:lang w:eastAsia="zh-CN"/>
        </w:rPr>
        <w:t>）</w:t>
      </w:r>
      <w:r>
        <w:rPr>
          <w:rFonts w:hint="eastAsia" w:ascii="仿宋_GB2312" w:hAnsi="仿宋_GB2312" w:eastAsia="仿宋_GB2312"/>
          <w:b w:val="0"/>
          <w:sz w:val="28"/>
        </w:rPr>
        <w:t>双方签订合同后，中标供应商须向采购人提供合同总金额30%的预付款保函（保函有效期不少于三个月。保函到期前，若项目未完成，中标供应商须在保函到期前提前1个月提交新一期保函）及等额发票，在采购人收到预付款保函及发票后10个工作日内向中标供应商一次性支付合同款总金额30%的预付款；项目验收合格后，采购人收到等额发票后10个工作日内采购人向中标供应商一次性支付剩余70%的合同款。</w:t>
      </w:r>
      <w:r>
        <w:rPr>
          <w:rFonts w:hint="eastAsia" w:ascii="仿宋_GB2312" w:hAnsi="仿宋_GB2312" w:eastAsia="仿宋_GB2312"/>
          <w:b w:val="0"/>
          <w:sz w:val="28"/>
          <w:lang w:eastAsia="zh-CN"/>
        </w:rPr>
        <w:t>（</w:t>
      </w: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2</w:t>
      </w:r>
      <w:r>
        <w:rPr>
          <w:rFonts w:hint="eastAsia" w:ascii="仿宋_GB2312" w:hAnsi="仿宋_GB2312" w:eastAsia="仿宋_GB2312"/>
          <w:b w:val="0"/>
          <w:sz w:val="28"/>
          <w:lang w:eastAsia="zh-CN"/>
        </w:rPr>
        <w:t>）</w:t>
      </w:r>
      <w:r>
        <w:rPr>
          <w:rFonts w:hint="eastAsia" w:ascii="仿宋_GB2312" w:hAnsi="仿宋_GB2312" w:eastAsia="仿宋_GB2312"/>
          <w:b w:val="0"/>
          <w:sz w:val="28"/>
        </w:rPr>
        <w:t>若采购数量与实际使用数量不一致时，中标供应商应根据实际使用量供货，合同的最终结算金额按实际使用量乘以成交单价进行据实计算。</w:t>
      </w:r>
    </w:p>
    <w:p w14:paraId="0B2BC502">
      <w:pPr>
        <w:spacing w:before="0" w:after="0" w:line="520" w:lineRule="exact"/>
        <w:ind w:firstLine="560"/>
        <w:rPr>
          <w:rFonts w:hint="eastAsia" w:ascii="仿宋_GB2312" w:hAnsi="仿宋_GB2312" w:eastAsia="仿宋_GB2312"/>
          <w:b w:val="0"/>
          <w:sz w:val="28"/>
          <w:lang w:eastAsia="zh-CN"/>
        </w:rPr>
      </w:pP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9</w:t>
      </w:r>
      <w:r>
        <w:rPr>
          <w:rFonts w:hint="eastAsia" w:ascii="仿宋_GB2312" w:hAnsi="仿宋_GB2312" w:eastAsia="仿宋_GB2312"/>
          <w:b w:val="0"/>
          <w:sz w:val="28"/>
        </w:rPr>
        <w:t>.履约保证金：按本项目中标总金额的3%（如中标供应商为中小企业的，按本项目中标总金额的2%）收取</w:t>
      </w:r>
      <w:r>
        <w:rPr>
          <w:rFonts w:hint="eastAsia" w:ascii="仿宋_GB2312" w:hAnsi="仿宋_GB2312" w:eastAsia="仿宋_GB2312"/>
          <w:b w:val="0"/>
          <w:sz w:val="28"/>
          <w:lang w:eastAsia="zh-CN"/>
        </w:rPr>
        <w:t>。</w:t>
      </w:r>
    </w:p>
    <w:p w14:paraId="711CBA64">
      <w:pPr>
        <w:spacing w:before="0" w:after="0" w:line="520" w:lineRule="exact"/>
        <w:ind w:firstLine="560"/>
      </w:pP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hAnsi="仿宋_GB2312" w:eastAsia="仿宋_GB2312"/>
          <w:b w:val="0"/>
          <w:sz w:val="28"/>
        </w:rPr>
        <w:t>.施工要求：现场施工须遵守学校安全、消防及文明施工管理规定；高空作业、临时用电等须由具备相应资质的人员按规范操作并做好安全防护；施工期间不得影响学校</w:t>
      </w:r>
      <w:r>
        <w:rPr>
          <w:rFonts w:ascii="仿宋_GB2312" w:hAnsi="仿宋_GB2312" w:eastAsia="仿宋_GB2312"/>
          <w:b w:val="0"/>
          <w:sz w:val="28"/>
        </w:rPr>
        <w:t>正常教学秩序，施工时间安排以采购人通知为准。</w:t>
      </w:r>
    </w:p>
    <w:p w14:paraId="557B6BC5">
      <w:pPr>
        <w:spacing w:before="0" w:after="0" w:line="520" w:lineRule="exact"/>
        <w:ind w:firstLine="560"/>
      </w:pPr>
    </w:p>
    <w:sectPr>
      <w:pgSz w:w="12240" w:h="15840"/>
      <w:pgMar w:top="1701" w:right="1474" w:bottom="158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2A16E3"/>
    <w:rsid w:val="085A686E"/>
    <w:rsid w:val="21136DBF"/>
    <w:rsid w:val="2A77015B"/>
    <w:rsid w:val="69E646A5"/>
    <w:rsid w:val="6E7F06E9"/>
    <w:rsid w:val="785E3930"/>
    <w:rsid w:val="7E15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6871</Words>
  <Characters>8587</Characters>
  <Lines>0</Lines>
  <Paragraphs>0</Paragraphs>
  <TotalTime>0</TotalTime>
  <ScaleCrop>false</ScaleCrop>
  <LinksUpToDate>false</LinksUpToDate>
  <CharactersWithSpaces>8608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JoJo</cp:lastModifiedBy>
  <dcterms:modified xsi:type="dcterms:W3CDTF">2026-09-01T15:50:56Z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eyJoZGlkIjoiYmIwZmRhNWQ2OTgwMjYwZThkZDU2ZmJmZGZmOTNmZmQiLCJ1c2VySWQiOiIyNjEyMDQ0MTEifQ==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50CD4B0E9510459EAB1C06433CDAC9D3_12</vt:lpwstr>
  </property>
</Properties>
</file>