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w:t>
      </w:r>
      <w:r>
        <w:rPr>
          <w:rFonts w:hint="eastAsia" w:ascii="微软雅黑" w:hAnsi="微软雅黑" w:eastAsia="微软雅黑" w:cs="微软雅黑"/>
          <w:b/>
          <w:bCs/>
          <w:i w:val="0"/>
          <w:iCs w:val="0"/>
          <w:caps w:val="0"/>
          <w:color w:val="auto"/>
          <w:spacing w:val="0"/>
          <w:kern w:val="0"/>
          <w:sz w:val="36"/>
          <w:szCs w:val="36"/>
          <w:lang w:val="en-US" w:eastAsia="zh-CN" w:bidi="ar"/>
        </w:rPr>
        <w:t>中药学</w:t>
      </w:r>
      <w:r>
        <w:rPr>
          <w:rFonts w:hint="eastAsia" w:ascii="微软雅黑" w:hAnsi="微软雅黑" w:eastAsia="微软雅黑" w:cs="微软雅黑"/>
          <w:b/>
          <w:bCs/>
          <w:i w:val="0"/>
          <w:iCs w:val="0"/>
          <w:caps w:val="0"/>
          <w:color w:val="auto"/>
          <w:spacing w:val="0"/>
          <w:kern w:val="0"/>
          <w:sz w:val="36"/>
          <w:szCs w:val="36"/>
          <w:lang w:val="en-US" w:eastAsia="zh-CN" w:bidi="ar"/>
        </w:rPr>
        <w:t>实验教学中心实验室设备采购项目需求征集公告</w:t>
      </w:r>
    </w:p>
    <w:p w14:paraId="43DFDC4E">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bookmarkStart w:id="0" w:name="_GoBack"/>
      <w:bookmarkEnd w:id="0"/>
    </w:p>
    <w:p w14:paraId="5EC850DB">
      <w:pPr>
        <w:pStyle w:val="4"/>
        <w:keepNext w:val="0"/>
        <w:keepLines w:val="0"/>
        <w:widowControl/>
        <w:suppressLineNumbers w:val="0"/>
        <w:spacing w:line="420" w:lineRule="atLeast"/>
        <w:ind w:left="0" w:firstLine="570"/>
        <w:jc w:val="left"/>
        <w:rPr>
          <w:color w:val="auto"/>
        </w:rPr>
      </w:pPr>
      <w:r>
        <w:rPr>
          <w:rStyle w:val="7"/>
          <w:rFonts w:hint="eastAsia" w:ascii="微软雅黑" w:hAnsi="微软雅黑" w:eastAsia="微软雅黑" w:cs="微软雅黑"/>
          <w:i w:val="0"/>
          <w:iCs w:val="0"/>
          <w:caps w:val="0"/>
          <w:color w:val="auto"/>
          <w:spacing w:val="0"/>
          <w:sz w:val="24"/>
          <w:szCs w:val="24"/>
        </w:rPr>
        <w:t>一、项目概况</w:t>
      </w:r>
    </w:p>
    <w:p w14:paraId="37B5192A">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1.项目名称：广西中医药大学202</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中药学</w:t>
      </w:r>
      <w:r>
        <w:rPr>
          <w:rFonts w:hint="eastAsia" w:ascii="微软雅黑" w:hAnsi="微软雅黑" w:eastAsia="微软雅黑" w:cs="微软雅黑"/>
          <w:i w:val="0"/>
          <w:iCs w:val="0"/>
          <w:caps w:val="0"/>
          <w:color w:val="auto"/>
          <w:spacing w:val="0"/>
          <w:sz w:val="24"/>
          <w:szCs w:val="24"/>
        </w:rPr>
        <w:t>实验教学中心</w:t>
      </w:r>
      <w:r>
        <w:rPr>
          <w:rFonts w:hint="eastAsia" w:ascii="微软雅黑" w:hAnsi="微软雅黑" w:eastAsia="微软雅黑" w:cs="微软雅黑"/>
          <w:i w:val="0"/>
          <w:iCs w:val="0"/>
          <w:caps w:val="0"/>
          <w:color w:val="auto"/>
          <w:spacing w:val="0"/>
          <w:sz w:val="24"/>
          <w:szCs w:val="24"/>
          <w:lang w:val="en-US" w:eastAsia="zh-CN"/>
        </w:rPr>
        <w:t>实验室设备</w:t>
      </w:r>
      <w:r>
        <w:rPr>
          <w:rFonts w:hint="eastAsia" w:ascii="微软雅黑" w:hAnsi="微软雅黑" w:eastAsia="微软雅黑" w:cs="微软雅黑"/>
          <w:i w:val="0"/>
          <w:iCs w:val="0"/>
          <w:caps w:val="0"/>
          <w:color w:val="auto"/>
          <w:spacing w:val="0"/>
          <w:sz w:val="24"/>
          <w:szCs w:val="24"/>
        </w:rPr>
        <w:t>采购项目需求征集公告</w:t>
      </w:r>
    </w:p>
    <w:p w14:paraId="4B4EEEAA">
      <w:pPr>
        <w:pStyle w:val="4"/>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2.采购目的：</w:t>
      </w:r>
      <w:r>
        <w:rPr>
          <w:rFonts w:hint="eastAsia" w:ascii="微软雅黑" w:hAnsi="微软雅黑" w:eastAsia="微软雅黑" w:cs="微软雅黑"/>
          <w:i w:val="0"/>
          <w:iCs w:val="0"/>
          <w:caps w:val="0"/>
          <w:color w:val="auto"/>
          <w:spacing w:val="0"/>
          <w:sz w:val="24"/>
          <w:szCs w:val="24"/>
          <w:lang w:val="en-US" w:eastAsia="zh-CN"/>
        </w:rPr>
        <w:t>生物数码显微镜，纯水仪等设备更新</w:t>
      </w:r>
      <w:r>
        <w:rPr>
          <w:rFonts w:hint="eastAsia" w:ascii="微软雅黑" w:hAnsi="微软雅黑" w:eastAsia="微软雅黑" w:cs="微软雅黑"/>
          <w:i w:val="0"/>
          <w:iCs w:val="0"/>
          <w:caps w:val="0"/>
          <w:color w:val="auto"/>
          <w:spacing w:val="0"/>
          <w:sz w:val="24"/>
          <w:szCs w:val="24"/>
          <w:lang w:val="en-US" w:eastAsia="zh-CN"/>
        </w:rPr>
        <w:t>，满足</w:t>
      </w:r>
      <w:r>
        <w:rPr>
          <w:rFonts w:hint="eastAsia" w:ascii="微软雅黑" w:hAnsi="微软雅黑" w:eastAsia="微软雅黑" w:cs="微软雅黑"/>
          <w:i w:val="0"/>
          <w:iCs w:val="0"/>
          <w:caps w:val="0"/>
          <w:color w:val="auto"/>
          <w:spacing w:val="0"/>
          <w:sz w:val="24"/>
          <w:szCs w:val="24"/>
          <w:lang w:val="en-US" w:eastAsia="zh-CN"/>
        </w:rPr>
        <w:t>中药学</w:t>
      </w:r>
      <w:r>
        <w:rPr>
          <w:rFonts w:hint="eastAsia" w:ascii="微软雅黑" w:hAnsi="微软雅黑" w:eastAsia="微软雅黑" w:cs="微软雅黑"/>
          <w:i w:val="0"/>
          <w:iCs w:val="0"/>
          <w:caps w:val="0"/>
          <w:color w:val="auto"/>
          <w:spacing w:val="0"/>
          <w:sz w:val="24"/>
          <w:szCs w:val="24"/>
          <w:lang w:val="en-US" w:eastAsia="zh-CN"/>
        </w:rPr>
        <w:t>实验教学中心实验教学</w:t>
      </w:r>
      <w:r>
        <w:rPr>
          <w:rFonts w:hint="eastAsia" w:ascii="微软雅黑" w:hAnsi="微软雅黑" w:eastAsia="微软雅黑" w:cs="微软雅黑"/>
          <w:i w:val="0"/>
          <w:iCs w:val="0"/>
          <w:caps w:val="0"/>
          <w:color w:val="auto"/>
          <w:spacing w:val="0"/>
          <w:sz w:val="24"/>
          <w:szCs w:val="24"/>
        </w:rPr>
        <w:t>使用</w:t>
      </w:r>
      <w:r>
        <w:rPr>
          <w:rFonts w:hint="eastAsia" w:ascii="微软雅黑" w:hAnsi="微软雅黑" w:eastAsia="微软雅黑" w:cs="微软雅黑"/>
          <w:i w:val="0"/>
          <w:iCs w:val="0"/>
          <w:caps w:val="0"/>
          <w:color w:val="auto"/>
          <w:spacing w:val="0"/>
          <w:sz w:val="24"/>
          <w:szCs w:val="24"/>
          <w:lang w:val="en-US" w:eastAsia="zh-CN"/>
        </w:rPr>
        <w:t>需求。</w:t>
      </w:r>
    </w:p>
    <w:p w14:paraId="02AD1F6E">
      <w:pPr>
        <w:pStyle w:val="4"/>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p>
    <w:p w14:paraId="0F7CB232">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w:t>
      </w:r>
      <w:r>
        <w:rPr>
          <w:rFonts w:hint="eastAsia" w:ascii="微软雅黑" w:hAnsi="微软雅黑" w:eastAsia="微软雅黑" w:cs="微软雅黑"/>
          <w:i w:val="0"/>
          <w:iCs w:val="0"/>
          <w:caps w:val="0"/>
          <w:color w:val="auto"/>
          <w:spacing w:val="0"/>
          <w:sz w:val="24"/>
          <w:szCs w:val="24"/>
          <w:lang w:val="en-US" w:eastAsia="zh-CN"/>
        </w:rPr>
        <w:t>180</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3F321EC9">
      <w:pPr>
        <w:pStyle w:val="4"/>
        <w:keepNext w:val="0"/>
        <w:keepLines w:val="0"/>
        <w:widowControl/>
        <w:suppressLineNumbers w:val="0"/>
        <w:spacing w:line="420" w:lineRule="atLeast"/>
        <w:ind w:left="0" w:firstLine="570"/>
        <w:jc w:val="left"/>
        <w:rPr>
          <w:color w:val="auto"/>
        </w:rPr>
      </w:pPr>
      <w:r>
        <w:rPr>
          <w:rStyle w:val="7"/>
          <w:rFonts w:hint="eastAsia" w:ascii="微软雅黑" w:hAnsi="微软雅黑" w:eastAsia="微软雅黑" w:cs="微软雅黑"/>
          <w:i w:val="0"/>
          <w:iCs w:val="0"/>
          <w:caps w:val="0"/>
          <w:color w:val="auto"/>
          <w:spacing w:val="0"/>
          <w:sz w:val="24"/>
          <w:szCs w:val="24"/>
        </w:rPr>
        <w:t>二、需求征集要求</w:t>
      </w:r>
    </w:p>
    <w:p w14:paraId="04F51448">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74BA8C03">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4"/>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13</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4"/>
        <w:keepNext w:val="0"/>
        <w:keepLines w:val="0"/>
        <w:widowControl/>
        <w:suppressLineNumbers w:val="0"/>
        <w:spacing w:line="420" w:lineRule="atLeast"/>
        <w:ind w:left="0" w:firstLine="570"/>
        <w:jc w:val="left"/>
        <w:rPr>
          <w:color w:val="auto"/>
        </w:rPr>
      </w:pPr>
      <w:r>
        <w:rPr>
          <w:rStyle w:val="7"/>
          <w:rFonts w:hint="eastAsia" w:ascii="微软雅黑" w:hAnsi="微软雅黑" w:eastAsia="微软雅黑" w:cs="微软雅黑"/>
          <w:b/>
          <w:bCs/>
          <w:i w:val="0"/>
          <w:iCs w:val="0"/>
          <w:caps w:val="0"/>
          <w:color w:val="auto"/>
          <w:spacing w:val="0"/>
          <w:sz w:val="24"/>
          <w:szCs w:val="24"/>
        </w:rPr>
        <w:t>三、业务咨询</w:t>
      </w:r>
    </w:p>
    <w:p w14:paraId="61E8864A">
      <w:pPr>
        <w:pStyle w:val="4"/>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4"/>
        <w:keepNext w:val="0"/>
        <w:keepLines w:val="0"/>
        <w:widowControl/>
        <w:suppressLineNumbers w:val="0"/>
        <w:spacing w:line="420" w:lineRule="atLeast"/>
        <w:ind w:left="0" w:firstLine="570"/>
        <w:jc w:val="left"/>
        <w:rPr>
          <w:color w:val="auto"/>
        </w:rPr>
      </w:pPr>
      <w:r>
        <w:rPr>
          <w:rStyle w:val="7"/>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auto"/>
          <w:sz w:val="32"/>
          <w:szCs w:val="32"/>
        </w:rPr>
      </w:pPr>
      <w:r>
        <w:rPr>
          <w:rStyle w:val="7"/>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5"/>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805"/>
        <w:gridCol w:w="2204"/>
        <w:gridCol w:w="3052"/>
        <w:gridCol w:w="233"/>
        <w:gridCol w:w="235"/>
        <w:gridCol w:w="666"/>
        <w:gridCol w:w="811"/>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48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132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138"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141"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0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484"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48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教师生物数码显微镜</w:t>
            </w:r>
          </w:p>
        </w:tc>
        <w:tc>
          <w:tcPr>
            <w:tcW w:w="132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keepNext w:val="0"/>
              <w:keepLines w:val="0"/>
              <w:widowControl/>
              <w:suppressLineNumbers w:val="0"/>
              <w:jc w:val="left"/>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1.麦克奥迪/Panthera C2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2.迈时迪/MSD701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3.奥特/BK6000</w:t>
            </w:r>
          </w:p>
        </w:tc>
        <w:tc>
          <w:tcPr>
            <w:tcW w:w="18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1.硬件技术参数：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铰链式头部，可360°旋转，适用不同角度观察；观察筒本身可以360°旋转，两侧上下翻转，适应不同高度观察；铰链式双目观察筒；第三目为数码摄像接筒。1.2宽视野平场目镜≥10X/22mm，带松开防跌落设计，瞳距调节范围48mm—75mm；两只目镜的屈光度均可调节；可应用功能：有明场、暗场、相称、偏光应用功能；眼点调节范围371.5-423  ▲1.3物镜：4X物镜，数值孔径不小于0.1，工作距离不小于30.5mm；10X物镜，数值孔径不小于0.25，工作距离不小于17.4mm；20X物镜数值孔径不小于0.45，工作距离不小于2.2mm；40X物镜，数值孔径不小于0.65，工作距离不小于0.6mm；100X油物镜，数值孔径不小于1.25，工作距离不小于0.16mm；（响应文件必须提供官方网址、彩页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▲1.4内倾式内定位五孔物镜编码转换器；显微镜具有远程控制电动X、Y、Z轴及电动物镜转换。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精密电动载物台：防刮伤防脱落新镂空式切片夹；X、Y轴采用钢丝传动无凸出式设计，矩形，面积：≥185x145mm；行程：≥75x50mm；X、Y向低位同轴调节手轮，且其扭矩（松紧）可调。表面石墨喷涂涂层，防腐、耐磨。整机采用顶级优选喷涂材料，防潮防腐蚀，移动速度：XY≥30mm/s扫描式载物台，可实现快速大图拼接，精度：X/Y单向重复定位精度≤1.2um，双向≤2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▲1.6精密电动Z轴，分辨率：0.1um，重复定位精度：0.5um.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1.7聚光镜：数值孔径为≥0.90/1.25燕尾推拉式的阿贝聚光镜；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▲1.8配备≥3WLED照明和≥30W卤素灯可互换透射柯拉照明，可抽屉式插拔任意切换。（响应文件必须提供官方网址、彩页及证明文件并加盖供应商公章）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1.9粗微调同轴调焦手轮，带载物台卡位装置，微调≥0.2mm/转，格值0.002mm,Z轴行程≥25mm；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▲1.10智能环形指示灯：可指示光源亮度、工作休眠，4X物镜档归位显示等多种工作状态。智能调光手轮配合编码LED物镜转换器以及照明器能够指示照明强度、照明模式，并记忆各倍率物镜照明强度。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1.11机架具备可靠的刚性，不易侧倾，保证镜下图像稳定，不晃动；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1）转换器定位稳定性≥0.005mm；（2）载物台侧向受5N水平方向作用力的最大位移≤0.008mm；（3）载物台侧向受5N水平方向作用力的不重复性≤0.003mm；（4）10倍物镜景深范围内像面的偏摆≤0.01mm；（5）显微镜物镜放大率准确度≥0.89%；（6）显微镜目镜放大率准确度≥0.50%；（7）倾斜式目镜筒作360度旋转时，目镜焦平面上像中心的位移≤0.18mm；（8）左右两系统放大率差≤0.28%；（9）双目系统左右两像面光谱色一致，明暗差≤5.8%；（10）双目系统左右视场相面方位差≤16；（11）双目系统左右视场中心偏差上下≤0.04mm，左右外侧≤0.03mm，左右内侧≤0.03mm；（12）零视度时左右系统的目镜端面位置差≤0.08mm；（13）目镜观察与显示屏观察的图像齐焦≤0.022mm；（14）摄影、摄像视场清晰范围≥90.5%。（响应文件必须提供具备第三方检验资质的检测机构出具的检测证明材料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1.13同一品牌摄像系统：成像芯片为科学及CMOS传感器相机，1.传感器尺寸：1"CMOS；分辨率：20M；成像区域（对角线）：15.86mm；像素尺寸：2.4µm x 2.4µm。实时显示模式，双色LED状态指示灯，体积小、重量轻，提供可由计算机控制的电子快门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1.14配备专业图像分析软件，带有查看，捕获，编辑，测量，分割，自动计算，生成报告等等，所有标准功能和新功能都包含在用户友好界面中。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2.扫描控制软件参数：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2.1自动曝光，自动白平衡；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2.2可以自设移动速度、步长；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2.3一键平台归位；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2.4自动对焦时间可以手动调整，进行对焦修正；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2.5扫描过程中可实时抓拍图像；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2.6根据标本进行防拖影设置：可在0-5000毫秒间设置；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2.7扫描尺寸设置：尺寸可以任意设置，可进行大范围扫描设置；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2.8扫描区域设置：可任意设置单个或多个扫描区域，进行网格化扫描，任意行走路线扫描；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2.9对焦修正：自动对焦完成后可根据需要手动进行对焦修正，准确扫描兴趣点；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 软件具有中英文版本，提供中文版本SOCKET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 具有一键获取视场宽度功能，无需对拼接视场校准，具有平场校正、校正参数导入、导出功能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2.13相机各参数可以手动数字输入进行调节，当前循环扫描、循环演示功能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2.14同屏对比功能：可将不同染色的连续切片同屏浏览，以便于观察分析；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 XY手动控制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 单次步长手动可调，最小步长1um;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4网络浏览软件：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4.1软件安装在服务器上，用户可以对数字切片进行归类、标注、浏览等；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4.2管理员可以本地或远程进行数字切片的管理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4.3浏览系统必须支持Windows/IOS/Android等移动智能终端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采取浏览器/服务器（B/S）系统架构，用户可通过网络浏览器进行切片观察，客户端不需要安装任何软件（包括电脑、手机、平板等），减少维护与管理成本；管理员可以并能从局域网或互联网进行访问和操作，无需在服务器本地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 AI算法平台，辅助进行数据处理，进行指定数据的智能化处理；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4.6显微镜具有远程控制电动X、Y、Z轴及电动物镜转换。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4.7控制端软远程控制客户端显微镜XYZ轴及物镜转换，图像传输、图像进行保存，可对图像进行简单的标注等处理。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配套实验环境监测附件，能同时监测TVOC、苯、甲醛、CO2、Pm2.5、Pm10、AQI、温度、湿度等。能远程监测智能场景联动，基于连续监测取样，历史数据记录可直观呈现被测环境的整体指标浓度趋势。（响应文件中必须提供APP软件截图作为佐证，证明符合此项功能要求，否则按无效竞标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5.2配套处理废液收集装置，配有废液过滤安全盖和过滤器，过滤器外壳模具成型其材质具有导电性，要求废液的使用具有安全性。里边填充不少于70g的高效活性炭，能足够地吸附表面积和吸附效果。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5.3乙腈等有机试剂耐液体化学试剂性能结果为无明显变化。（响应文件必须提供截图作为佐证材料，否则按无效竞标处理）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5.3甲醇试剂2～8天称重总重量密封性结果为99.70%以上。（响应文件必须提供截图作为佐证材料，否则按无效竞标处理）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5.4验收时，成交人须向采购人提供厂家出具并加盖厂家公章的产品参数确认函，否则按验收不合格处理</w:t>
            </w:r>
          </w:p>
        </w:tc>
        <w:tc>
          <w:tcPr>
            <w:tcW w:w="138"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套</w:t>
            </w:r>
          </w:p>
        </w:tc>
        <w:tc>
          <w:tcPr>
            <w:tcW w:w="141"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1</w:t>
            </w:r>
          </w:p>
        </w:tc>
        <w:tc>
          <w:tcPr>
            <w:tcW w:w="40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484"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2</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学生数码显微镜</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1.麦克奥迪/M200i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2.迈时迪/MSD106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3.奥特/BK3000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7EDC8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 ▲机架：采用优美的圆弧曲线，线条流畅，机身后侧圆弧形的把手设计；结构件主要材料为金属。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2.光学系统无限远光学系统，光学倍率：40X—1000X，带防霉结构设计；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3.目镜观察筒： WF 10X/20mm，双目适度可调，瞳距调节范围55-75mm，有松开防跌落设计，铰链式双目镜筒30°倾斜。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4.▲无限远平场消色差ASC Plan物镜四个：4X，10X，40X，100X。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ASC Plan 4X/0.1 工作距离≥15.2mm、 清晰圆直径≥17.0mm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ASC Plan 10X/0.25 工作距离≥6.8mm、 清晰圆直径≥16.9mm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ASC Plan 40X/0.65 工作距离≥0.7mm、清晰圆直径≥16.8mm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ASC Plan 100X/1.25Oil 工作距离≥0.13mm、清晰圆直径≥16.3mm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▲齐焦性：物镜10→4倍≤0.008mm，10→40倍≤0.005mm，40→100倍≤0.005mm。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6.物镜转盘：朝镜身内倾斜，四孔转盘。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7.调焦机构：粗微同轴调焦手轮，微调0.1mm/转，格值0.001mm，粗动松紧可调，工作台上限位置可用镜臂中的滚花螺钉调节并通过锁紧手轮来限位；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▲载物台：U形双层载物台：硬膜涂层表面，防腐、耐磨，进口三角导轨，面积尺寸140mm×140 mm，行程：75 mm×50 mm，游标刻度0.1mm，阻尼式切片夹。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9.聚光镜：N.A.1.25，消色差聚光镜。标有对应物镜指示刻度。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10.柯拉照明系统：亮度调节旋钮和电源开关分开，3W LED光源。3W LED 或 6V/30W卤素灯、长寿命、过热过载保护。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11.一体化设计结构，一体化单一外置DC供电插口及标准网络接口，同时可连接电脑观察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12.内置无线数码摄像系统，≥1/2.5"CMOS 成像传感器，最大分辨率1600万像素，动态≥1080P高清输出，自动曝光、自动/手动白平衡，色彩还原性强，实时数字图像输出。提供WIFI6无线和LAN有线输出。可以连接不同操作系统的智能终端（计算机、智能手机或平板电脑）。显示设备与显微镜均可全无线连接，实时展现镜下优质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13.微型平板外显终端：外观尺寸≥高度248.6mm，宽度179.5mm厚度7mm；屏幕尺寸：≥11英寸；屏占比：4:3；分辨率：2360x1640像素：264PPI，视网膜显示屏；存储：运行内存（RAM）:≥6GB；机身内存≥128GB</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48</w:t>
            </w:r>
          </w:p>
        </w:tc>
        <w:tc>
          <w:tcPr>
            <w:tcW w:w="40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484"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48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2"/>
                <w:szCs w:val="22"/>
                <w:u w:val="none"/>
                <w:lang w:val="en-US" w:eastAsia="zh-CN" w:bidi="ar"/>
              </w:rPr>
              <w:t>无线 AP</w:t>
            </w:r>
          </w:p>
        </w:tc>
        <w:tc>
          <w:tcPr>
            <w:tcW w:w="132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2"/>
                <w:szCs w:val="22"/>
                <w:u w:val="none"/>
                <w:lang w:val="en-US" w:eastAsia="zh-CN" w:bidi="ar"/>
              </w:rPr>
              <w:t>1.麦克奥迪/MOI-30X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2.H3C/BE3600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3.迅捷/ FER1200G</w:t>
            </w:r>
          </w:p>
        </w:tc>
        <w:tc>
          <w:tcPr>
            <w:tcW w:w="18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4B2F87">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（1）企业级双频路由器：采用802.11AC无线技术，2.4GHz和5.0GHz双频并发，无线速率达到2533Mbps，单台服务用户数50（2.4GHz），100（5.0GHz）。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（2）5个千兆网口（1个WAN口，3个WAN/LAN可变口和1个LAN口）。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(3)PPTP,L2TP,L2TP over IPSec三种VPN客户端模式。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（4）MU-MIMO无线技术。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（5）具有行为管理功能</w:t>
            </w:r>
          </w:p>
        </w:tc>
        <w:tc>
          <w:tcPr>
            <w:tcW w:w="138"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台</w:t>
            </w:r>
          </w:p>
        </w:tc>
        <w:tc>
          <w:tcPr>
            <w:tcW w:w="141"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2</w:t>
            </w:r>
          </w:p>
        </w:tc>
        <w:tc>
          <w:tcPr>
            <w:tcW w:w="40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484"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both"/>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数码互动系统软件</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F2BD06">
            <w:pPr>
              <w:keepNext w:val="0"/>
              <w:keepLines w:val="0"/>
              <w:widowControl/>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1.麦克奥迪/Motic net4.0            2.迈时迪 Murzider Image Analysis System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3.奥特 OPTPRO 4.0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23AA8A">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1.系统描述：本系统可将多套无线互动教室进行统一化管理，任意一间教室都可以作为主控端接收所有学生无线图像并与之互动，实现组网式教学。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至少五种监控交流通道：主界面可以直接显示教师图像（教师显微镜图像）、微观图像（学生显微镜图像）、实验评级（实验步骤打分）、宏观图像（学生平板摄像头图像）和教学求助（师生交流平台）五个通道。五个通道之间可以一键切换，四个通道的切换在一个界面上。需提供真实软件界面截图描述四个通道的切换方式，截图上明确标示出四个通道的切换功能按钮；（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3.跨平台解决方案：同时支持IOS、 Android、Windows等操作系统，通过手机、平板电脑等智能终端即可实现实验教学，学生智能终端不受品牌、操作系统、机型的限制；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教师端实现对学生端显微镜的镜下图像的监控。教师端可将教师显微镜下的微观图像或PPT课件“示范教学”到每一个学生的Pad或智能手机上，进行现场教学讲解；实时观测每个学生的上课状态及效果；教师可下发作业或实验报告，学生当堂完成后，当堂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5.控制学生端功能：单独放大缩小任一学生图像，多屏2*2，3*3或者单屏及全部显示学生端镜下图像和屏幕图像，需要一键完成，一键恢复；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▲6、宏观实验记录功能：智能手机或 Pad随时拍照记录实验过程根据设定的实验步骤提交实验报告。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▲7、微观宏观双通道功能：教师端可实时观察到所有终端显微镜下（微观）和手机或平板摄像头下（宏观）的实时动态图像。（提供加盖制造商公章的软件截图证明）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8.多语言版本：可以中英文一键切换，双语教学；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9.彩信功能：学生与教师之间可以互发彩信，彩信内容可以图片，文字，标注；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10.实验报告批改功能，对学生提交的作业和实验报告批改评分导出EXCEL 格式的学生评测成绩；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11.摄像系统、图像处理软件、互动控制软件必须为同一品牌；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▲12、在互动系统中任何一台学生机可随时切换为教师机，方便在教师机突然出现问题时不影响正常上课；（提供加盖制造商公章的软件截图证明）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13.学生端软件提供一键截屏按钮和听课反馈按钮：学生可以使用一键截屏按钮在相册中保存课件知识要点。如果学生没听懂可以通过点击听课反馈按钮让老师了解学生的掌握程度；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14.学生端软件提供设备故障保修按钮，一键记录设备状态便于统计和维修；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▲15、互动软件教师端图像和学生端图像必须在同一个界面内不能在不同的软件界面中，方便老师操作；（提供加盖制造商公章的软件截图证明）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16.互动软件教师端可以实时监控学生手机、平板等终端的实时界面；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▲17、支持120个以上学生端，传输速度快、稳定、可靠。提供制造商无线智能互动系统可达120个点位以上的技术支持的声明原件；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18.软件实时显示当前“微观连接”和“学生连接”数量；（提供加盖制造商公章的软件截图证明）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19、高清预览：可以只对实时图像中的感兴趣的区域进 行全分辨率放大浏览，必须适用于细节结构的观察（非放大镜功能）；（提供加盖制造商公章的软件截图证明）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20.图像对比：双屏、四屏图像对比可选，可载入动态图像及静态图像，方便学生进行标本比对及讨论；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21.教师图像界面具有画笔工具可进行对目标区域进行标注及文字注释；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22、视窗选择：具有至少四种图像显示可选，充满窗口、全分辨率、全屏幕、快速显示方便教师进行教学演示（提供加盖制造商公章的软件截图证明）；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23.教师界面可进行动态测量，显示当前物镜倍数及X、Y轴比率；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24.教学示范：把教师电脑屏幕上的授课内容传送到每个学生端，教师可根据需求选择强制性、非强制性两种模式；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25.实验评级：可设置课堂实验报告，并进行现场评级，可对单个学生实验进行评级，也可对多个学生实验同时进行评级；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26、具备AI辅助教学功能：具有实时AI互动问答能力，解决学生观察薄片时的即时疑问，减轻教师重复答疑压力，可根据用户要求进行定向训练以保证解答问题的准确性。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27.设备登记：具备显微镜使用管理登记系统，可了解显微镜学生使用的详细情况；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28.作业下发：可将图片或者office文件下发给学生作为课后作业；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▲29、控制软件可灵活组合各种模块，适应不同的教学环境（手机版、大屏版、网络版）；（提供加盖制造商公章的软件截图证明）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30.另软件包含考勤管理系统，图片视频资料库，禁止学生端应用程序，锁屏文字任意更改等；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31、实验评级：可设置课堂实验报告，并进行现场评级，可对单个学生实验进行评级，也可对多个学生实验同时进行评级（提供软件截图证明加盖制造商公章）；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32.画笔功能：支持≥9种格式，≥3种光标颜色选择，线宽及文字大小可选；（提供加盖制造商公章的软件截图证明）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▲33、画屏功能：控制软件内嵌画屏模块，开启状态下支持屏幕界面内任意区域画屏功能；（提供加盖制造商公章的软件截图证明）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34.图像捕捉：软件至少具有自动拍照、手动拍照、最高分辨率拍照、拍照设置、视频录像、屏幕录像及录像设置7个选项；（提供加盖制造商公章的软件截图证明）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35、白平衡：支持一键白平衡，另具有默认、卤素灯、LED3000K、LED5000K、定制、微调等多种选项，以适用不同的光源色温；（提供软件截图证明加盖制造商公章）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36、按钮设置：支持自定义设置≥11种软件功能布局，可选择显示或隐藏；（提供软件截图证明加盖制造商公章）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37.考勤模块：显示班级所有学生姓名及在线状态；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38.软件具有一键升级学生端软件功能，便于后期进行快速系统升级；（提供软件截图证明加盖制造商公章）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39.出具无线版数码互动教室检测报告，检测报告各项指标需满足国家标准，（提供加盖制造商公章的检测报告扫描件或复印件）；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40、系统内嵌云互动系统模块，在互动系统界面一键打开登录，非采用第三方软件系统实现该功能；（提供软件截图证明加盖制造商公章）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41、教师端可自定义设置添加学院、专业、班级等信息；（提供软件截图证明加盖制造商公章）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42、空间设置：包含课程、资源、数字切片、课堂交互模块；（提供软件截图证明加盖制造商公章）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43.用户可自定义添加或修改课程信息、授课记录等信息；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44、不限学生端听课数量限制，支持添加多个班级同时进行云课堂授课，实时显示当前听课学生数量；（提供软件截图证明加盖制造商公章）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45.学生通过APP端与老师可实时一对一交流，支持文字、图片和文档传输；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46、授课记录：支持自定义修改，布置课后作业，查看学生作业完成情况，上传课件资源等；（提供软件截图证明加盖制造商公章）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47.课程资源：支持老师及学生上传课程资源，添加描述信息，教师端可设置是否共享资源；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48.该系统与数字切片系统可无缝对接，支持上传数字切片到数据库中，丰富数字资源；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▲49、课堂交互模块：自定义设置实验信息，添加课程、班级、实验名称、实验步骤等信息；（提供软件截图证明加盖制造商公章）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50.学生云端可一键切换课程，选择该课程所在班级及教师，进行课堂交互；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51.教学课件：同步接收教师端所上传的教学课件，一键下载云端课件到移动设备端；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52.数字切片浏览功能，支持云端数字切片浏览，可进行连续放大或定倍观察，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53.空间设置：自定义填写个人信息及所在院校，可关注所有在线同学，查看共享资源；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54、支持云端资源上传及共享功能；（提供软件截图证明加盖制造商公章</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w:t>
            </w:r>
          </w:p>
        </w:tc>
        <w:tc>
          <w:tcPr>
            <w:tcW w:w="40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484"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教师图像分析软件</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79BC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1.麦克奥迪/Moticimagesplus3.1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2.迈时迪/Murzider Image Analysis System                   3.奥特/OPTPro数字显微图像处理软件 </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38B6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专业图像分析软件，带有查看，捕获，编辑，测量，分割，自动计算，生成报告等等，所有标准功能和新功能都包含在用户友好界面中。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1.软件提供基本的拍照、录像功能，能实时动态地观察图像，所见即所得；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2.软件能对选定目标进行滤镜处理、分割及自动记数，记数结果可导出为EXCEL文件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3.通过DIS模块能实现实时图像的远程共享；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4.能将捕捉的图像高速导入电脑，图像分辨率无需压缩可达1600*1200；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5.校准与测量：校准尺度后对图像进行直线、矩形、圆、圆（3点）、椭圆、多边形、不规则多边形、角度、折线等的测量；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6.图像分割处理：对图像进行分割和分割设置及对分割结果进行自动计算、选取目标、目标腐蚀、目标扩展、填充孔洞、去除噪声、目标内轮廓、目标外轮廓、目标梯度和八种颜色分割等处理；</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553E6E">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6DC1D4">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教师电脑</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BA83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1.联想启天/ThinkCentre A970-A014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2.惠普/HP200G9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3.戴尔戴尔/QCM1250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CA5F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1.显示屏：23.8英寸；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2.CPU：Intel 酷睿 I5-13420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3.主板芯片组：英特尔Q670芯片组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4.硬盘：512GB M.2 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5.内存：容量16GB DDR5 4800MHz内存；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8.正版操作系统： 装Windows 10 神州网信政府版64位操作系统；支持安装正版国产操作系统；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9.正版办公软件（选配）：无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10.整机质保期：3年原厂上门服务、所有部件及人工费用全免；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11.网卡：10/100/1000M自适应，RJ45接口；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12.摄像头和麦克风：500万像素摄像头及双麦克风；内置扬声器；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13.鼠标、键盘：光电鼠标、标准键盘；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14.电源：180W；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15.是否节能产品：是。</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514158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754D6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41710E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447951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AB0EF7">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D92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电子舌</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F3DA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1.保圣科技/cTongue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2.苏州保曼/Easytongue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3.杭州昂申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/DQ-Tongue</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BCB56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1.传感器阵列构成：≥8根传感器，要求惰性金属传感器，传感器终身使用；传感器可单根拆卸更换，后期可根据测试需要增减传感器数量，传感器构成可扩充到≥11根。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传感器工作电极构成：铂电极，金电极，钯电极，钛电极，钨电极，银电极；传感器调理电路设计，可对产品气味信号自行分析，进行调节放大处理；电子舌传感器直径≥6 mm，单根传感器有效工作区域直径≥3mm，有效接触面积（探头和样品发生反应的部分）≥7 mm</w:t>
            </w:r>
            <w:r>
              <w:rPr>
                <w:rStyle w:val="9"/>
                <w:lang w:val="en-US" w:eastAsia="zh-CN" w:bidi="ar"/>
              </w:rPr>
              <w:t>2</w:t>
            </w:r>
            <w:r>
              <w:rPr>
                <w:rStyle w:val="10"/>
                <w:lang w:val="en-US" w:eastAsia="zh-CN" w:bidi="ar"/>
              </w:rPr>
              <w:t>, 独立分开，互相不干扰，可单根拆卸更换；需提供满足此项参数的图片证明作为佐证材料。</w:t>
            </w:r>
            <w:r>
              <w:rPr>
                <w:rStyle w:val="10"/>
                <w:lang w:val="en-US" w:eastAsia="zh-CN" w:bidi="ar"/>
              </w:rPr>
              <w:br w:type="textWrapping"/>
            </w:r>
            <w:r>
              <w:rPr>
                <w:rStyle w:val="10"/>
                <w:lang w:val="en-US" w:eastAsia="zh-CN" w:bidi="ar"/>
              </w:rPr>
              <w:t xml:space="preserve">3.传感器辅助电极极构成：铂盘电极。    </w:t>
            </w:r>
            <w:r>
              <w:rPr>
                <w:rStyle w:val="10"/>
                <w:lang w:val="en-US" w:eastAsia="zh-CN" w:bidi="ar"/>
              </w:rPr>
              <w:br w:type="textWrapping"/>
            </w:r>
            <w:r>
              <w:rPr>
                <w:rStyle w:val="10"/>
                <w:lang w:val="en-US" w:eastAsia="zh-CN" w:bidi="ar"/>
              </w:rPr>
              <w:t xml:space="preserve">4.传感器参比电极极构成：Ag/AgCL电极。        </w:t>
            </w:r>
            <w:r>
              <w:rPr>
                <w:rStyle w:val="10"/>
                <w:lang w:val="en-US" w:eastAsia="zh-CN" w:bidi="ar"/>
              </w:rPr>
              <w:br w:type="textWrapping"/>
            </w:r>
            <w:r>
              <w:rPr>
                <w:rStyle w:val="10"/>
                <w:lang w:val="en-US" w:eastAsia="zh-CN" w:bidi="ar"/>
              </w:rPr>
              <w:t>5.信号采集：大幅脉冲信号，从+1V至－1V，0.2V/次。</w:t>
            </w:r>
            <w:r>
              <w:rPr>
                <w:rStyle w:val="10"/>
                <w:lang w:val="en-US" w:eastAsia="zh-CN" w:bidi="ar"/>
              </w:rPr>
              <w:br w:type="textWrapping"/>
            </w:r>
            <w:r>
              <w:rPr>
                <w:rStyle w:val="10"/>
                <w:lang w:val="en-US" w:eastAsia="zh-CN" w:bidi="ar"/>
              </w:rPr>
              <w:t xml:space="preserve">*6. 数据放大倍数：1,3,10,30,100,300,1000,3000倍可选,需提供满足此项参数彩色软件截图证明材料。         </w:t>
            </w:r>
            <w:r>
              <w:rPr>
                <w:rStyle w:val="10"/>
                <w:lang w:val="en-US" w:eastAsia="zh-CN" w:bidi="ar"/>
              </w:rPr>
              <w:br w:type="textWrapping"/>
            </w:r>
            <w:r>
              <w:rPr>
                <w:rStyle w:val="10"/>
                <w:lang w:val="en-US" w:eastAsia="zh-CN" w:bidi="ar"/>
              </w:rPr>
              <w:t xml:space="preserve">7.扫描灵敏度: 10的-6次方摩尔。  </w:t>
            </w:r>
            <w:r>
              <w:rPr>
                <w:rStyle w:val="10"/>
                <w:lang w:val="en-US" w:eastAsia="zh-CN" w:bidi="ar"/>
              </w:rPr>
              <w:br w:type="textWrapping"/>
            </w:r>
            <w:r>
              <w:rPr>
                <w:rStyle w:val="10"/>
                <w:lang w:val="en-US" w:eastAsia="zh-CN" w:bidi="ar"/>
              </w:rPr>
              <w:t>8.传感器试用范围：实时测定酸、甜、苦、咸、鲜五种基础味觉；可适用于食品、饮料、酒精类产品（包括白酒）、调味品等，样品无需进行稀释可以直接检测；</w:t>
            </w:r>
            <w:r>
              <w:rPr>
                <w:rStyle w:val="10"/>
                <w:lang w:val="en-US" w:eastAsia="zh-CN" w:bidi="ar"/>
              </w:rPr>
              <w:br w:type="textWrapping"/>
            </w:r>
            <w:r>
              <w:rPr>
                <w:rStyle w:val="10"/>
                <w:lang w:val="en-US" w:eastAsia="zh-CN" w:bidi="ar"/>
              </w:rPr>
              <w:t>9.采集信号描述：采集到的信号为样品的总体响应强度信号，而不是某个特定组分浓度的响应信号。</w:t>
            </w:r>
            <w:r>
              <w:rPr>
                <w:rStyle w:val="10"/>
                <w:lang w:val="en-US" w:eastAsia="zh-CN" w:bidi="ar"/>
              </w:rPr>
              <w:br w:type="textWrapping"/>
            </w:r>
            <w:r>
              <w:rPr>
                <w:rStyle w:val="10"/>
                <w:lang w:val="en-US" w:eastAsia="zh-CN" w:bidi="ar"/>
              </w:rPr>
              <w:t>10.硬件要求：传感器性能稳定，重现性好，使用寿命长，检测信息量丰富，采用0v稳定2.6S，1.2V稳定2.6S,-1.2V稳定2.6S,提高样品检测稳定性。</w:t>
            </w:r>
            <w:r>
              <w:rPr>
                <w:rStyle w:val="10"/>
                <w:lang w:val="en-US" w:eastAsia="zh-CN" w:bidi="ar"/>
              </w:rPr>
              <w:br w:type="textWrapping"/>
            </w:r>
            <w:r>
              <w:rPr>
                <w:rStyle w:val="10"/>
                <w:lang w:val="en-US" w:eastAsia="zh-CN" w:bidi="ar"/>
              </w:rPr>
              <w:t>*11、数据采集和分析软件：仪器自带操作软件为中文，软件具有人机互动功能，可建立标品数据库，能人为对设备赋值，添加标签；包含数据采集功能及不少于31余种算法分析、建立模型、模型预测等快捷操作功能，可通过直接勾选数据一键获取分析结果，无须借用外接其他软件建模，可实现数据结果即时查看；算法分析结果图在分析过程中可直接全屏查看，无需另存打开查看；须提供满足此项参数的彩色图片证明作为佐证材料。</w:t>
            </w:r>
            <w:r>
              <w:rPr>
                <w:rStyle w:val="10"/>
                <w:lang w:val="en-US" w:eastAsia="zh-CN" w:bidi="ar"/>
              </w:rPr>
              <w:br w:type="textWrapping"/>
            </w:r>
            <w:r>
              <w:rPr>
                <w:rStyle w:val="10"/>
                <w:lang w:val="en-US" w:eastAsia="zh-CN" w:bidi="ar"/>
              </w:rPr>
              <w:t>▲12.数据算法功能：完整智能模式识别系统以及数据分析系统，包括降维、分类、回归、聚类等四大数据处理方式，具备多种算法模式：ANOVA、PCA、LDA（降维）、LLE、LE、TSNE、ISOMAP、LDA（分类）、PLS-DA、BP、SVM（分类）、KNN、PCA-BP、PCA-SVM、PCA-KNN、LDA-BP、LDA-SVM、LDA-KNN、LLE-BP、LLE-SVM、LLE-KNN、PLSR、BP神经网络、SVM（回归）、欧式距离、闵式距离、马氏距离、K-Means、DBScan、Intensity、Concentration等算法。算法功能需要具备预测功能，在保持训练模型不变的情况下，对于未知样本的预测，进行准确的输出；算法分析结果图在分析过程中可直接全屏查看，无需另存查看，无需另存打开查看；提供满足此项参数的软件截图证明作为佐证材料。</w:t>
            </w:r>
            <w:r>
              <w:rPr>
                <w:rStyle w:val="10"/>
                <w:lang w:val="en-US" w:eastAsia="zh-CN" w:bidi="ar"/>
              </w:rPr>
              <w:br w:type="textWrapping"/>
            </w:r>
            <w:r>
              <w:rPr>
                <w:rStyle w:val="10"/>
                <w:lang w:val="en-US" w:eastAsia="zh-CN" w:bidi="ar"/>
              </w:rPr>
              <w:t>13、系统管理：内部包含“变更密码”“角色”“用户”“环境刷新”功能；角色功能可对软件使用权限进行划分。</w:t>
            </w:r>
            <w:r>
              <w:rPr>
                <w:rStyle w:val="10"/>
                <w:lang w:val="en-US" w:eastAsia="zh-CN" w:bidi="ar"/>
              </w:rPr>
              <w:br w:type="textWrapping"/>
            </w:r>
            <w:r>
              <w:rPr>
                <w:rStyle w:val="10"/>
                <w:lang w:val="en-US" w:eastAsia="zh-CN" w:bidi="ar"/>
              </w:rPr>
              <w:t>▲14. 操作方式多样化：仪器自带7.0英寸触摸屏，主机在连接工作站分析检测过程中，主机触摸屏可以实时同步工作站显示滋味响应曲线以及滋味指纹图图谱，数据处理能够实现一键操作，能够通过仪器自带大触摸屏对实验直接快速操作；须提供满足此项参数的彩色图片证明作为佐证材料。</w:t>
            </w:r>
            <w:r>
              <w:rPr>
                <w:rStyle w:val="10"/>
                <w:lang w:val="en-US" w:eastAsia="zh-CN" w:bidi="ar"/>
              </w:rPr>
              <w:br w:type="textWrapping"/>
            </w:r>
            <w:r>
              <w:rPr>
                <w:rStyle w:val="10"/>
                <w:lang w:val="en-US" w:eastAsia="zh-CN" w:bidi="ar"/>
              </w:rPr>
              <w:t>15. 溶剂封闭产品成分中无高度有害物质，每项的高度关注物质（铅、汞、镉、六价铬、多溴联苯 (PBBs)、多溴二苯醚(PBDEs)不得超过在物品中的质量百分比0.1%；提供第三方检测报告复印件。</w:t>
            </w:r>
            <w:r>
              <w:rPr>
                <w:rStyle w:val="10"/>
                <w:lang w:val="en-US" w:eastAsia="zh-CN" w:bidi="ar"/>
              </w:rPr>
              <w:br w:type="textWrapping"/>
            </w:r>
            <w:r>
              <w:rPr>
                <w:rStyle w:val="10"/>
                <w:lang w:val="en-US" w:eastAsia="zh-CN" w:bidi="ar"/>
              </w:rPr>
              <w:t>▲16. 电子舌软件内置有电子舌操作视频教程、标准操作流程、分析算法简介、使用注意事项、产品介绍（含质构仪、电子鼻、电子舌、快速粘度仪、流变仪等介绍）等文件，可直接查看；提供满足此项参数的彩色截图证明作为佐证材料。</w:t>
            </w:r>
            <w:r>
              <w:rPr>
                <w:rStyle w:val="10"/>
                <w:lang w:val="en-US" w:eastAsia="zh-CN" w:bidi="ar"/>
              </w:rPr>
              <w:br w:type="textWrapping"/>
            </w:r>
            <w:r>
              <w:rPr>
                <w:rStyle w:val="10"/>
                <w:lang w:val="en-US" w:eastAsia="zh-CN" w:bidi="ar"/>
              </w:rPr>
              <w:t>▲17、产品自带物性分析功能,方法设置界面同时显示实验类型，测试类型、目标模式、目标数值、间隔时间、测试速度、触发点类型、数值、样品接触面积、探头接触面积，加载、另存等界面显，同步设置；软件内带食品物性、流变、热力学、电学等知识库，软件内随时检索物性相关知识解析；带有用户发表期刊论文不少于 30篇文章，带有不少于50篇分析实验报告，其中实验报告内测试方法软件可以直接读取使用，无需在进行方法设置；提供满足此项参数彩色软件截图证明作为佐证材料。</w:t>
            </w:r>
            <w:r>
              <w:rPr>
                <w:rStyle w:val="10"/>
                <w:lang w:val="en-US" w:eastAsia="zh-CN" w:bidi="ar"/>
              </w:rPr>
              <w:br w:type="textWrapping"/>
            </w:r>
            <w:r>
              <w:rPr>
                <w:rStyle w:val="10"/>
                <w:lang w:val="en-US" w:eastAsia="zh-CN" w:bidi="ar"/>
              </w:rPr>
              <w:t>▲18、仪器自带智能感官仿真软件：电子舌制造商生产的智能感官仿真软件仿真实验室可真实的在线模拟电子舌、电子鼻、质构仪等仪器的实验操作和数据采集处理；软件仿真实验室有仪器的介绍，使用规范，操作和使用说明，数据处理分析，样例分析等KT板，其中详细还原规范的电子舌、电子鼻、质构仪对样品信号收集和分析过程；需提供满足此参数彩色图片证明文件作为佐证材料，货物验收现场核实此参数。</w:t>
            </w:r>
            <w:r>
              <w:rPr>
                <w:rStyle w:val="10"/>
                <w:lang w:val="en-US" w:eastAsia="zh-CN" w:bidi="ar"/>
              </w:rPr>
              <w:br w:type="textWrapping"/>
            </w:r>
            <w:r>
              <w:rPr>
                <w:rStyle w:val="10"/>
                <w:lang w:val="en-US" w:eastAsia="zh-CN" w:bidi="ar"/>
              </w:rPr>
              <w:t>19、含有风味物质数据库（提供软件截图），包含各类化合物感官特性数据库，如：薄荷味，醋味，番茄味，咖啡味，霉味，奶油味，青草味，桃味，橡胶味；含有风味物质查询库，≥50项风味物质，至少包含风味描述，实物参比及化学参比。</w:t>
            </w:r>
            <w:r>
              <w:rPr>
                <w:rStyle w:val="10"/>
                <w:lang w:val="en-US" w:eastAsia="zh-CN" w:bidi="ar"/>
              </w:rPr>
              <w:br w:type="textWrapping"/>
            </w:r>
            <w:r>
              <w:rPr>
                <w:rStyle w:val="10"/>
                <w:lang w:val="en-US" w:eastAsia="zh-CN" w:bidi="ar"/>
              </w:rPr>
              <w:t>▲20、电子舌主机带有水分活度测试接口，电子舌测软件需控制检测样品的水分活度，同时显示水分活度曲线等指标（(包含时间，活度，温度，模式，测长、样品名称等）；分辨率:0.0001aw；传感器:进口E-MHW传感器；支持单点校准和多达六点校准(饱和盐溶液校准)且每通道显示最新校准信息；提供软件截图及实物照片，货物验收现场核实此参数。</w:t>
            </w:r>
            <w:r>
              <w:rPr>
                <w:rStyle w:val="10"/>
                <w:lang w:val="en-US" w:eastAsia="zh-CN" w:bidi="ar"/>
              </w:rPr>
              <w:br w:type="textWrapping"/>
            </w:r>
            <w:r>
              <w:rPr>
                <w:rStyle w:val="10"/>
                <w:lang w:val="en-US" w:eastAsia="zh-CN" w:bidi="ar"/>
              </w:rPr>
              <w:t>21、配置清单：</w:t>
            </w:r>
            <w:r>
              <w:rPr>
                <w:rStyle w:val="10"/>
                <w:lang w:val="en-US" w:eastAsia="zh-CN" w:bidi="ar"/>
              </w:rPr>
              <w:br w:type="textWrapping"/>
            </w:r>
            <w:r>
              <w:rPr>
                <w:rStyle w:val="10"/>
                <w:lang w:val="en-US" w:eastAsia="zh-CN" w:bidi="ar"/>
              </w:rPr>
              <w:t>(1)电子舌主机1套(直接触屏操作，连接工作站测试实时显示测试曲线)</w:t>
            </w:r>
            <w:r>
              <w:rPr>
                <w:rStyle w:val="10"/>
                <w:lang w:val="en-US" w:eastAsia="zh-CN" w:bidi="ar"/>
              </w:rPr>
              <w:br w:type="textWrapping"/>
            </w:r>
            <w:r>
              <w:rPr>
                <w:rStyle w:val="10"/>
                <w:lang w:val="en-US" w:eastAsia="zh-CN" w:bidi="ar"/>
              </w:rPr>
              <w:t>(2)配套专用数据采集和分析软件1套</w:t>
            </w:r>
            <w:r>
              <w:rPr>
                <w:rStyle w:val="10"/>
                <w:lang w:val="en-US" w:eastAsia="zh-CN" w:bidi="ar"/>
              </w:rPr>
              <w:br w:type="textWrapping"/>
            </w:r>
            <w:r>
              <w:rPr>
                <w:rStyle w:val="10"/>
                <w:lang w:val="en-US" w:eastAsia="zh-CN" w:bidi="ar"/>
              </w:rPr>
              <w:t>(3)智能感官仿真软件1套(感官仿真软件仿真实验室可真实的在线模拟电子舌的实验操作和数据采集处理)，提供软件带有著作权证书复印件）</w:t>
            </w:r>
            <w:r>
              <w:rPr>
                <w:rStyle w:val="10"/>
                <w:lang w:val="en-US" w:eastAsia="zh-CN" w:bidi="ar"/>
              </w:rPr>
              <w:br w:type="textWrapping"/>
            </w:r>
            <w:r>
              <w:rPr>
                <w:rStyle w:val="10"/>
                <w:lang w:val="en-US" w:eastAsia="zh-CN" w:bidi="ar"/>
              </w:rPr>
              <w:t>(4)使用手册1份</w:t>
            </w:r>
            <w:r>
              <w:rPr>
                <w:rStyle w:val="10"/>
                <w:lang w:val="en-US" w:eastAsia="zh-CN" w:bidi="ar"/>
              </w:rPr>
              <w:br w:type="textWrapping"/>
            </w:r>
            <w:r>
              <w:rPr>
                <w:rStyle w:val="10"/>
                <w:lang w:val="en-US" w:eastAsia="zh-CN" w:bidi="ar"/>
              </w:rPr>
              <w:t>（5）桌机1台（内存不小于16G，硬盘1TB，约23.8英寸显示器）</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7C022CA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122ED4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6A675A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7E1F99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E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CEDC4A3">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1CF8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超声波清洗机</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E7D6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1.新芝SB25-12DTD；2.昆山舒美KQ300DE；3.洁力美KS-300E</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739B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1、内槽尺寸（长*宽*高）：≥500*300*150mm。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2、容积：≥22.5L。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3、频率：≥40KHz。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4、超声功率：≥600W（40～100%可调）。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5、加热功率：≥800W。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6、温度范围：室温至80℃可调。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7、工作时间：1～999min可设，倒计时显示。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8、内外壳材质：优质不锈钢。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9、屏幕显示：液晶显示器，可显示剩余时间和槽内实际温度。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10、断电保护：具有断电记忆功能。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2、不锈钢网篮1只；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3、不锈钢降音盖1个；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4、排水管1根。</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2AA5960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08D6128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16E9E9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024C21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043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76C7AD">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8604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纯水仪</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CC02F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1.上海芷昂/Clever-S15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2.优普/UPR-11-20T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3.和泰/Master RS</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7756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工作条件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环境温度：5～45℃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电源：AC220V，50Hz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主要用途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该系统由城市自来水作进水，利用多级别过滤（三级预处理组件、反渗透膜组件、离子交换组件、终端除菌）制作出实验室超纯水，水质标准达到并优于中国实验室用水规格GB6682、中国国家电子级超纯水规格GB/T11466.1的一级水标准。可应用于高效液相色谱HPLC、离子色谱IC、等离子体质谱ICP-MS、等离子光谱ICP、石墨炉原子吸收、水质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技术规格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3.1进水要求：城市自来水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3.2纯水水质（三级水）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3.2.1电导率：≤进水电导率x2%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3.2.2有机物去除率：&gt;99%，当分子量&gt;200道尔顿时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3.2.3颗粒和微生物去除率：&gt;99%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3.2.4产水量（25℃）：≥15升/小时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3.2.5瞬间产水量：2.0升/分钟（储水桶有水时）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3.3超纯水水质（一级水）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★3.3.1电阻率：18.25M</w:t>
            </w:r>
            <w:r>
              <w:rPr>
                <w:rFonts w:ascii="Calibri" w:hAnsi="Calibri" w:eastAsia="宋体" w:cs="Calibri"/>
                <w:i w:val="0"/>
                <w:iCs w:val="0"/>
                <w:color w:val="000000"/>
                <w:kern w:val="0"/>
                <w:sz w:val="20"/>
                <w:szCs w:val="20"/>
                <w:u w:val="none"/>
                <w:lang w:val="en-US" w:eastAsia="zh-CN" w:bidi="ar"/>
              </w:rPr>
              <w:t>Ω</w:t>
            </w:r>
            <w:r>
              <w:rPr>
                <w:rFonts w:hint="eastAsia" w:ascii="宋体" w:hAnsi="宋体" w:eastAsia="宋体" w:cs="宋体"/>
                <w:i w:val="0"/>
                <w:iCs w:val="0"/>
                <w:color w:val="000000"/>
                <w:kern w:val="0"/>
                <w:sz w:val="20"/>
                <w:szCs w:val="20"/>
                <w:u w:val="none"/>
                <w:lang w:val="en-US" w:eastAsia="zh-CN" w:bidi="ar"/>
              </w:rPr>
              <w:t>.cm@25℃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3.3.2重金属离子：＜0.1ppb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3.3.3细菌：＜0.01cfu/ml；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3.3.4颗粒物（＞0.22</w:t>
            </w:r>
            <w:r>
              <w:rPr>
                <w:rFonts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 xml:space="preserve">m）：＜1/ml；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3.3.5总有机碳(TOC)：＜10ppb；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3.4性能特点: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3.4.1具有手动取水及定时取水两种取水方式可选择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★3.4.2定时取水功能，从1-60min任意设定，避免等待取水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3.4.3定质取水功能，从0.1-18.25 M</w:t>
            </w:r>
            <w:r>
              <w:rPr>
                <w:rFonts w:ascii="Calibri" w:hAnsi="Calibri" w:eastAsia="宋体" w:cs="Calibri"/>
                <w:i w:val="0"/>
                <w:iCs w:val="0"/>
                <w:color w:val="000000"/>
                <w:kern w:val="0"/>
                <w:sz w:val="20"/>
                <w:szCs w:val="20"/>
                <w:u w:val="none"/>
                <w:lang w:val="en-US" w:eastAsia="zh-CN" w:bidi="ar"/>
              </w:rPr>
              <w:t>Ω</w:t>
            </w:r>
            <w:r>
              <w:rPr>
                <w:rFonts w:hint="eastAsia" w:ascii="宋体" w:hAnsi="宋体" w:eastAsia="宋体" w:cs="宋体"/>
                <w:i w:val="0"/>
                <w:iCs w:val="0"/>
                <w:color w:val="000000"/>
                <w:kern w:val="0"/>
                <w:sz w:val="20"/>
                <w:szCs w:val="20"/>
                <w:u w:val="none"/>
                <w:lang w:val="en-US" w:eastAsia="zh-CN" w:bidi="ar"/>
              </w:rPr>
              <w:t>.cm任意设定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3.4.4在线二路水质监控，实时监测纯水电导率、超纯水电阻率以及温度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3.4.5二路水质监测异常时自动报警并显示(参数可设定)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3.4.6高精度电导和电阻率监测仪，电导电极常数达到1.0cm-1，电阻电极常数达到0.01cm-1，带温度自动补偿功能，温度灵敏度达到0.1℃，确保水质监测的准确性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3.4.7 PP预处理柱、RO反渗透柱、UP纯化柱的使用寿命均可自行判断（参数可设定），并可查询耗材已经使用时长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3.4.8系统具有完善的报警管理功能，主要管理纯水及超纯水水质、进水压力和耗材的寿命等报警，报警发生时，自动弹出报警界面，显示当前报警信息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3.4.9系统设有手动和自动冲洗两种模式，自动冲洗间隔时间为2小时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★3.4.10具有耗材的使用时间统计功能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3.4.12设有工厂、用户二级密码，系统设置均有密码保护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3.4.13系统时间设定：（年/月/日/时/分/秒）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3.4.13状态指示：运行状态指示灯、报警指示灯、水箱水满指示灯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基本配置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4.1超纯水主机1 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4.2预处理纯化柱1根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4.3颗粒活性炭纯化柱1根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4.4活性炭棒纯化柱1根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 RO反渗透膜1根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4.6双连体超纯化柱1组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4.7 0.2</w:t>
            </w:r>
            <w:r>
              <w:rPr>
                <w:rFonts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m终端过滤器1个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4.8 储水箱1个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4.9附件包、说明书等辅助工具 1 套</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2697876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501297C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00" w:type="pct"/>
            <w:tcBorders>
              <w:top w:val="single" w:color="auto" w:sz="4" w:space="0"/>
              <w:left w:val="single" w:color="auto" w:sz="4" w:space="0"/>
              <w:bottom w:val="single" w:color="auto" w:sz="4" w:space="0"/>
              <w:right w:val="single" w:color="auto" w:sz="4" w:space="0"/>
            </w:tcBorders>
            <w:vAlign w:val="center"/>
          </w:tcPr>
          <w:p w14:paraId="57CD6B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52C447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95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A2E15F">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C1C62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薄层色谱成像系统</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0CC936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1.上海科哲/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GoodLook-2000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2.安徽埃帕柯/EPC T3000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3.北京先驱威锋/ZY-600U</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92095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一、仪器特点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*1.具有24位高线性数码成像组件，可实现16777216级色阶，为业界最高，样品之间即使具有细微的浓度差异，仍可很好的区别于比较；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2.图像传感器尺寸大、动态范围高、成像质量优异，具有极高的画质；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3.使用了全自动灯箱，完全使用计算机控制光源；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4.使用高频光源，消除了频闪与同步效应；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5.产品可选用AdobeRGB色域，色彩显示范围与层次远优于sRGB色域；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6.使用了具有16 bit数据处理能力，可显示10.7亿种颜色的专业显示系统；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7.可以采用USB传输方式，可便利、快速、高质量传输数据；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8.软件功能强大，涵盖了图像处理、数据分析、指纹图谱，可计算Rf值、峰高、峰面积、含量、标准方程等数据；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二、仪器指标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1.成像波长：标配UV254nm、UV365nm、白光400-700nm，其余波长可定制；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*2.照明时间：0-600min间任意计算机设定，到时自动关闭，如不考虑灯管寿命与安全因素可扩展为0-∞min任意长时间任意设定；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3.成像尺寸：最大200×200mm；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*4.图像传感器面积：≥1英寸；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5.专用摄像机：2000万像素，高分辨率、反应灵敏；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6.曝光时间：0-10s；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*7.色彩深度：24bit,色阶数为16777216级；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8.工业定焦镜头：焦距固定便于拍摄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9.通讯方式：USB；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*10.专业显示系统：具有16 bit数据处理能力，可显示10.7亿种颜色，4G内存、2G显存；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11.控制器：USB接口6个；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12.系统：Windows10；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主机（包括工业相机、全自动灯箱、专业显示系统、控制器）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2、薄层图像工作站；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3、365nm灯管2支，自动点样针1支。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三、仪器功能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1.光源控制功能：可电脑选择光源波长、开闭时间、光量调节；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2.操作管理功能：可管理操作者权限、分析时间、地点、仪器条件、分析方法，支持电子签名；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3.图像优化功能：根据光源情况对图像颜色进行校正，使之更为真实、去除光源引起的光照不匀情况、镜头引起的四角发暗情况、广角桶状变形的情况；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4.图像编辑功能：对图像进行裁切、局部或全部放大、缩小、旋转、文字标注；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5.背景优化功能：可将多张图片进行重叠合并，去除背景干扰、可对空白板成像，差减去除因吸附剂不匀带来的影响、可隔一段时间多次取像去除可能的干扰；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像比较功能：可对薄层板之间进行双窗口或多窗口进行板间比较、还可对不同板间不同样品的轨道进行两两比较或与标准轨道进行一对多的比较、也可将各轨道重组排序进行平行比较；可将不同轨道进行重叠比较、将标准轨道生成模板进行模板比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7.动态计算功能：原点、前沿设定以后，可动态显示各斑点Rf值的与色谱峰图、背景、峰高、峰面积，可进行直观比较；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8.数据分析功能：可使用单点法、两点法、多点法计算标准方程，使用外标法、内标法、归一化法计算斑点物质含量；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9.中药指纹图谱功能：对不同样品进行聚类分析，得出中药的指纹图谱，指导样本间的相似度分析与勾兑指导；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10.图像后处理功能：可对图像进行数据格式、像素、颜色、曝光调整，改变对比度、饱和度与亮度，去除图像的瑕疵，是发表专业文章的好帮手；</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34DB3D6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7AF92BE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14EE1D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5FDF8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63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20FFAE">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F6866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万分之一天平</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1ED8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1.上海梅特勒/MA204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2.赛多利斯/     BCE224-1CCN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3.双杰/JJ224BC</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B984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Style w:val="11"/>
                <w:lang w:val="en-US" w:eastAsia="zh-CN" w:bidi="ar"/>
              </w:rPr>
              <w:t>可读性：</w:t>
            </w:r>
            <w:r>
              <w:rPr>
                <w:rFonts w:hint="default" w:ascii="Times New Roman" w:hAnsi="Times New Roman" w:eastAsia="宋体" w:cs="Times New Roman"/>
                <w:i w:val="0"/>
                <w:iCs w:val="0"/>
                <w:color w:val="000000"/>
                <w:kern w:val="0"/>
                <w:sz w:val="20"/>
                <w:szCs w:val="20"/>
                <w:u w:val="none"/>
                <w:lang w:val="en-US" w:eastAsia="zh-CN" w:bidi="ar"/>
              </w:rPr>
              <w:t>0.1mg</w:t>
            </w:r>
            <w:r>
              <w:rPr>
                <w:rStyle w:val="11"/>
                <w:lang w:val="en-US" w:eastAsia="zh-CN" w:bidi="ar"/>
              </w:rPr>
              <w:t>，量程：</w:t>
            </w:r>
            <w:r>
              <w:rPr>
                <w:rFonts w:hint="default" w:ascii="Times New Roman" w:hAnsi="Times New Roman" w:eastAsia="宋体" w:cs="Times New Roman"/>
                <w:i w:val="0"/>
                <w:iCs w:val="0"/>
                <w:color w:val="000000"/>
                <w:kern w:val="0"/>
                <w:sz w:val="20"/>
                <w:szCs w:val="20"/>
                <w:u w:val="none"/>
                <w:lang w:val="en-US" w:eastAsia="zh-CN" w:bidi="ar"/>
              </w:rPr>
              <w:t>≥220g</w:t>
            </w:r>
            <w:r>
              <w:rPr>
                <w:rStyle w:val="11"/>
                <w:lang w:val="en-US" w:eastAsia="zh-CN" w:bidi="ar"/>
              </w:rPr>
              <w:t>，重复性</w:t>
            </w:r>
            <w:r>
              <w:rPr>
                <w:rFonts w:hint="default" w:ascii="Times New Roman" w:hAnsi="Times New Roman" w:eastAsia="宋体" w:cs="Times New Roman"/>
                <w:i w:val="0"/>
                <w:iCs w:val="0"/>
                <w:color w:val="000000"/>
                <w:kern w:val="0"/>
                <w:sz w:val="20"/>
                <w:szCs w:val="20"/>
                <w:u w:val="none"/>
                <w:lang w:val="en-US" w:eastAsia="zh-CN" w:bidi="ar"/>
              </w:rPr>
              <w:t>(sd)</w:t>
            </w:r>
            <w:r>
              <w:rPr>
                <w:rStyle w:val="11"/>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0.1mg</w:t>
            </w:r>
            <w:r>
              <w:rPr>
                <w:rStyle w:val="11"/>
                <w:lang w:val="en-US" w:eastAsia="zh-CN" w:bidi="ar"/>
              </w:rPr>
              <w:t>，线性：</w:t>
            </w:r>
            <w:r>
              <w:rPr>
                <w:rFonts w:hint="default" w:ascii="Times New Roman" w:hAnsi="Times New Roman" w:eastAsia="宋体" w:cs="Times New Roman"/>
                <w:i w:val="0"/>
                <w:iCs w:val="0"/>
                <w:color w:val="000000"/>
                <w:kern w:val="0"/>
                <w:sz w:val="20"/>
                <w:szCs w:val="20"/>
                <w:u w:val="none"/>
                <w:lang w:val="en-US" w:eastAsia="zh-CN" w:bidi="ar"/>
              </w:rPr>
              <w:t>0.2mg</w:t>
            </w:r>
            <w:r>
              <w:rPr>
                <w:rStyle w:val="11"/>
                <w:lang w:val="en-US" w:eastAsia="zh-CN" w:bidi="ar"/>
              </w:rPr>
              <w:t>，稳定时间：</w:t>
            </w:r>
            <w:r>
              <w:rPr>
                <w:rFonts w:hint="default" w:ascii="Times New Roman" w:hAnsi="Times New Roman" w:eastAsia="宋体" w:cs="Times New Roman"/>
                <w:i w:val="0"/>
                <w:iCs w:val="0"/>
                <w:color w:val="000000"/>
                <w:kern w:val="0"/>
                <w:sz w:val="20"/>
                <w:szCs w:val="20"/>
                <w:u w:val="none"/>
                <w:lang w:val="en-US" w:eastAsia="zh-CN" w:bidi="ar"/>
              </w:rPr>
              <w:t xml:space="preserve">2s </w:t>
            </w:r>
            <w:r>
              <w:rPr>
                <w:rStyle w:val="11"/>
                <w:lang w:val="en-US" w:eastAsia="zh-CN" w:bidi="ar"/>
              </w:rPr>
              <w:t>，灵敏度温度漂移：</w:t>
            </w:r>
            <w:r>
              <w:rPr>
                <w:rFonts w:hint="default" w:ascii="Times New Roman" w:hAnsi="Times New Roman" w:eastAsia="宋体" w:cs="Times New Roman"/>
                <w:i w:val="0"/>
                <w:iCs w:val="0"/>
                <w:color w:val="000000"/>
                <w:kern w:val="0"/>
                <w:sz w:val="20"/>
                <w:szCs w:val="20"/>
                <w:u w:val="none"/>
                <w:lang w:val="en-US" w:eastAsia="zh-CN" w:bidi="ar"/>
              </w:rPr>
              <w:t>2.0ppm/℃</w:t>
            </w:r>
            <w:r>
              <w:rPr>
                <w:rStyle w:val="11"/>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1"/>
                <w:lang w:val="en-US" w:eastAsia="zh-CN" w:bidi="ar"/>
              </w:rPr>
              <w:t>称盘直径</w:t>
            </w:r>
            <w:r>
              <w:rPr>
                <w:rFonts w:hint="default" w:ascii="Times New Roman" w:hAnsi="Times New Roman" w:eastAsia="宋体" w:cs="Times New Roman"/>
                <w:i w:val="0"/>
                <w:iCs w:val="0"/>
                <w:color w:val="000000"/>
                <w:kern w:val="0"/>
                <w:sz w:val="20"/>
                <w:szCs w:val="20"/>
                <w:u w:val="none"/>
                <w:lang w:val="en-US" w:eastAsia="zh-CN" w:bidi="ar"/>
              </w:rPr>
              <w:t>≥90mm</w:t>
            </w:r>
            <w:r>
              <w:rPr>
                <w:rStyle w:val="11"/>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3.</w:t>
            </w:r>
            <w:r>
              <w:rPr>
                <w:rStyle w:val="11"/>
                <w:lang w:val="en-US" w:eastAsia="zh-CN" w:bidi="ar"/>
              </w:rPr>
              <w:t>五面玻璃防风罩，秤盘上方有效高度</w:t>
            </w:r>
            <w:r>
              <w:rPr>
                <w:rFonts w:hint="default" w:ascii="Times New Roman" w:hAnsi="Times New Roman" w:eastAsia="宋体" w:cs="Times New Roman"/>
                <w:i w:val="0"/>
                <w:iCs w:val="0"/>
                <w:color w:val="000000"/>
                <w:kern w:val="0"/>
                <w:sz w:val="20"/>
                <w:szCs w:val="20"/>
                <w:u w:val="none"/>
                <w:lang w:val="en-US" w:eastAsia="zh-CN" w:bidi="ar"/>
              </w:rPr>
              <w:t>≥235 mm</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4.</w:t>
            </w:r>
            <w:r>
              <w:rPr>
                <w:rStyle w:val="11"/>
                <w:lang w:val="en-US" w:eastAsia="zh-CN" w:bidi="ar"/>
              </w:rPr>
              <w:t>按键触发的内置砝码校正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5.</w:t>
            </w:r>
            <w:r>
              <w:rPr>
                <w:rStyle w:val="11"/>
                <w:lang w:val="en-US" w:eastAsia="zh-CN" w:bidi="ar"/>
              </w:rPr>
              <w:t>内置时间和日期标识。确保称量、校准和校正的数据符合</w:t>
            </w:r>
            <w:r>
              <w:rPr>
                <w:rFonts w:hint="default" w:ascii="Times New Roman" w:hAnsi="Times New Roman" w:eastAsia="宋体" w:cs="Times New Roman"/>
                <w:i w:val="0"/>
                <w:iCs w:val="0"/>
                <w:color w:val="000000"/>
                <w:kern w:val="0"/>
                <w:sz w:val="20"/>
                <w:szCs w:val="20"/>
                <w:u w:val="none"/>
                <w:lang w:val="en-US" w:eastAsia="zh-CN" w:bidi="ar"/>
              </w:rPr>
              <w:t>ISO/GLP</w:t>
            </w:r>
            <w:r>
              <w:rPr>
                <w:rStyle w:val="11"/>
                <w:lang w:val="en-US" w:eastAsia="zh-CN" w:bidi="ar"/>
              </w:rPr>
              <w:t>文档的记录要求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6. </w:t>
            </w:r>
            <w:r>
              <w:rPr>
                <w:rStyle w:val="11"/>
                <w:lang w:val="en-US" w:eastAsia="zh-CN" w:bidi="ar"/>
              </w:rPr>
              <w:t>称量值检索功能，自动存储最近一次称量结果，方便查看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11"/>
                <w:lang w:val="en-US" w:eastAsia="zh-CN" w:bidi="ar"/>
              </w:rPr>
              <w:t>自动关机功能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11"/>
                <w:lang w:val="en-US" w:eastAsia="zh-CN" w:bidi="ar"/>
              </w:rPr>
              <w:t>清晰的高对比度的背亮式液晶显示屏，超大字体</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9.</w:t>
            </w:r>
            <w:r>
              <w:rPr>
                <w:rStyle w:val="11"/>
                <w:lang w:val="en-US" w:eastAsia="zh-CN" w:bidi="ar"/>
              </w:rPr>
              <w:t>动态图形显示，以动态图示方式来表示已使用的称量范围</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Style w:val="11"/>
                <w:lang w:val="en-US" w:eastAsia="zh-CN" w:bidi="ar"/>
              </w:rPr>
              <w:t>下挂钩称量功能，满足特殊称量应用需求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11.</w:t>
            </w:r>
            <w:r>
              <w:rPr>
                <w:rStyle w:val="11"/>
                <w:lang w:val="en-US" w:eastAsia="zh-CN" w:bidi="ar"/>
              </w:rPr>
              <w:t>必须内置统计称量及密度测定程序，具有基础称量、计数称量、百分比称量、检重称量、动态称量、自由因子称量等内置应用程序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w:t>
            </w:r>
            <w:r>
              <w:rPr>
                <w:rStyle w:val="11"/>
                <w:lang w:val="en-US" w:eastAsia="zh-CN" w:bidi="ar"/>
              </w:rPr>
              <w:t>内置</w:t>
            </w:r>
            <w:r>
              <w:rPr>
                <w:rFonts w:hint="default" w:ascii="Times New Roman" w:hAnsi="Times New Roman" w:eastAsia="宋体" w:cs="Times New Roman"/>
                <w:i w:val="0"/>
                <w:iCs w:val="0"/>
                <w:color w:val="000000"/>
                <w:kern w:val="0"/>
                <w:sz w:val="20"/>
                <w:szCs w:val="20"/>
                <w:u w:val="none"/>
                <w:lang w:val="en-US" w:eastAsia="zh-CN" w:bidi="ar"/>
              </w:rPr>
              <w:t>RS232</w:t>
            </w:r>
            <w:r>
              <w:rPr>
                <w:rStyle w:val="11"/>
                <w:lang w:val="en-US" w:eastAsia="zh-CN" w:bidi="ar"/>
              </w:rPr>
              <w:t>通讯接口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13.</w:t>
            </w:r>
            <w:r>
              <w:rPr>
                <w:rStyle w:val="11"/>
                <w:lang w:val="en-US" w:eastAsia="zh-CN" w:bidi="ar"/>
              </w:rPr>
              <w:t>坚固的金属机架，加固的机身实现过载保护。</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14.</w:t>
            </w:r>
            <w:r>
              <w:rPr>
                <w:rStyle w:val="11"/>
                <w:lang w:val="en-US" w:eastAsia="zh-CN" w:bidi="ar"/>
              </w:rPr>
              <w:t>前置水平泡及前置水平调节脚，方便日常使用及维护。</w:t>
            </w:r>
            <w:r>
              <w:rPr>
                <w:rFonts w:hint="default" w:ascii="Times New Roman" w:hAnsi="Times New Roman" w:eastAsia="宋体" w:cs="Times New Roman"/>
                <w:i w:val="0"/>
                <w:iCs w:val="0"/>
                <w:color w:val="000000"/>
                <w:kern w:val="0"/>
                <w:sz w:val="20"/>
                <w:szCs w:val="20"/>
                <w:u w:val="none"/>
                <w:lang w:val="en-US" w:eastAsia="zh-CN" w:bidi="ar"/>
              </w:rPr>
              <w:br w:type="textWrapping"/>
            </w:r>
            <w:r>
              <w:rPr>
                <w:rStyle w:val="11"/>
                <w:lang w:val="en-US" w:eastAsia="zh-CN" w:bidi="ar"/>
              </w:rPr>
              <w:t>投标必须提供原厂家授权书及售后服务承诺书原件。</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69C9A9C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7E6DCC9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5E2699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2289BE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F4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B36ABC">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EC2E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真空控制器</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8083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1.EYELAN/VC-3000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Style w:val="12"/>
                <w:lang w:val="en-US" w:eastAsia="zh-CN" w:bidi="ar"/>
              </w:rPr>
              <w:t>贤德</w:t>
            </w:r>
            <w:r>
              <w:rPr>
                <w:rFonts w:hint="default" w:ascii="Times New Roman" w:hAnsi="Times New Roman" w:eastAsia="宋体" w:cs="Times New Roman"/>
                <w:i w:val="0"/>
                <w:iCs w:val="0"/>
                <w:color w:val="000000"/>
                <w:kern w:val="0"/>
                <w:sz w:val="22"/>
                <w:szCs w:val="22"/>
                <w:u w:val="none"/>
                <w:lang w:val="en-US" w:eastAsia="zh-CN" w:bidi="ar"/>
              </w:rPr>
              <w:t>/VC-3000PRO</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Style w:val="12"/>
                <w:lang w:val="en-US" w:eastAsia="zh-CN" w:bidi="ar"/>
              </w:rPr>
              <w:t>大龙</w:t>
            </w:r>
            <w:r>
              <w:rPr>
                <w:rFonts w:hint="default" w:ascii="Times New Roman" w:hAnsi="Times New Roman" w:eastAsia="宋体" w:cs="Times New Roman"/>
                <w:i w:val="0"/>
                <w:iCs w:val="0"/>
                <w:color w:val="000000"/>
                <w:kern w:val="0"/>
                <w:sz w:val="22"/>
                <w:szCs w:val="22"/>
                <w:u w:val="none"/>
                <w:lang w:val="en-US" w:eastAsia="zh-CN" w:bidi="ar"/>
              </w:rPr>
              <w:t>/VC100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74EC2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1.真空度设定范围：</w:t>
            </w:r>
            <w:r>
              <w:rPr>
                <w:rFonts w:hint="default" w:ascii="Times New Roman" w:hAnsi="Times New Roman" w:eastAsia="宋体" w:cs="Times New Roman"/>
                <w:i w:val="0"/>
                <w:iCs w:val="0"/>
                <w:color w:val="000000"/>
                <w:kern w:val="0"/>
                <w:sz w:val="20"/>
                <w:szCs w:val="20"/>
                <w:u w:val="none"/>
                <w:lang w:val="en-US" w:eastAsia="zh-CN" w:bidi="ar"/>
              </w:rPr>
              <w:t>0-760mmHg</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Torr</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0-1013hpa</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mbar</w:t>
            </w:r>
            <w:r>
              <w:rPr>
                <w:rStyle w:val="13"/>
                <w:lang w:val="en-US" w:eastAsia="zh-CN" w:bidi="ar"/>
              </w:rPr>
              <w:t>）</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3"/>
                <w:lang w:val="en-US" w:eastAsia="zh-CN" w:bidi="ar"/>
              </w:rPr>
              <w:t>压力测定范围：</w:t>
            </w:r>
            <w:r>
              <w:rPr>
                <w:rFonts w:hint="default" w:ascii="Times New Roman" w:hAnsi="Times New Roman" w:eastAsia="宋体" w:cs="Times New Roman"/>
                <w:i w:val="0"/>
                <w:iCs w:val="0"/>
                <w:color w:val="000000"/>
                <w:kern w:val="0"/>
                <w:sz w:val="20"/>
                <w:szCs w:val="20"/>
                <w:u w:val="none"/>
                <w:lang w:val="en-US" w:eastAsia="zh-CN" w:bidi="ar"/>
              </w:rPr>
              <w:t>0-800mmHg</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Torr</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0-1066hpa</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mbar</w:t>
            </w:r>
            <w:r>
              <w:rPr>
                <w:rStyle w:val="13"/>
                <w:lang w:val="en-US" w:eastAsia="zh-CN" w:bidi="ar"/>
              </w:rPr>
              <w:t>）</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3"/>
                <w:lang w:val="en-US" w:eastAsia="zh-CN" w:bidi="ar"/>
              </w:rPr>
              <w:t>蒸汽温度测定范围：</w:t>
            </w:r>
            <w:r>
              <w:rPr>
                <w:rFonts w:hint="default" w:ascii="Times New Roman" w:hAnsi="Times New Roman" w:eastAsia="宋体" w:cs="Times New Roman"/>
                <w:i w:val="0"/>
                <w:iCs w:val="0"/>
                <w:color w:val="000000"/>
                <w:kern w:val="0"/>
                <w:sz w:val="20"/>
                <w:szCs w:val="20"/>
                <w:u w:val="none"/>
                <w:lang w:val="en-US" w:eastAsia="zh-CN" w:bidi="ar"/>
              </w:rPr>
              <w:t>-20~150</w:t>
            </w:r>
            <w:r>
              <w:rPr>
                <w:rStyle w:val="13"/>
                <w:lang w:val="en-US" w:eastAsia="zh-CN" w:bidi="ar"/>
              </w:rPr>
              <w:t>℃（选配温度传感器连接时）</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3"/>
                <w:lang w:val="en-US" w:eastAsia="zh-CN" w:bidi="ar"/>
              </w:rPr>
              <w:t>设定控制方式：旋钮设定、键盘输入、电磁阀开关、输出电压可变</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3"/>
                <w:lang w:val="en-US" w:eastAsia="zh-CN" w:bidi="ar"/>
              </w:rPr>
              <w:t>▲压力单位设定：</w:t>
            </w:r>
            <w:r>
              <w:rPr>
                <w:rFonts w:hint="default" w:ascii="Times New Roman" w:hAnsi="Times New Roman" w:eastAsia="宋体" w:cs="Times New Roman"/>
                <w:i w:val="0"/>
                <w:iCs w:val="0"/>
                <w:color w:val="000000"/>
                <w:kern w:val="0"/>
                <w:sz w:val="20"/>
                <w:szCs w:val="20"/>
                <w:u w:val="none"/>
                <w:lang w:val="en-US" w:eastAsia="zh-CN" w:bidi="ar"/>
              </w:rPr>
              <w:t>mmHg</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Torr</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hPa</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kPa</w:t>
            </w:r>
            <w:r>
              <w:rPr>
                <w:rStyle w:val="13"/>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mbar</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Style w:val="13"/>
                <w:lang w:val="en-US" w:eastAsia="zh-CN" w:bidi="ar"/>
              </w:rPr>
              <w:t>控制程序</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定值浓缩</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溶媒内置程序</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自动浓缩</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真空度分段程序控制</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13"/>
                <w:lang w:val="en-US" w:eastAsia="zh-CN" w:bidi="ar"/>
              </w:rPr>
              <w:t>▲控制项目：压力控制</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温度控制（冷却水、浴槽、蒸汽）</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自动升降</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旋转</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13"/>
                <w:lang w:val="en-US" w:eastAsia="zh-CN" w:bidi="ar"/>
              </w:rPr>
              <w:t>显示器：彩色</w:t>
            </w:r>
            <w:r>
              <w:rPr>
                <w:rFonts w:hint="default" w:ascii="Times New Roman" w:hAnsi="Times New Roman" w:eastAsia="宋体" w:cs="Times New Roman"/>
                <w:i w:val="0"/>
                <w:iCs w:val="0"/>
                <w:color w:val="000000"/>
                <w:kern w:val="0"/>
                <w:sz w:val="20"/>
                <w:szCs w:val="20"/>
                <w:u w:val="none"/>
                <w:lang w:val="en-US" w:eastAsia="zh-CN" w:bidi="ar"/>
              </w:rPr>
              <w:t>TFT</w:t>
            </w:r>
            <w:r>
              <w:rPr>
                <w:rStyle w:val="13"/>
                <w:lang w:val="en-US" w:eastAsia="zh-CN" w:bidi="ar"/>
              </w:rPr>
              <w:t>液晶显示（</w:t>
            </w:r>
            <w:r>
              <w:rPr>
                <w:rFonts w:hint="default" w:ascii="Times New Roman" w:hAnsi="Times New Roman" w:eastAsia="宋体" w:cs="Times New Roman"/>
                <w:i w:val="0"/>
                <w:iCs w:val="0"/>
                <w:color w:val="000000"/>
                <w:kern w:val="0"/>
                <w:sz w:val="20"/>
                <w:szCs w:val="20"/>
                <w:u w:val="none"/>
                <w:lang w:val="en-US" w:eastAsia="zh-CN" w:bidi="ar"/>
              </w:rPr>
              <w:t>4.3</w:t>
            </w:r>
            <w:r>
              <w:rPr>
                <w:rStyle w:val="13"/>
                <w:lang w:val="en-US" w:eastAsia="zh-CN" w:bidi="ar"/>
              </w:rPr>
              <w:t>寸）</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w:t>
            </w:r>
            <w:r>
              <w:rPr>
                <w:rStyle w:val="13"/>
                <w:lang w:val="en-US" w:eastAsia="zh-CN" w:bidi="ar"/>
              </w:rPr>
              <w:t>显示内容：运行模式、运转状态、测定压力、设置压力、蒸汽温度（选购）</w:t>
            </w:r>
            <w:r>
              <w:rPr>
                <w:rStyle w:val="13"/>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10.</w:t>
            </w:r>
            <w:r>
              <w:rPr>
                <w:rStyle w:val="13"/>
                <w:lang w:val="en-US" w:eastAsia="zh-CN" w:bidi="ar"/>
              </w:rPr>
              <w:t>▲外部输入输出：冷却水循环装置</w:t>
            </w:r>
            <w:r>
              <w:rPr>
                <w:rFonts w:hint="default" w:ascii="Times New Roman" w:hAnsi="Times New Roman" w:eastAsia="宋体" w:cs="Times New Roman"/>
                <w:i w:val="0"/>
                <w:iCs w:val="0"/>
                <w:color w:val="000000"/>
                <w:kern w:val="0"/>
                <w:sz w:val="20"/>
                <w:szCs w:val="20"/>
                <w:u w:val="none"/>
                <w:lang w:val="en-US" w:eastAsia="zh-CN" w:bidi="ar"/>
              </w:rPr>
              <w:t>·</w:t>
            </w:r>
            <w:r>
              <w:rPr>
                <w:rStyle w:val="13"/>
                <w:lang w:val="en-US" w:eastAsia="zh-CN" w:bidi="ar"/>
              </w:rPr>
              <w:t>浴槽·旋转蒸发仪共通通信端子、NVC-NVC通信端子（2台真空控制器通信用）、变频隔膜真空泵通信端子、隔膜泵控制单元通信端子、蒸汽温度传感器端子、USD（电脑通信用），可对冷却水循环装置，隔膜真空泵等配套设施进行联动控制，显示各相关设备的运行情况、参数的设置和更改；</w:t>
            </w:r>
            <w:r>
              <w:rPr>
                <w:rStyle w:val="13"/>
                <w:lang w:val="en-US" w:eastAsia="zh-CN" w:bidi="ar"/>
              </w:rPr>
              <w:br w:type="textWrapping"/>
            </w:r>
            <w:r>
              <w:rPr>
                <w:rStyle w:val="13"/>
                <w:lang w:val="en-US" w:eastAsia="zh-CN" w:bidi="ar"/>
              </w:rPr>
              <w:t>11.▲已经存储了有代表性的溶剂浓缩程序，对常用溶剂进行保存，浓缩时只需选择调用即可开始（程序控制模式）；</w:t>
            </w:r>
            <w:r>
              <w:rPr>
                <w:rStyle w:val="13"/>
                <w:lang w:val="en-US" w:eastAsia="zh-CN" w:bidi="ar"/>
              </w:rPr>
              <w:br w:type="textWrapping"/>
            </w:r>
            <w:r>
              <w:rPr>
                <w:rStyle w:val="13"/>
                <w:lang w:val="en-US" w:eastAsia="zh-CN" w:bidi="ar"/>
              </w:rPr>
              <w:t>12.▲内置压力段程序控制功能，1个程序可以设置99个压力段控制或与定值控制，减压，释放真空等进行组合的压力控制，可保存5个程序。</w:t>
            </w:r>
            <w:r>
              <w:rPr>
                <w:rStyle w:val="13"/>
                <w:lang w:val="en-US" w:eastAsia="zh-CN" w:bidi="ar"/>
              </w:rPr>
              <w:br w:type="textWrapping"/>
            </w:r>
            <w:r>
              <w:rPr>
                <w:rStyle w:val="13"/>
                <w:lang w:val="en-US" w:eastAsia="zh-CN" w:bidi="ar"/>
              </w:rPr>
              <w:t>13.外尺寸：138.7W x 64.5D x 114.2H  0.67kg</w:t>
            </w:r>
            <w:r>
              <w:rPr>
                <w:rStyle w:val="13"/>
                <w:lang w:val="en-US" w:eastAsia="zh-CN" w:bidi="ar"/>
              </w:rPr>
              <w:br w:type="textWrapping"/>
            </w:r>
            <w:r>
              <w:rPr>
                <w:rStyle w:val="13"/>
                <w:lang w:val="en-US" w:eastAsia="zh-CN" w:bidi="ar"/>
              </w:rPr>
              <w:t>14.电源规格：220V~240V</w:t>
            </w:r>
            <w:r>
              <w:rPr>
                <w:rStyle w:val="13"/>
                <w:lang w:val="en-US" w:eastAsia="zh-CN" w:bidi="ar"/>
              </w:rPr>
              <w:br w:type="textWrapping"/>
            </w:r>
            <w:r>
              <w:rPr>
                <w:rStyle w:val="13"/>
                <w:lang w:val="en-US" w:eastAsia="zh-CN" w:bidi="ar"/>
              </w:rPr>
              <w:t>15.配置：真空控制器主机*1；电磁阀控制单元*1；电磁阀*1；固定板*1；控制线*1；玻璃中轴*1</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0E99D14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1257A64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54BE3D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77A50A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018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55763C">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057AD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药品稳定性试验箱</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5C3D8F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1.上海一恒/LHH-80SD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2.上海精宏/YWS-080Y</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3.上海喆图/MH-150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A35C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1.控温范围：0~65℃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2.温度波动度/均匀度：±0.5℃/±2℃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3.湿度范围/偏差：25~95%RH/±3%RH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4.光照强度/误差：无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5.定时范围：每段1~99小时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6.调温调湿方式：平衡调温调湿方式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7.制冷系统/制冷方式：一组独立原装全封闭压缩机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8.控制器：可程式液晶控制器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9.传感器：Pt100铂电阻，电容式湿度传感器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10.工作环境温度：RT+5～30℃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11.电源：AC 220V±10%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12.运行功率：约650W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14.容积：80L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15.内胆尺寸(mm)W×D×H: 400×400×500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16.外形尺寸(mm)W×D×H: 550×790×1080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17.载物托盘(标配): 2块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18.嵌入式打印机: 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19.安全装置: 压缩机过热保护、风机过热保护、超温保护、压缩机超压保护、过载保护、缺水保护。</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18C197E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25F52C7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33C26B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06612F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E4C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747D49">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08F31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负30度医用低温保存箱</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5F36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1.海尔/DW-30L298J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2.海信/HD-40L290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3.松洋/MDF-330H</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BC42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▲1.有效容积≥298L;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2.微电脑控制，LCD数码管显示箱内温度，显示精度0.1℃；温度范围-10°C～-30°C可调节；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▲3.具有多种故障报警：高温报警、低温报警、传感器故障报警、环温高报警、断电报警、门开报警；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▲4.具有多种报警方式：声音蜂鸣报警、数字闪烁报警、符号闪烁报警，远程报警接口；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▲5.多重保护功能：开机延时保护、停机间隔保护、显示面板密码保护、断电记忆数据保护、传感器故障保护运行；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▲6.具有断电报警功能，且在产品断电后能有数字温度显示≥24小时；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▲7.采用碳氢环保制冷剂和碳氢制冷系统，明确制冷剂用量，制冷剂用量符合国家安全标准,可燃制冷剂不能高于150g；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▲8.根据低温保存箱国家标准GB/T 20154要求，低温保存箱铭牌上要标注制冷剂的详细名称及装入量（投标时提供产品铭牌图片证明）；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▲9.采用碳氢节能压缩机，更节能环保;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10.德国EBM风机，高效制冷，使用寿命更长；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▲11.设定-30℃的特性点温度均匀性±3℃，全温区温度均匀性±5℃以内；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▲12.立式单门结构，密封保温效果好，环保节能；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13.内藏式蒸发器设计，PCM内胆，防腐蚀，制冷快；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14.箱内大空间，搁架间距上下可调，便于存放不同尺寸的物品；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▲15.门锁+锁鼻一体式手把门锁设计，即可一把钥匙一把锁，又可外加挂锁，可随意配置任意挂锁，实现多人管理；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16.脚轮+底脚设计，便于移动和锁定；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17.箱体左右标配2个测试孔，方便用户独立测试使用;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18.标配远程报警接口;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19.外部尺寸：≤770*710*1828mm；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20.内部尺寸：541*443*1218mm；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21.配置:主机1台，说明书保修卡1份，除冰铲1把，钥匙1套，配整箱抽屉1套。</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414EFB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4C59783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4D2DD8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11599C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FF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A34978">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B34A0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高精一体式恒温电热板</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D2AE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1.上海力辰科技/LC-DB-2DA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2.尚仪不锈钢电热板/SN-DB-2AB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3.徕乔玻璃陶瓷电热板/LCS-IEH50-1</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E3A63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1.PID控温技术，实时调节加热速率，控温精度高：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2.LCD液晶显示设定温度及当前温度，清晰直观：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3.多功能仪表具有定时、超温报警、自动校正误差：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4.铝合金加热盘面，一体压铸成型工艺，结构紧固，温控均匀：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5.加热盘面特氟龙涂层工艺，无惧酸碱腐蚀，品质优异，耐用性强：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6.安全高效，加热盘面升温迅速，仪器过温自动断电保护。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7.电源电压：AC220V/50Hz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8.整机玏率：2kw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9.显示方式：LCD 液晶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10.温控范围：室温+10~300℃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11.仪表控温精度±I度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12.温度均匀性：士6%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13.加热板尺寸：400×300mm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14.板面厚度：18mm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15.板面材质：锜铝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16.最大承重：10Kg</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4FA8A346">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0A40BD38">
            <w:pPr>
              <w:keepNext w:val="0"/>
              <w:keepLines w:val="0"/>
              <w:widowControl/>
              <w:suppressLineNumbers w:val="0"/>
              <w:jc w:val="righ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575F0A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14A4F8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3C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906F4DB">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16F0C31">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旋片式真空泵</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7E50D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1.台州永昊/2XZ-2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2.临海市谭式真空/ZXZ-2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3.北京永光明医疗仪器/2XZ-2</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13D23D4C">
            <w:pPr>
              <w:keepNext w:val="0"/>
              <w:keepLines w:val="0"/>
              <w:widowControl/>
              <w:suppressLineNumbers w:val="0"/>
              <w:jc w:val="left"/>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1.抽速 (L/S)：2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2.转速(r/min)：1400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3.工作电压(V)：220/380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4.电机功率(Kw)：0.37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5.进气口口径（外径）（mm）：Φ30/12/14/16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6.噪音(dBA)：62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7.容油量 (L)：0.8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8.泵油温升（℃）：≯45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9.外形尺寸(mm)：480×140×250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10.毛重/净重(Kg)：22/20</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2AE0D08D">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5B7A8E48">
            <w:pPr>
              <w:keepNext w:val="0"/>
              <w:keepLines w:val="0"/>
              <w:widowControl/>
              <w:suppressLineNumbers w:val="0"/>
              <w:jc w:val="righ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211DF5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445254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D8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C8690C1">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A17E0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紫外可见分光光度计</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2575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1.苏州岛津/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UV-1900i2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2.上海仪电/760CRT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3.美谱达/UV-6100PCS</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B99F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▲1.波长范围：190 -1,100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2.光谱带宽：1 nm (190 to 1,100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3.波长显示：0.1 nm步进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▲4.波长设置：0.1 nm步进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5.波长准确度：± 0.1 nm （氘灯， 656.1 nm处）, 全光谱范围± 0.3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▲6.波长重复性：± 0.1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7.波长转动速度：29,000 nm/min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▲8.波长扫描速度：29,000 -2 nm/min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9.换灯波长：根据设置波长自动执行换灯操作，可设换灯波长范围295 - 364 nm (0.1 nm步进)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▲10.杂散光：&lt;0.02% (220 nm，NaI)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&lt;0.02% (340 nm ，NaNO2)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&lt;0.5% (198 nm ，KCl)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11.光路系统：双光束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12.光度范围：吸光度： -4-4 Abs，透过率: 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13.光度准确性：± 0.002 Abs （0.5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0.004 Abs （1.0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0.006 Abs （2.0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(使用NIST930D/NIST1930或者相同性能滤光片)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▲14.光度重复性：&lt;± 0.0002 Abs at 0.5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 0.0002 Abs at 1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&lt;± 0.001 Abs at 2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15.基线稳定性：&lt;0.0003 Abs/Hr (700 nm，光源稳定1小时后)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16.基线平坦度：&lt;± 0.0006 Abs (1,100 - 190 nm, 光源稳定1小时后)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▲17.噪声水平: &lt;0.00005 Abs (700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18.光源: 20W碘钨灯和氘灯, 集成光源设计，自动灯位转换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▲19.单色器：低杂散光LO-RAY-LIGH光栅，Czerny-Turner构型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20.检测器：硅光二极管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21.软件：标配 LabSolutions UV-Vis软件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可通过USB接口进行外部控制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22.显示：24-bit彩色触摸屏幕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▲23.支持八种语言随时切换：中文，英文，日文，西班牙语，葡萄牙语，德语，法语，俄语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24.可连接键盘，使用键盘输入方式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25.可连接扫码器，自动读入样品条形码编号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26.无线数据传输功能，实现计算机与测试主机之间无线数据传输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▲27.自动唤醒及休眠功能，可进行唤醒时间和唤醒周期的设置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28.样品仓：内部尺寸 W110 × D250 × H115 mm，光束间距100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29.电源要求：AC100,120,220,230,240 V,50/60 Hz, 140 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30.环境要求：温度范围15°C-35°C，湿度范围30%-80%（无结露现象，30°C或者更高温度时湿度不超过70%）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31.尺寸：W450 × D501 × H244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32.重量：16.6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2.比色皿3对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3.数据处理终端1套</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462AF93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3C57C9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581DC8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2B8038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F7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A63B8A">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E422F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制冰机</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A80E3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1.常熟雪科MS-85   2.冰力欧/BL085    3.冰雪时代/BX-80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3F0B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1.制冰量 (kg/24h) 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2.储冰量 (kg)35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3.冷凝方式 风冷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4.耗水量(L/H) ≤3.5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5.压缩机/制冷剂 进口无氟/R134a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6.箱体外壳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7.输入功率(w) 420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8.箱体外形尺寸 (长×宽×高)(mm) 548×611×883 635×611×945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9.包装外净尺寸 (长×宽×高)(mm) 625×690×932 712×690×994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10.净 重(Kg) 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11.毛 重(Kg) 676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12.冰型 不规则的细小颗粒状的雪花碎冰</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6A3BF20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752B45C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35560D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32C18A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D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604311">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301BB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槽型混合机</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66200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1.中南制药机械厂/ZNCH-1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2.江阴市君卓机械制造有限公司/CH-1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3.江苏国朗机械制造有限公司/CH-10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C7FDD5A">
            <w:pPr>
              <w:keepNext w:val="0"/>
              <w:keepLines w:val="0"/>
              <w:widowControl/>
              <w:suppressLineNumbers w:val="0"/>
              <w:spacing w:after="200" w:afterAutospacing="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1.混合桶容积:1L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2.最大装料容积:0.7L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3.混合桶尺寸:120x80x100mm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4、搅拌转速:23r/min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5、电机功率:25W 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6、设备重量:6kg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7、外形尺寸:220x130x240mm</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4C724F9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1F4338E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190A54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73D068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DD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321552B">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48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F843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摇摆制粒机</w:t>
            </w:r>
          </w:p>
        </w:tc>
        <w:tc>
          <w:tcPr>
            <w:tcW w:w="132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CE17E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1.中南制药机械厂/ZNYK-40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2.江阴市君卓机械制造有限公司/YK-60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3.常州市双格干燥设备有限公司/YK-60</w:t>
            </w:r>
          </w:p>
        </w:tc>
        <w:tc>
          <w:tcPr>
            <w:tcW w:w="183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98540F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1、摆轮直径：40mm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2、生产能力：3-5kg/h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3、设备功率：40W；220V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4、滚筒转速：40r/min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5、设备重量：9kg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6、外形尺寸：250×155×320mm</w:t>
            </w:r>
          </w:p>
        </w:tc>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14:paraId="4DE1967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41" w:type="pct"/>
            <w:tcBorders>
              <w:top w:val="single" w:color="auto" w:sz="4" w:space="0"/>
              <w:left w:val="single" w:color="auto" w:sz="4" w:space="0"/>
              <w:bottom w:val="single" w:color="auto" w:sz="4" w:space="0"/>
              <w:right w:val="single" w:color="auto" w:sz="4" w:space="0"/>
            </w:tcBorders>
            <w:shd w:val="clear" w:color="auto" w:fill="auto"/>
            <w:vAlign w:val="center"/>
          </w:tcPr>
          <w:p w14:paraId="5744430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00" w:type="pct"/>
            <w:tcBorders>
              <w:top w:val="single" w:color="auto" w:sz="4" w:space="0"/>
              <w:left w:val="single" w:color="auto" w:sz="4" w:space="0"/>
              <w:bottom w:val="single" w:color="auto" w:sz="4" w:space="0"/>
              <w:right w:val="single" w:color="auto" w:sz="4" w:space="0"/>
            </w:tcBorders>
            <w:vAlign w:val="center"/>
          </w:tcPr>
          <w:p w14:paraId="6F9372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4" w:type="pct"/>
            <w:tcBorders>
              <w:top w:val="single" w:color="auto" w:sz="4" w:space="0"/>
              <w:left w:val="single" w:color="auto" w:sz="4" w:space="0"/>
              <w:bottom w:val="single" w:color="auto" w:sz="4" w:space="0"/>
              <w:right w:val="single" w:color="auto" w:sz="4" w:space="0"/>
            </w:tcBorders>
            <w:vAlign w:val="center"/>
          </w:tcPr>
          <w:p w14:paraId="2A982A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7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D8F53D">
            <w:pPr>
              <w:snapToGrid w:val="0"/>
              <w:jc w:val="left"/>
              <w:rPr>
                <w:rFonts w:hint="eastAsia" w:ascii="宋体" w:hAnsi="宋体"/>
                <w:b/>
                <w:bCs/>
                <w:color w:val="auto"/>
                <w:szCs w:val="21"/>
              </w:rPr>
            </w:pPr>
          </w:p>
        </w:tc>
        <w:tc>
          <w:tcPr>
            <w:tcW w:w="1027"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auto"/>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7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w:t>
            </w:r>
            <w:r>
              <w:rPr>
                <w:rFonts w:hint="eastAsia" w:ascii="宋体" w:hAnsi="宋体"/>
                <w:b/>
                <w:bCs/>
                <w:color w:val="auto"/>
                <w:szCs w:val="21"/>
                <w:highlight w:val="none"/>
              </w:rPr>
              <w:t>人民</w:t>
            </w:r>
            <w:r>
              <w:rPr>
                <w:rFonts w:hint="eastAsia" w:ascii="宋体" w:hAnsi="宋体"/>
                <w:b/>
                <w:bCs/>
                <w:color w:val="auto"/>
                <w:szCs w:val="21"/>
                <w:highlight w:val="none"/>
                <w:lang w:val="en-US" w:eastAsia="zh-CN"/>
              </w:rPr>
              <w:t>币</w:t>
            </w:r>
            <w:r>
              <w:rPr>
                <w:rFonts w:hint="eastAsia" w:ascii="宋体" w:hAnsi="宋体"/>
                <w:b/>
                <w:bCs/>
                <w:color w:val="auto"/>
                <w:szCs w:val="21"/>
                <w:highlight w:val="none"/>
              </w:rPr>
              <w:t>元整）</w:t>
            </w:r>
          </w:p>
        </w:tc>
        <w:tc>
          <w:tcPr>
            <w:tcW w:w="1027"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highlight w:val="none"/>
              </w:rPr>
              <w:t>（小写）¥</w:t>
            </w:r>
            <w:r>
              <w:rPr>
                <w:rFonts w:hint="eastAsia" w:ascii="宋体" w:hAnsi="宋体"/>
                <w:b/>
                <w:bCs/>
                <w:color w:val="auto"/>
                <w:szCs w:val="21"/>
                <w:highlight w:val="none"/>
                <w:lang w:val="en-US" w:eastAsia="zh-CN"/>
              </w:rPr>
              <w:t xml:space="preserve">   万</w:t>
            </w:r>
            <w:r>
              <w:rPr>
                <w:rFonts w:hint="eastAsia" w:ascii="宋体" w:hAnsi="宋体"/>
                <w:b/>
                <w:bCs/>
                <w:color w:val="auto"/>
                <w:szCs w:val="21"/>
                <w:highlight w:val="none"/>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7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32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7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2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7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2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7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2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7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2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1197BF2B">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9A1725A"/>
    <w:rsid w:val="18EC78F1"/>
    <w:rsid w:val="19CD10BC"/>
    <w:rsid w:val="1AAB6848"/>
    <w:rsid w:val="1B5E5332"/>
    <w:rsid w:val="23B549EA"/>
    <w:rsid w:val="25D65498"/>
    <w:rsid w:val="25F60DA0"/>
    <w:rsid w:val="27BF1A0A"/>
    <w:rsid w:val="294468A4"/>
    <w:rsid w:val="35874E03"/>
    <w:rsid w:val="3C61318A"/>
    <w:rsid w:val="477F4845"/>
    <w:rsid w:val="48F83426"/>
    <w:rsid w:val="4C1B3482"/>
    <w:rsid w:val="503A2557"/>
    <w:rsid w:val="61DD7159"/>
    <w:rsid w:val="64364A68"/>
    <w:rsid w:val="6FE139C0"/>
    <w:rsid w:val="724E1555"/>
    <w:rsid w:val="730409E5"/>
    <w:rsid w:val="7312459B"/>
    <w:rsid w:val="73795581"/>
    <w:rsid w:val="76F53C3E"/>
    <w:rsid w:val="7970564B"/>
    <w:rsid w:val="79D5604D"/>
    <w:rsid w:val="7AAE26C9"/>
    <w:rsid w:val="7E3B082C"/>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hint="eastAsia" w:ascii="宋体" w:hAnsi="宋体" w:eastAsia="宋体" w:cs="宋体"/>
      <w:color w:val="000000"/>
      <w:sz w:val="20"/>
      <w:szCs w:val="20"/>
      <w:u w:val="none"/>
      <w:vertAlign w:val="superscript"/>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438</Words>
  <Characters>483</Characters>
  <Lines>0</Lines>
  <Paragraphs>0</Paragraphs>
  <TotalTime>34</TotalTime>
  <ScaleCrop>false</ScaleCrop>
  <LinksUpToDate>false</LinksUpToDate>
  <CharactersWithSpaces>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2026-05-07T02:09:17Z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D248F11FD25F4C20ADA9579DEBFF7FDA_13</vt:lpwstr>
  </property>
  <property fmtid="{D5CDD505-2E9C-101B-9397-08002B2CF9AE}" pid="4" name="KSOTemplateDocerSaveRecord">
    <vt:lpwstr>eyJoZGlkIjoiYzk1NmEyYzkzNDllOWE2ZWE3YzQ2NGJiOGNjOTQyMTkiLCJ1c2VySWQiOiI0MDU1MjY4MTUifQ==</vt:lpwstr>
  </property>
</Properties>
</file>