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9D7CB">
      <w:pPr>
        <w:widowControl/>
        <w:spacing w:line="440" w:lineRule="exact"/>
        <w:jc w:val="left"/>
        <w:rPr>
          <w:rFonts w:ascii="黑体" w:hAnsi="黑体" w:eastAsia="黑体" w:cs="宋体"/>
          <w:bCs/>
          <w:color w:val="000000"/>
          <w:sz w:val="32"/>
          <w:szCs w:val="32"/>
        </w:rPr>
      </w:pPr>
      <w:bookmarkStart w:id="0" w:name="_GoBack"/>
      <w:bookmarkEnd w:id="0"/>
      <w:r>
        <w:rPr>
          <w:rStyle w:val="6"/>
          <w:rFonts w:hint="eastAsia" w:ascii="微软雅黑" w:hAnsi="微软雅黑" w:eastAsia="微软雅黑" w:cs="微软雅黑"/>
          <w:color w:val="000000"/>
          <w:sz w:val="24"/>
        </w:rPr>
        <w:t>     </w:t>
      </w:r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附件</w:t>
      </w:r>
    </w:p>
    <w:p w14:paraId="32A97AE6">
      <w:pPr>
        <w:widowControl/>
        <w:spacing w:line="460" w:lineRule="exact"/>
        <w:jc w:val="center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需求征集明细表</w:t>
      </w:r>
    </w:p>
    <w:tbl>
      <w:tblPr>
        <w:tblStyle w:val="4"/>
        <w:tblW w:w="5303" w:type="pct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834"/>
        <w:gridCol w:w="1741"/>
        <w:gridCol w:w="3463"/>
        <w:gridCol w:w="402"/>
        <w:gridCol w:w="564"/>
        <w:gridCol w:w="711"/>
        <w:gridCol w:w="707"/>
      </w:tblGrid>
      <w:tr w14:paraId="5E1A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418C1E8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一、技术要求</w:t>
            </w:r>
          </w:p>
        </w:tc>
      </w:tr>
      <w:tr w14:paraId="7C14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9AF14B2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87686CE"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采购内容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EA4A43E"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品牌型号、生产厂家(填三个)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B0F7DB2"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技术参数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C5F7"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计量</w:t>
            </w:r>
          </w:p>
          <w:p w14:paraId="211F59FC"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单位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39F5"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>数量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DB8C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单价</w:t>
            </w:r>
          </w:p>
          <w:p w14:paraId="13789031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（万元）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2779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小计</w:t>
            </w:r>
          </w:p>
          <w:p w14:paraId="6730C5CE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（万元）</w:t>
            </w:r>
          </w:p>
        </w:tc>
      </w:tr>
      <w:tr w14:paraId="301F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C91DE66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1C53726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折叠椅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732B9D2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浩慧星河 定制、远达 定制、滨沃 定制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1C340AC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1.背框采用PP+纤料，耐磨透气网布。靠背连接件为尼龙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料。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2.座垫采用环保纯绵，无异味+耐磨弹力绒布座饰面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5.1.2mm厚喷涂黑纱五金椅架。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6.座板可翻转，架子可折叠。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7、颜色可定制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940A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DB4E6"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92F4"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B0C7"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5E46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5FA5801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66970C4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治疗车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42DBED8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德曼ZXX-03、洪洪HH-305ED、安信C153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5C5A51C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1、规格：750x480x920（mm）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2、特点：采用优质ABS工程塑料注塑成型后装配而成，具有抗冲击力、耐老化、韧性高等特点，立柱为高强度铝合金材质。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3、结构：上部注塑工艺成型，凹陷设计，采用不锈钢护栏三面围绕，放置物品不易滑落。正面配备双抽屉，均为深中屉，抽屉内配3x3分隔片，可自由分离，采用三折静音轨道，开合柔和，安静顺滑。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4.左边配备杂物篮和手消架；右边上部配杂物篮（内置两个断针筒）下部配备污物桶。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5.底层配置两个圆形污物桶，方便存放针剂等。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6.静音脚轮，带刹车，美观、轻巧，结构牢固。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7、颜色可定制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B380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辆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B6C7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A134"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DF89"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FA5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DE26A40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9860050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病床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BBD01FC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辅森C03-III、洪洪HHS1A、安信A113a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5AE1F1A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规格≥L2100×W950×H430-630mm（±10）。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1、床头、床尾采用ABS高级工程塑料一次而成，外形美观，装卸自如，抗冲击性、耐热性、耐低温性、耐化学药品性及电气性能优良。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2、床面采用优质冷轧钢板一次冲压成型，厚度约1.1mm，凹型多气孔设计，便于透气并具有防滑功能。表面无焊点，背部有钢管加强筋，采用双支撑卸力结构，延长病床寿命。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3、床体骨架采用约40*80*1.1mm的成型方管焊接而成.先进的焊接工艺.焊接质量优质.床体坚固.可承载≥260kg。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4、整体床体采用酸洗、磷化、水洗、氧化等一系列工艺，全自动流水喷涂线，使用阿克苏粉末静电喷涂，色泽鲜亮，附着牢固。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5、护栏采用折叠式护栏，管材为优质铝合金材料，护栏立柱上下连接件坚固耐用，护栏操作手柄具防夹手设计，不使用时可折叠放于床框上，操作方便。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6、四轮采用约125mm豪华静音中控轮，高稳定连动系统.刹车稳定灵活、方便防水、防尘.双轮饼设计以增加着地面积.增加稳定性。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、摇杆使用精钢双线丝杆螺母结构，负重条件下可使用10000次以上，螺杆设计有双向极限过盈保护，杆芯具有自润滑功能，磨损小。操作轻松自如，无噪音且安全可靠，杆芯带有防尘套，避免灰尘进入影响使用寿命和操作，隐藏式摇杆把手，采用高强度ABS塑料注塑成型，操作轻松自如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8、功能简介：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（1）靠背：0-80±5º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（2）腿部：0-40±5º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（3）整体升降：430-630mm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9、标配床垫一张，半棕半棉，外罩带拉链，可拆卸清洗。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10、颜色可定制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7C6F">
            <w:pPr>
              <w:widowControl/>
              <w:jc w:val="lef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1860">
            <w:pPr>
              <w:widowControl/>
              <w:jc w:val="right"/>
              <w:textAlignment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28E4"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DB3E6"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0AC1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19BA43B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18AFD1C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智能婴儿（男）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D4B1EA9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高研（欧亚）OY-026M、迈迪为信MS-2201、巨成JC－H3015-1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C9152BA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1.模型采用特殊硅胶制成。外观和解剖结构与真实婴儿1:1比例，按压皮肤凹陷，可在0.3秒恢复原状，婴儿脸部皮肤采用弹性合成硅胶,整体外观和触感都接近真实的婴儿，可满足2级以上皮肤弹性拉伸。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2.模型有前囟门、脑后囟、矢状缝和冠状缝，设计自然真实。骨性标志明显，拥有脊椎骨、锁骨以及胸骨。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3.颈部是灵活的，正常抱起头可自然后仰，眼睛明亮、耳廓灵活柔软，洗澡时可以盖住耳洞。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▲4. 全身无缝，可全身洗浴，模型重复浸入热水中不会变形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5. 可全身观察和测量身高体重，换尿布、吸痰、擦背、脐带护理、做抚触以及简单的婴儿体操。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6. 可进行鼻饲和胃管的插入练习，分别为5cm和15cm。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7. 肛门深度5cm，可做测肛温练习。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8. 婴儿手脚可以随意弯曲和自由伸展，并且有明显的手纹、脚纹和腿纹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9. 脐带可自由安装拆卸，方便进行脐带护理操作。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10. 男婴的嘴唇形状为微张状态，并且嘴唇设计为双层结构，真实的展现了刚出生婴儿的样子。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11.男婴的阴囊中有睾丸结构。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C0A2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B0D7D"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706E"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A487"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EE1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D51B89E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944E403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智能婴儿（女）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D8FB35B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高研（欧亚）OY-026G、迈迪为信MS-2202、巨成JC－H3015-2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989ACC4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1.模型采用特殊硅胶制成。外观和解剖结构与真实婴儿1:1比例，按压皮肤凹陷，可在0.3秒恢复原状，婴儿脸部皮肤采用弹性合成硅胶,整体外观和触感都接近真实的婴儿，可满足2级以上皮肤弹性拉伸。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2.模型有前囟门、脑后囟、矢状缝和冠状缝，设计自然真实。骨性标志明显，拥有脊椎骨、锁骨以及胸骨。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3.颈部是灵活的，正常抱起头可自然后仰，眼睛明亮、耳廓灵活柔软，洗澡时可以盖住耳洞。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▲4. 全身无缝，可全身洗浴，模型重复浸入热水中不会变形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5. 可全身观察和测量身高体重，换尿布、吸痰、擦背、脐带护理、做抚触以及简单的婴儿体操。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6. 可进行鼻饲和胃管的插入练习，分别为5cm和15cm。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7. 肛门深度5cm，可做测肛温练习。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8. 婴儿手脚可以随意弯曲和自由伸展，并且有明显的手纹、脚纹和腿纹。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9. 脐带可自由安装拆卸，方便进行脐带护理操作。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▲11.婴儿的嘴唇形状为“O”型，并且嘴唇设计为双层结构，可含住乳头或奶嘴，可进行各种形式的哺乳。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12.可进行导尿管的插入练习。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FCB0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EC05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2DF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10C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D48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261D09D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F8969CB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24周早产儿模型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77C4A70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圣医智教SY/E022、苏州三毕W6351、迈迪为信MS-5220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BA6F16B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1.模型为24周真实大小的早产儿，体重0.7KG，形态逼真，质感真实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2.采用高分子材料制成，环保无污染，肤质仿真度高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3.可进行的护理操作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* 早产儿整体观察和身体的测量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* 早产儿前囟的触诊练习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* 早产儿在保育箱内的清洁和洗浴练习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* 吸痰练习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* 鼻饲练习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4.可练习早产儿抱持、包裹、换尿布、穿衣、擦浴、清洁五官、测量体重、胸围、腹围、头围、皮肤护理等多项护理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A09B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C93E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246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0.14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634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0.56</w:t>
            </w:r>
          </w:p>
        </w:tc>
      </w:tr>
      <w:tr w14:paraId="428D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627C60B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F12AF67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30周早产儿模型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A136779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圣医智教SY/E023、苏州三毕 W1139、迈迪为信MS-1630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E21A7EA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1.模型为30周真实大小的早产儿，体重1.5KG，形态逼真，质感真实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2.采用高分子材料制成，环保无污染，肤质仿真度高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3.可进行的护理操作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* 早产儿整体观察和身体的测量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* 早产儿前囟的触诊练习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* 早产儿在保育箱内的清洁和洗浴练习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* 吸痰练习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* 鼻饲练习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4.可练习早产儿抱持、包裹、换尿布、穿衣、擦浴、清洁五官、测量体重、胸围、腹围、头围、皮肤护理等多项护理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66C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16D4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866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E93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8489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F0EC2CD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AAB9AE6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模型操作一体柜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52A7442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浩慧星河 定制、远达 定制、滨沃 定制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D74C108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1、基材采用E1级环保实木颗粒板，三聚氰胺贴面，符合GB 18580-2017《室内装饰装修材料 人造板及其制品中甲醛释放限量》甲醛释放量。强度高、刚性好、不易变形、比重合理，所有板材均经防虫防腐化学处理，表面握钉力及静曲强度均达到国际标准。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2、加厚同色PVC封边条，全自动热熔封边机封边，封边牢固、整洁、无毛刺，线条平直，接缝吻合。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3、采用优质胶粘剂，该产品通过中国环境标志产品认证，符合国家强制性标准GB、T18583-2001《室内装饰装修材料 胶粘剂中有害物质限量》的要求。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4、五金件：优质铝合金拉手、铰链等。连接处均紧密拼接，金属件表面无锈蚀、毛刺刃口、露底，光滑平整，无起泡、泛黄、花斑、烤焦、裂纹、划痕、磕碰等缺陷。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5、台面，层板加承重梁。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6、颜色与周围环境相符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7、颜色可定制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FB5E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F79E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B10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EE0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4D8C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FA16C16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C1209F1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组合梯形培训桌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C173308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浩慧星河 定制、远达 定制、滨沃 定制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885340B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1.桌面：E1级高密度板台面，厚度为25MM，内材经过防虫、防腐的化学处理，强度高、钢性好、不变形、比重合理；封边：PVC胶边；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2.桌架：1.2mm厚蛋管冷轧钢立柱，1.0mm冷轧钢横梁，表面高温静电喷涂；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3.书网：材料为0.8mm冷轧钢架，表面高温静电喷涂；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4.挡板：挡板E1级高密度板采用12MM，内材经过防虫、防腐的化学处理，强度高、钢性好、不变形、比重合理；封边：PVC胶边；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5.脚轮：可调节高低，两个带刹车轮，两个不带刹车，方便用户随时调节桌面平整；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6.平衡码：每套讲桌配1个；1）可固定拼接、整体移动，2）可固定桌面平整；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7.折叠：整个桌子可90度折叠，节省空间。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8.木板颜色：多色可选或提供样品色定制；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E600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7AFB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9B3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8B9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DA2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CCCE134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D0D3B93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多功能清创引流模拟人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A05D5CF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圣医智教SY/H072、苏州三毕W1155、迈迪为信 MS-K903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5F3AA9E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1.模型为成年男性，高分子环保材料制成，肤质仿真度高，解剖标志明显，可触及两乳头及剑突，形象逼真。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2.关节灵活，包括腕关节、肘关节、肩关节、膝关节、踝关节等可实现多种体位：去枕平卧位，屈膝仰卧位、半坐卧位、端坐位、俯卧位、头低足高位、头高足低位、侧卧位、截石位、昏迷体位等10余种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3.床上擦浴及更衣，扶助病人移向床头法、轮椅使用法、平车运送法、担架运送法等移动和搬运病人法，轴线翻身法，肢体约束法、肩部约束法、全身约束法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4.瞳孔示教：一侧散大，一侧正常。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5.鼻饲：托起头部使下颌靠近胸骨柄，可抽出模拟胃液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6.洗胃术：可经口、鼻进行洗胃器洗胃、电动吸引器洗胃、胃管洗胃、洗胃机洗胃，胃容量为500ml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7.导尿：男女互换生殖器，男性抬起阴茎与腹壁成60°角，导尿管顺利插入；操作成功后可导出模拟尿液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8.灌肠： 可实现大量不保留灌肠、小量不保留灌肠、清洁灌肠和保留灌肠等多种灌肠方式。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9.造瘘口护理：可进行结肠、回肠的造瘘口清洗，冲洗液可储存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10.口腔护理: 有活动义齿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11.气管切开术后护理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12.肌内注射：上臂、臀部和股外侧均有肌内注射块，可注入真实液体，注射模块均可更换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13.其他护理操作：吸氧、雾化吸入疗法、冷热疗法护理、外阴擦洗、外阴湿热敷、尿道冲洗、耳道冲洗及褥疮等多项护理操作。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14.其中有多处伤口，包括头、腹部、手背、股部等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15.大腿外侧配备烧伤、钝伤、刀伤、挫伤等创伤模块。可随意更换。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16.可练习清创缝合术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17.压疮护理：配有红润期压疮模块，可进行伤口的评估、测量与清洗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18.可进行胸腔闭式引流（2个）、胆总管切开T管引流术，中下腹部引流（3个）；引流管内部连接50ml大容量储液囊，储液囊采用螺旋式密封设计，方便使用维护。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19.左脚为糖尿病足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79F0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45A4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9C6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71D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BC7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7528F6E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D631010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全功能护理仿真标准化病人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FA7222C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营口巨成JC-C109、迈迪为信MS-0521、圣医智教SY/H072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ECFBC77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功能参数：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一、全功能护理仿真标准化病人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、具有高度灵活的关节，头部（前倾、后仰、开举下颌）；颈部（旋前、旋后、前屈、后伸）；躯干（旋前、旋后、前屈、后伸）；四肢（旋前、旋后、展收、屈伸、旋内、旋外；髋关节的内收、外展；腕关节和踝关节的屈伸、展收），可实现各种体位的摆放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2、具有完全仿真的头颈部，面部材质柔软、手感真实；逼真的口腔（牙齿、舌、悬雍垂），逼真的气道（会厌、声门、喉、杓状软骨、声带、气管）和食道，连接胸腔内仿真的肺和胃。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3、可进行经口气管插管的操作；鼻胃管插管、洗胃、鼻饲法的操作；经口、鼻、气管造口吸痰法的操作；吸氧法的操作；气管切开术后护理。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4、可进行脸部护理、头发护理、口腔护理、假牙清洁护理。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5、模拟瞳孔一侧正常一侧散大的观察对比。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6、可进行胸、腹部引流术后护理；回肠造口术后护理、结肠造口术后护理；乳腺癌切除术后护理；乳房检查和乳房护理。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7、具有质感高度逼真的（男、女）会阴，材质的拉伸率和抗撕裂强度极高，可进行（男、女）导尿术的操作、留置导尿及护理、灌肠术的操作、阴道护理，可使用阴道窥器。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8、可进行臀部肌肉注射、臀部压疮护理，配全套四个阶段压疮护理模块。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二、静脉通道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1、完整的上肢和下肢足部静脉血管系统，可进行静脉输液、采血和注射给药。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2、配血液循环加压装置，可模拟静脉血管充盈，静脉穿刺有明显回血，静脉血循环流动，可逼真的完成静脉输液，输液滴数可控制，可使用输液泵或注射泵。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3、配有上臂肌肉注射模块，可进行上臂肌肉注射。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三、血压测量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1、成人仿真手臂，用真实血压计进行无创血压的测量，具有 korotkoff Gap 音。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2、配血压测量控制器，可预置、设定血压值，设定的血压值可精确到 1毫米汞柱。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3、脉搏频率和音量大小可控制。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4、显示收缩压、舒张压、心率数值，并有模拟汞柱动态显示。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四、创伤护理模块套装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可进行消毒、换药、包扎、止血等护理操作。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护理模块套装包括：腹部切口缝合；腹部切口引流；腹部锐器伤口；暴露脏器的腹部伤口；带造瘘口的腹部；臀部压疮（套件）；小腿残肢；下肢静脉曲张；糖尿病足；大腿手术伤口；大腿外伤化脓；大腿锐器伤。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6F6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B84C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F34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9E6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7FB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737106A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8F4670B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过床易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9AC6132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佰好惠BHH-GCY-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01、爱乐 ALG-02、济南盈诺YN-G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94CF147">
            <w:pPr>
              <w:widowControl/>
              <w:spacing w:after="24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1.体感舒适:滑布由尼龙丝、纳米丝和背面涂蜡工艺制作，躺卧舒适，操作顺滑；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2.方便收纳:过床板由聚丙烯制作，轻便可折叠，不占空间，耐弯折材料连接，不怕多次折叠，拆洗方便，易于清洗；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3.减轻护理人员劳动强度：过床易省力省时，可以大大减轻医护人员劳动强度；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4.减少病人的不必要损伤：过床易能让病人整体过床，减少病人的不适或不必要损伤；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5.产品材料：pp板，珍珠棉，尼龙布，涤纶布；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6.展开尺寸：172*48*2CM；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7.折叠尺寸：86*48*4CM；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8.净重：2KG；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9.毛重：3KG；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426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6C38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E36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6BA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7F2C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2F011F7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21ADD8B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ABS急救车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1BACE67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洪洪750x475*930MM、乐康B0106、弘盛医疗C1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159CC83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1、规格：745*475*940mm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2、推车立柱采用优质铝合金型材，强度高，体积小，外形美观精致；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3、车身为钢塑箱体，采用厚度1.0mm的优质电解板，箱体采用抗菌粉末静电喷涂而成，具有防锈、环保、抗菌的作用；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4、ABS台面和护栏吹塑一体而成，精致美观；抽屉采用全塑ABS材质模块化设计；台面可加装不锈钢护栏；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5、推车正面装有中控锁定装置，操作简单、方便；车体左侧面带有手写板；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6、车体配有两小抽（抽屉高度68mm）、两中抽（抽屉高度138mm）、和一大抽（抽屉高度208mm），抽屉内置分割条，可自由分割，抽屉可随时拆装,导轨采用三节式滚珠静音导轨；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7、配有四只Φ100mm插杆试防卷发万向轮，其中两只带有刹车，推行灵活，转向准确。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8、配置：两小抽，两中抽，一大抽，侧手写板1个，翻斗试垃圾桶1个，侧挂盒1个，锐器盒2个，B型垃圾桶2个 ，旋转托盘1个，伸缩输液杆1套，氧气瓶支架1个，复苏板1个，220V电源/线插座1套。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9、包装尺寸：780*550*910mm10、净重：38KG   毛重：42.6KG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63D1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辆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6B79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789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7A9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00F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F6E6B6B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DA99C84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台式电脑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1927AF2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联想、戴尔、惠普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9E775A7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M460 i5-12400F 8G 512G 独立显卡 23.8寸显示器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425E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C5F9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215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DF2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E0D0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B07DE23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0CADB8D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输液泵（竖款）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70E24F4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科曼ME660A、迈帝康、上海雷恩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B3B3EEC">
            <w:pPr>
              <w:widowControl/>
              <w:spacing w:after="24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1. 屏幕不小于3.0英寸，全中文显示，方便快捷的人机操作界面。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2. 速度范围：0.10mL/h～2000mL/h（最小步进 0.01ml/h）。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3. 快进（Bolus）速度范围：0.10mL/h～2000mL/h（最小步进 0.01ml/h）。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4. ▲输液精度≤±4.5%。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5. ▲KVO速度设定范围：0.1mL/h～30ml/h 可调。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6. ▲具有≥10种输液模式可选：速度模式、时间模式、体重模式、微量模式、序列模式、首剂量模式、梯度模式、剂量时间模式、间断给药模式、点滴模式。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7. 动态压力检测(DPS)，可实时显示当前压力数值。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8. 压力自动释放（Anti-Bolus），当管路阻塞报警时，自动回撤管路压力，避免意外丸剂量伤害患者。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9. ▲≥15档阻塞压力阈值可调，最低75mmHg。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10. 具有排气功能，排除管路内的气泡。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11. 在线滴定功能，更改速度时完全不需要中断输液。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12. 气泡检测：可探测≥20μL的单个气泡，单个气泡大小7档可调。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13. 夜间模式：自动降低屏幕亮度和音量，设置时间结束后自动恢复。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14. 药物库功能：可存储≥3000种药物。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15. 日志记录：可存储≥2000条操作信息。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16. 自动计算四种累计量：24小时累积量、最近累积量、自定义时间段累积量、定时间隔累积量，轻松管理累计泵入液量。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17. 电池工作时间≥5小时@25ml/h；可升级至≥10小时@25ml/h。。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18. ▲防尘防水等级：IP44。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19. 整机重量≤1.6kg（含电池），主机自带提手，方便携带。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20. ▲通过 EN1789救护车标准认证，适合在户外急救和车载情况下使用。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21. 可加装无线模块，实现无线联网通讯。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5396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D80D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684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256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8183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20C64CE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B2AD320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心电图机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E67DAA8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科曼H3、宝莱特 E65、迈瑞BeneHeart R70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F18F054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1.导联：12导联同步采集、显示、打印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2.噪声电平：≤15uVp-p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3.频率特性：0.05Hz-150Hz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4.▲时间常数：≥5S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5.输入回路电流：≤50nA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6.▲耐极化电压：±650mV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7.共模拟制比：≥105dB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8.心率测量范围应为30～3O0bpm,测量精度为±1bpm或±1%。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9.具有自动、手动、节律三种显示功能，可同屏显示12道心电波形。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10.记录速度：5mm、s、6.25mm、s 、10mm、s、12.5mm、s、25mm、s、50mm、s。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11.▲≥6英寸TFT触摸屏。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12.▲支持手写中文输入功能.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13.▲具有智能环境光检测功能，可根据环境光的强度，自动调节屏幕亮度，屏幕亮度10级可调。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14.具有R-R 分析功能。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15.可存储回顾最近10分钟心电波形。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16.▲可存储10000份病例。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17.病历搜索功能，支持姓名、ID号模糊搜索。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18.具有导联连接示意图,能准确判定接触不良的电极，提示各个导联脱落的信息。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19.支持外接键盘、鼠标、条码扫描枪。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20.具有待机唤醒功能，定时关机功能。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21.可选配连接USB打印机，直接用普通A4纸打印。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22.通过CFDA、CE认证。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7DD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A6FD1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557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AE3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D25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B0715AD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9D3E166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心电监护仪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67280A1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迈瑞ePM10、科曼NC10、宝莱特S10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99B9E96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1、整机要求：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1.1一体化便携监护仪，整机无风扇设计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1.2配置提手,方便移动。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▲1.3≥10.1英寸彩色液晶触摸屏，分辨率≥1280*800像素，≥8通道波形显示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1.4屏幕采用电容屏，非电阻屏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1.5显示屏可支持亮度自动调节功能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▲1.6屏幕倾斜10~15度设计，符合人机工程学，便于临床团队观察和操作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1.7可支持遥控器无线远程操作监护仪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1.8内置锂电池，插槽式设计，无需螺丝刀工具支持快速拆卸和安装。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▲1.9安全规格：ECG,TEMP,IBP,SpO2,NIBP监测参数抗电击程度为防除颤CF型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1.10监护仪设计使用年限≥8年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1.11监护仪清洁维护支持的清洁剂≥40种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1.12监护仪主机工作大气压环境范围：57.0~107.4kPa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1.13监护仪主机工作温度环境范围：0~40°C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1.14监护仪主机工作湿度环境范围；15~95%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1.15防水等级≥IPX2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1.16整机抗跌落设计通过0.75米6面跌落测试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2、监测参数：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2.1配置3、5导心电，呼吸，无创血压，血氧饱和度，脉搏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2.2心电监护支持心率，ST段测量，心律失常分析，QT、QTc连续实时测量和对应报警功能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2.3心电算法通过AHA、MIT-BIH数据库验证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2.4心电波形扫描速度支持6.25mm、s、12.5mm、s、25mm、s和50mm、s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2.5提供窗口支持心脏下壁，侧壁和前壁对应多个ST片段的同屏实时显示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2.6支持≥20种心律失常分析,包括房颤分析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2.7QT和QTc实时监测参数测量范围：200～800ms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2.8支持升级提供过去24小时心电概览报告查看与打印，包括心率统计结果，心律失常统计结果，ST统计和QT、QTc统计结果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2.9提供SpO2,PR和PI参数的实时监测，适用于成人，小儿和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新生儿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2.10支持指套式血氧探头，不低于IPX7防水等级，支持液体浸泡消毒和清洁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2.11配置无创血压测量，适用于成人，小儿和新生儿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▲2.12提供手动，自动，连续和序列4种测量模式，并提供24小时血压统计结果，满足临床应用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2.13无创血压成人测量范围：收缩压25~290mmHg，舒张压10~250mmHg，平均压15~260mmHg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2.14提供辅助静脉穿刺功能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3、系统功能：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▲3.1支持所有监测参数报警限一键自动设置功能，满足医护团队快速管理患者报警需求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3.2支持肾功能计算功能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3.3具有图形化技术报警指示功能，帮助医护团队快速识别报警来源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3.4支持≥120小时趋势图和趋势表回顾，支持选择不同趋势组回顾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3.5≥1000条事件回顾。每条报警事件至少能够存储32秒三道相关波形，以及报警触发时所有测量参数值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3.6≥1000组NIBP测量结果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3.7≥120小时（分辨率1分钟）ST模板存储与回顾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3.8支持48小时全息波形的存储与回顾功能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3.9支持监护仪历史病人数据的存储和回顾，并支持通过USB接口将历史病人数据导出到U盘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3.10支持RJ45接口进行有线网络通信，和除颤监护仪一起联网通信到中心监护系统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3.11支持监护仪进入夜间模式，隐私模式，演示模式和待机模式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▲3.12可升级配置临床评分系统，如MEWS（改良早期预警评分），可支持定时自动EWS评分功能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3.13提供心肌缺血评估工具，可以快速查看ST值的变化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3.14提供计时器功能，界面区提供设置≥4个计时器，每个计时器支持独立设置和计时功能，计时方向包括正计时和倒计时两种选择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3.15支持格拉斯哥昏迷评分（GCS）功能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▲3.16动态趋势界面可支持统计1-24小时心律失常报警、参数超限报警信息，并对超限报警区间的波形进行高亮显示，帮助医护人员快速识别异常趋势信息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3.17可用屏幕截图功能，通过USB接口导出到U盘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4.投标文件须提供投标产品的有效医疗器械注册证。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CAD1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967D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240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4E6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7EF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F7C6A77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2ACA099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成人男性护理模拟人-艾米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05F62D4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北京医模HJ1010、圣医智教SY/H001、营口巨成JC-C100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722ADD9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1.本模型为成年整体人，高分子环保材料制成，胸皮可打开，观察真实大小的胸廓前壁以及内脏包括心、胃、肺、肝。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2.关节灵活，可实现去枕平卧位，屈膝仰卧位、半坐卧位、端坐位、俯卧位、头低足高位、头高足低位、侧卧位、截石位、昏迷体位等10余种体位。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3.床上擦浴及更衣，扶助病人移向床头法、轮椅使用法、平车运送法、担架运送法等移动和搬运病人法，轴线翻身法，肢体约束法、肩部约束法、全身约束法。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4.心肺复苏术执行标准：《2015 美国心脏协会心肺复苏与心血管急救指南》。头可后仰，可行胸外按压、仰头举颏法、仰头抬颈法、双手抬颌法三种方法打开气道、口对口人工呼吸或者使用简易呼吸器辅助呼吸，有效人工呼吸可见胸廓起伏。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5.瞳孔观察示教：一侧瞳孔散大、一侧瞳孔正常。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6.挤压红色气囊可触及颈动脉搏动。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7.鼻饲：托起头部使下颌靠近胸骨柄，可抽出模拟胃液。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8.洗胃术：可经口、鼻进行洗胃器洗胃、电动吸引器洗胃、胃管洗胃、洗胃机洗胃，胃容量为200-300ml。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9.导尿：男女互换生殖器，男性抬起阴茎与腹壁成60°角，导尿管顺利插入；操作成功后可导出模拟尿液。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10.灌肠： 可实现大量不保留灌肠、小量不保留灌肠、清洁灌肠和保留灌肠等多种灌肠方式，可注入灌肠液约200ml。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11.压疮护理：淤血红润期、溃疡期两个临床分期，可进行伤口的评估、测量与清洗。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12.造瘘口护理：可进行结肠、回肠的造瘘口清洗，冲洗液可储存。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13.注射给药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静脉注射：可用不同类型的穿刺针，穿刺成功后有回血，可进行静脉输液练习。肌肉注射：臀部、股外侧。皮下注射：上臂三角肌。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14.可注射真实药液，注射部位皮肤、血管和注射模块均可更换。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15.其他护理操作：吸氧、雾化吸入疗法、冷热疗法护理、外耳道冲洗、外阴擦洗、外阴湿热敷、尿道冲洗、口腔护理等多项护理操作。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16.气管插管和喉罩置入功能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A0C4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FCD2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23E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7916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E20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BFD72A9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CB6B6BF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输液泵（横款）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B30D7C7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史密斯佳士比1200、泽德ZD-50C6、麦科田SYS-6010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636CC17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1.速度设定范围：1ml/h～1200ml/h(最低每级1ml/h)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2.流速精度：≤±5%（优质输液器经校准标定后的精度）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3.冲洗速率：1000 ml/h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4.输 液 量：1ml～9999ml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5.累 计 量：0ml～9999ml（每级0.1ml）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6.阻塞压力范围三挡可调: 高：120±26.7kPa    中：66.7±13.3kPa    低：10±6.6kPa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7.具有KVO（保持静脉开通功能）速率：0ml/h～5ml/h（可调，每级1ml/h）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8.气泡探测器：超声波探测方式、探测灵敏度≥25ul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9.报警功能：包括管路阻塞、输液即将完毕、输液完毕、输注不畅（预报警）、管路气泡、门未关启动报警、市电故障或电源线脱落报警、电池电量耗尽报警、电池欠压报警、遗忘操作报警、系统出错报警、输液量设置提示、快进键可能失灵提示、所选输液器未校准提示、KVO完毕报警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▲10.阻塞后系统压力自动释放。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▲11.压力动态显示及预警系统。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▲12.可编程输液。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▲13.卧式设计减少空间。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▲14.可拆卸式动力盒便于清洗。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15.电  源：AC220V，50HZ；内置电池：DC12V充电电池组；电池充电16小时后，可供泵以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25ml/h速率运行时，工作时间≥5.5小时以上。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16.功  率：39VA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17.操作历史纪录（黑匣子）：至少1500条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18.输液历史纪录：1200条（约7天纪录，可从泵上查询）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19.双单片机互监控，提高可靠性。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20.输液器：本泵国内各种合格品牌输液器都可以选用，前3个品牌输液器出厂时已经校准，输液器4～9需要用户自行校准。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21.运行环境条件：a) 温度: +10～+40℃   b) 相对湿度: 20%～90%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22.外形尺寸：282mm(宽)×115mm（高）×168mm（深）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23.重  量：2.2kg(含夹座)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7671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91D47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D65E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CC9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3CC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61FA268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ECDF19A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注射泵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7A704B8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史密斯佳士比C6、麦科田SYS-50、通盛易达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7B31F85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  注射器规格   20ml 、30ml 、50ml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  2  注射速率     50ml：0.1ml/h---1200ml/h（0.1-999ml每级0.1ml/h，1000ml以上每级1ml/h）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                    30ml：0.1ml/h---600ml/h （每级0.1ml/h）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20ml：0.1ml/h---399.9ml/h（每级0.1ml/h）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  3  快速速率   1200ml/h (50ml 注射器)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              600ml/h ( 30ml注射器)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399.9ml/h ( 20ml 注射器)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 累计容量      0.1—9999ml（0.1-999，以0.1ml/h递增；1000ml以上，以1ml/h递增）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 限制量        0—9999ml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 精度          ≤±2% （泵本身机械精度≤±1%）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7 电源          AC220V±22V  50HZ±1HZ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DC12V 充电16小时后可持续工作3.8小时以上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8 环境条件     温度- 5—40℃   相对湿度  20%---90%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▲9 报警        残留提示、注射完毕报警、阻塞报警、针筒装夹不正确报警、注射器推杆安装错误报警、系统出错报警、开机后遗忘操作报警、速率超范围提示、输出量等于限制量提示、电源线脱落报警、电池欠压报警、电池电量耗尽报警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   自动识别注射器规格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11   可使用一次性注射器（包含13种不同品牌）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12   阻塞后针筒内压力自动释放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  13   可记录500条以上（含500条）历史纪录）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14   具有压力限制选择：低压（L）、中压（C）、高压(H)，出厂值为中压（C）。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15   快速输液控制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16   RS232 电脑接口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17   限制量设定：设定使用限制量，当实际注射总量等于限制量时即发出限制量到报警。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18   KVO速率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19   安全类型：Ⅰ类CF型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20   IP等级IP×4（防溅水）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21   快速推进键保险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22   注射过程中快速推注功能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A42F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93D2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387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F7A8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B313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E6766C7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5F624D8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除颤仪教学机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D146C27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北京医模 YM-1100             、巨成JC-E708、迈迪为信MS-4530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F43BA62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1.产品模拟真实除颤仪结构和操作流程，具有与真实除颤仪一致的精致外形，操作流程与真实除颤仪操作无异，体积小巧，携带方便，可与模拟教学场景整合以满足高级复苏情景的操作训练需求。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▲2.拥有12.1英寸彩色液晶屏幕，可显示系统日期时间、病人类型、电池电量、心电图（ECG）波形、心率（bpm）、使用时间、除颤模式、设置菜单等。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▲3.具有手动除颤模式和AED模式，分别采用仿真除颤手柄和仿真AED除颤电极片进行除颤。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▲4.通过旋钮可设置多个参数，包括：除颤模式、除颤能量、除颤次数、除颤后波形、除颤波方向等。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▲5.通过软胶按钮可实现一键开关机、进行AED电击、切换成AED模式、切换成手动模式和设置菜单。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▲6.手动除颤模式：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6.1.可设置除颤次数，设置范围1-20次，最小变量为1。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6.2.可监测手动除颤电击的次数。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6.3.可选择调节每次的除颤能量大小，调节范围5-500J，最小变量为5J。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6.4.可选择设置除颤波方向，包括单向波和双向波。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6.5.可设置除颤后波形，内置77种心电图波形可供选择。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6.6.可实时对除颤电极放置位置进行检测，Sternum除颤板放置在患者胸部右侧锁骨下，Apex除颤板放置在患者胸部左侧乳头下方。任何一个电极放置位置不准确，屏幕均有红色文字提示；两个电极均放置正确时，屏幕有黑色文字提示“手柄已放置”，可自动显示当前心律，根据心律判断是否需要进行除颤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6.7.充电过程有提示音，充电完成提示音消失，并有文字提示“充电完成”。除颤时，同时按下左右手柄上的放电按钮，完成放电，电击成功有文字提示“电击成功”，电击成功次数达到设定值，有文字提示“除颤成功”。除颤成功后，显示除颤后心电波形和心率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6.8.同一除颤电极可直接切换为成人模式和儿童模式。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▲7. AED模式：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7.1.CPR开启时，有倒计时显示，此时无法进行除颤操作，倒计时结束，自动分析心律。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7.2.可监测AED电击的次数。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7.3.可设置CPR模式（胸外按压与通气比例），30:2或15:2。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7.4.可设置第一次电击能量，设置范围100-200J，第一次除颤时自动显示该能量值。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7.5.可设置第二次电击能量，设置范围100-360J，第二次电击能量不能小于第一次，第二次除颤时自动显示该能量值。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7.6.可设置第三次电击能量，设置范围100-360J，第三次电击能量不能小于第二次，第三次除颤时自动显示该能量值。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7.7.可设置第四次电击能量，设置范围100-360J，第四次电击能量不能小于第三次，第四次除颤时自动显示该能量值。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7.8.内置美国心脏协会（AHA）推荐的8种培训情景+自定义3种培训情景供选择。包括（室颤，四次除颤成功；室颤，二次除颤成功；室颤，二次除颤成功；室颤，一次除颤成功；室颤；室颤带两次除颤，之后复颤；电极接触不良，两次除颤成功；排除移动干扰，一次除颤成功；一直不可除颤；室颤，三次除颤成功；发现并改正故障，一次除颤成功）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7.9.可实时对除颤电极贴放置位置进行检测，根据电极贴图示，将电极片分别贴在患者裸露胸部的右上方（胸骨右缘，锁骨之下）和左乳头外侧（左腋前线之后第五肋间处）。任一电极贴放置不正确时，语音和文字提示“请将电极片贴在病人胸前正确位置并确保贴紧”；两个电极贴均放置正确时，开始自动分析心律，根据模拟情景判断是否需要进行除颤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7.10.操作时，根据模拟情景，全程进行文字和语音指导。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7.11.配有成人、儿童二合一专属电极片。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▲8.为方便教学、考核、比赛等不同使用场景，本产品具备开机默认显示关机前设置和默认显示统一设置的功能。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9.系统设置，可设置系统日期，包括年、月、日、时、分，屏幕亮度，系统音量，波形速度，病人类型。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10.配备除颤模块，可配套不同款式的模拟人使用。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11.具有开机指示灯和充电指示灯，采用交流电，耐用，使用寿命长。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12.内置可充电锂电池，在满电情况下可正常工作4小时，电量低于20%时，自动产生报警音和“电池电量太低”文字提示，并每隔数秒重复进行提示，直至电量耗尽或连接电源线充电。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2971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E818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0493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CA4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7510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63B8ED1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4E2B1F0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吸顶音箱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（定阻）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0AA7A6F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先科Z4-1 、艾比声 定制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、迪邦  定制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B8BF6BC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1、喇叭尺寸：5寸                                   2、额定功率：10-20W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3、频率响应：100Hz-15KHz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4、安装开孔尺寸  Φ160MM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5、灵敏度:  88dB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6、尺寸 190mm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7、支持无线蓝牙连接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812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E75C4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AD4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8D1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33EB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DA233E5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37371DD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手术无影灯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35646B0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山东铭泰LED710、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山东铭旭MXLED 700、威高齐全WG-WYE7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6DAB193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▲1、无影灯具有可自平衡，和具有四倍水平安全承载大臂装置。稳定可靠，无漂移现象。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2、平衡臂具有可四倍承重水平定位装置符合空气动力学设计的外形，有利于层流空气的流通，表面采用进口环保粉尘喷涂，表面抗菌易消毒。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3、具有中轴安全旋转装置，使得旋转臂不会任意转动且具备转动平稳，维修成本低的特点。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▲4、具有中轴半月阻尼装置，横臂转动稳定。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5、无影灯各旋转轴位置，采用蝶形刹车阻尼装置，保证无漂移现象。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6、无影灯平衡臂系统，采用多关节联动，横臂关节可360度水平无限制旋转。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7、金属表面采用高档粉末涂料表面处理，抗菌易消毒。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▲8、手术灯灯头具有自平衡Y型管装置，灯头定位稳定。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9、手术灯具有月牙环形固定装置，卡位牢固，灯头360度转动不受限制。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10、灯罩壳为铝型材质，一体化ABS内嵌式操作拉手设计，采用流线型超薄设计，最厚处不超过18CM，可获得极佳的层流效果。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11、调焦系统装置，使用轻巧的中轴螺旋结构带动盘式四点拉杆调整灯盘角度，做到可调节光斑大小。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▲12、采用独特的进口LED灯泡，有效的利用反光灯杯多光源反射原理，减少了光能损耗，提高无影率。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▲13、无影灯具有环形阶梯形，可多点聚焦灯泡安装装置，无影灯极佳。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14、灯盘采用渐变式设计，交互式无缝压板工艺，聚光板灯盘四等分，可有效的提升无影效果。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15、消毒手柄处无一颗螺丝外露，轻按手柄中心处弹钮可方便脱卸，脱卸式聚焦手柄可作高温高压134°消毒。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16、通过电磁兼容检测，采用抑制电磁波干扰设计，避免与手术室内其它设备产生相互的干扰。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17、可选配数字化无影灯智能双向控制系统软件。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18、可选配数字一体化手术室系统控制软件。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19、可选配无线遥控控制系统。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1、照度（Lux）：母灯≤160,000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2、色温可调（K）3500-4500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3、演色性指数（CRI）96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4、红色还原指数（Ra)96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5、调光范围10—100%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6、术者头部温升≤0.5℃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7、术野温升≤2℃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8、照明深度≥80cm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9、光斑直径100-300MM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10、灯泡类型进口LED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11、灯泡平均寿命≥60000h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★12、LED灯杯直径≥60mm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13、灯泡数量母灯≥48LEDS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14、高度调整≥118cm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15、LED灯杯散热片≥33mm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16、LED灯头散热盖母灯≥130mm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17、弧形拉手尺寸≥270mm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★18、聚光板灯盘≤4等分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19、扇形调焦活动板半径母灯≥280mm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20、中轴护罩高度≥48mm（三点内嵌式固定）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21、照度和色温调节范围≥12档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22、电源输入100-240VAC,50/60Hz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23、功率母灯70W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9E35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7ABF5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489A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BB7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16F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329672D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E2E2D6B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一体化产床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005C5BA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山东铭泰MT-5800、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威高WG-DC02-、康尔健KDC_Y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2FE65FC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1、该产病床是集接产、待产、分娩、休养及妇科手术、妇科检查、诊断于一体的国际陪伴分娩新思想指导下的人智化产病床。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2、产品通过中性盐雾测试；耐挤压测试；耐重物落下性测试；耐开水测试；耐湿性测试；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3、产品具有中国环境标志标签，符合环保产品标准；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、金属表面采用生产厂家自有喷涂线，经电泳静电喷塑处理工艺，抗酸碱腐蚀，防霉，耐褪色。漆粉采用优质漆粉，厚度均达70μm以上，防刮伤、防锈、抗酸碱、耐腐蚀。附着力达到一级，更好的保护患者的身体健康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5、喷涂表面对于金黄色球菌抗菌率≥99.9%，抗菌活性值≥5.7（提供具有带有CMA或CNAS标识的SGS抗菌检测报告）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6、喷涂表面对于铜绿假单胞菌抗菌率≥99.9%，抗菌活性值≥3.1（提供具有带有CMA或CNAS标识的SGS抗菌检测报告）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7、喷涂表面对于大肠杆菌抗菌率≥99.9%，抗菌活性值≥6.1（提供具有带有CMA或CNAS标识的SGS抗菌检测报告）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8、喷涂表面对于鼠伤寒沙门氏菌率≥99.9%，抗菌活性值≥5.6（提供具有带有CMA或CNAS标识的SGS抗菌检测报告）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9、喷涂表面对于肺炎克雷伯氏菌率≥99.9%，抗菌活性值≥5.2（提供具有带有CMA或CNAS标识的SGS抗菌检测报告）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10、采用医用马达，床面、背部、腿部升降电动马达共四组，通过国际医疗级安规认证、安全、恒速、静音、无静电；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11、多功能妇科产病床，优质电机工作，满足台面电动上下升降、电动前后倾斜、电动背板上下折、电动腿部可以单独升降；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12、马达控制器：采用马达控制器，具有电子超载保护装置，同时可控制三支马达的驱动。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13、蓄电池组：手术床标配蓄电池，设有不断电自动充电装置，提供推送及停电时紧急操作病床动力。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▲14、具备四倍承重床板装置。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15、床板:采用碳钢材质一体成型制作，承重性高，表面喷塑，耐腐蚀，抗酸碱。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16、豪华式护栏：配2个欧式豪华型全ABS护栏，护栏设计形成全方位保护，护栏下隐式收藏，不占空间，带助力器，升降方便，不使用时可轻松旋下，牢固可靠耐用。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17、床头板:采用优质 ABS 原料一体吹塑成型，床头板遇紧急医疗作业时可快速拆卸，提高抢救速度，且病床推动时无晃动及震动异音。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18、机械式 CPR（心肺复苏）功能: 遇急救时，单手操作即可将整床快速放平。具备转运把手；把手采用碳钢包覆 PVC 把手设计，坚固耐用。具备快速拆卸功能，并无间隙晃动现象。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19、助产组件检测，双侧配有隐藏式可移动助产组件，组件前后可调距离为≥150mm，三档卡槽固定强度可靠，方便产妇分娩时抓握及侧卧位，配有结石位蹬腿，采用浸塑工艺。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20、防撞轮：床体两角具有防撞轮，外型圆滑平顺，减缓推动中与物体或墙面的碰撞。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21、脚轮：采用6英寸（150mm）中控刹车品牌高性能医用双面脚轮，双轮设计避免毛发卷入，且易推、耐蚀、耐磨、静音。脚轮通过盐雾测试。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22、配有独立的紧急停止按键，紧急情况时，可停止手术台的一切操作。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23、床体：整体床架采用钢骨结构设计，以优质钢材精密焊接，确保整个床体结实牢固、平稳；整体床架采用先进的粉体烤漆涂装技术，涂层厚、抗酸碱、耐腐蚀、耐褪色。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24、床体两侧装设两个输液架插座。1支/床，可伸缩两节式，收纳方便，采用圆管不锈钢材料制作。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25、辅助台：配置辅助台，拔插式固定装置，固定于床身。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▲26、通过承重测试，电动床承重≥300KG。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27、通过运动噪声测试，电动床在载有安全工作载荷时的运动噪声在1m距离处，噪声≤40dB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28、带独立脚蹬板，1对，可以气弹簧折叠角度，带绑带。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29、技术参数：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1）外型尺寸：（2100mm×1020mm含护栏和床头）±50mm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背板尺寸：（860*860mm）±20mm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坐板尺寸：（430*860mm）±20mm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2）脚轮尺寸:150mm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3）最大承重:300kg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4）调节范围:升降高度（550mm-850mm）±50mm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5）电动背部升降0-75°±5°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6）电动臀部升降0-15°±2°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7）电动前倾（0-2°）±2°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8）电动后倾（0-8°）±2°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9）电气参数：电源220VAC/50HZ工作电压24VDC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548C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62310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23D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C3FB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D8C0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D2FF99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61333C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妇科检查床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4036C1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洪洪-HH09、佛山康利 定制 、安信A147</w:t>
            </w:r>
          </w:p>
        </w:tc>
        <w:tc>
          <w:tcPr>
            <w:tcW w:w="1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14AA5D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床面长、宽: 1830x620 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床面高度: 850 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起背角度: 起背≤80°(±10°)(手动)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曲腿角度: 曲腿≤80°(±10°)(手动)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调节部位: 靠背、腿部、托腿架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包装防护: 塑料膜、珍珠棉、木板垫底、纸箱、木架条</w:t>
            </w: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A4D0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张</w:t>
            </w:r>
          </w:p>
        </w:tc>
        <w:tc>
          <w:tcPr>
            <w:tcW w:w="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D9FE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CFBC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A5BF"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13F3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9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09A38F8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1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777C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 w14:paraId="672A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89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95FD30B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合计（大写：人民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元整）</w:t>
            </w:r>
          </w:p>
        </w:tc>
        <w:tc>
          <w:tcPr>
            <w:tcW w:w="111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3D42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（小写）¥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元</w:t>
            </w:r>
          </w:p>
        </w:tc>
      </w:tr>
      <w:tr w14:paraId="308E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ABDBCD9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二、商务要求</w:t>
            </w:r>
          </w:p>
        </w:tc>
      </w:tr>
      <w:tr w14:paraId="4AC48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6F5B5B5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质保期</w:t>
            </w:r>
          </w:p>
        </w:tc>
        <w:tc>
          <w:tcPr>
            <w:tcW w:w="424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9352E09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例：</w:t>
            </w:r>
          </w:p>
          <w:p w14:paraId="679802C9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1.按国家有关产品“三包”规定执行“三包”，自交货验收合格之日起所有软硬件设备、配件提供两年的免费质保及软件免费升级服务（分项货物要求中有特别注明的，按特别注明的执行）。</w:t>
            </w:r>
          </w:p>
          <w:p w14:paraId="4B683034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2.从通过验收即日起质保期/服务期内所有由于质量问题导致的软、硬件产品故障以免费保修、免费人工及免费更换备件标准上门服务，并提供终身维护。</w:t>
            </w:r>
          </w:p>
        </w:tc>
      </w:tr>
      <w:tr w14:paraId="603A8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757352B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</w:rPr>
              <w:t>报价说明</w:t>
            </w:r>
          </w:p>
        </w:tc>
        <w:tc>
          <w:tcPr>
            <w:tcW w:w="424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F5B486F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报</w:t>
            </w:r>
            <w:r>
              <w:rPr>
                <w:rFonts w:ascii="宋体" w:hAnsi="宋体" w:cs="宋体"/>
              </w:rPr>
              <w:t>价为采购人指定地点的现场</w:t>
            </w:r>
            <w:r>
              <w:rPr>
                <w:rFonts w:hint="eastAsia" w:ascii="宋体" w:hAnsi="宋体" w:cs="宋体"/>
              </w:rPr>
              <w:t>交付价格</w:t>
            </w:r>
            <w:r>
              <w:rPr>
                <w:rFonts w:ascii="宋体" w:hAnsi="宋体" w:cs="宋体"/>
              </w:rPr>
              <w:t>，包括但不限于：</w:t>
            </w:r>
          </w:p>
          <w:p w14:paraId="5CB27C92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1）</w:t>
            </w:r>
            <w:r>
              <w:rPr>
                <w:rFonts w:hint="eastAsia" w:ascii="宋体" w:hAnsi="宋体" w:cs="宋体"/>
              </w:rPr>
              <w:t>采购内容中所有</w:t>
            </w:r>
            <w:r>
              <w:rPr>
                <w:rFonts w:ascii="宋体" w:hAnsi="宋体" w:cs="宋体"/>
              </w:rPr>
              <w:t>货物</w:t>
            </w:r>
            <w:r>
              <w:rPr>
                <w:rFonts w:hint="eastAsia" w:ascii="宋体" w:hAnsi="宋体" w:cs="宋体"/>
              </w:rPr>
              <w:t>和</w:t>
            </w:r>
            <w:r>
              <w:rPr>
                <w:rFonts w:ascii="宋体" w:hAnsi="宋体" w:cs="宋体"/>
              </w:rPr>
              <w:t>服务的价格；</w:t>
            </w:r>
          </w:p>
          <w:p w14:paraId="3A46E9A2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2）货物的标准附件、备品备件、专用工具的价格；</w:t>
            </w:r>
          </w:p>
          <w:p w14:paraId="181D0C92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3）运输、装卸、</w:t>
            </w:r>
            <w:r>
              <w:rPr>
                <w:rFonts w:hint="eastAsia" w:ascii="宋体" w:hAnsi="宋体" w:cs="宋体"/>
              </w:rPr>
              <w:t>安装（含安装材料）、</w:t>
            </w:r>
            <w:r>
              <w:rPr>
                <w:rFonts w:ascii="宋体" w:hAnsi="宋体" w:cs="宋体"/>
              </w:rPr>
              <w:t>调试、培训、技术支持、售后服务</w:t>
            </w:r>
            <w:r>
              <w:rPr>
                <w:rFonts w:hint="eastAsia" w:ascii="宋体" w:hAnsi="宋体" w:cs="宋体"/>
              </w:rPr>
              <w:t>的费用，</w:t>
            </w:r>
            <w:r>
              <w:rPr>
                <w:rFonts w:ascii="宋体" w:hAnsi="宋体" w:cs="宋体"/>
              </w:rPr>
              <w:t>质保期内免费</w:t>
            </w:r>
            <w:r>
              <w:rPr>
                <w:rFonts w:hint="eastAsia" w:ascii="宋体" w:hAnsi="宋体" w:cs="宋体"/>
              </w:rPr>
              <w:t>维修、养</w:t>
            </w:r>
            <w:r>
              <w:rPr>
                <w:rFonts w:ascii="宋体" w:hAnsi="宋体" w:cs="宋体"/>
              </w:rPr>
              <w:t>护</w:t>
            </w:r>
            <w:r>
              <w:rPr>
                <w:rFonts w:hint="eastAsia" w:ascii="宋体" w:hAnsi="宋体" w:cs="宋体"/>
              </w:rPr>
              <w:t>、软件升级</w:t>
            </w:r>
            <w:r>
              <w:rPr>
                <w:rFonts w:ascii="宋体" w:hAnsi="宋体" w:cs="宋体"/>
              </w:rPr>
              <w:t>等费用；</w:t>
            </w:r>
          </w:p>
          <w:p w14:paraId="7087D1FA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</w:rPr>
              <w:t>4）必要的保险</w:t>
            </w:r>
            <w:r>
              <w:rPr>
                <w:rFonts w:hint="eastAsia" w:ascii="宋体" w:hAnsi="宋体" w:cs="宋体"/>
              </w:rPr>
              <w:t>、检测</w:t>
            </w:r>
            <w:r>
              <w:rPr>
                <w:rFonts w:ascii="宋体" w:hAnsi="宋体" w:cs="宋体"/>
              </w:rPr>
              <w:t>费用和各项税费</w:t>
            </w:r>
            <w:r>
              <w:rPr>
                <w:rFonts w:hint="eastAsia" w:ascii="宋体" w:hAnsi="宋体" w:cs="宋体"/>
              </w:rPr>
              <w:t>等。</w:t>
            </w:r>
          </w:p>
        </w:tc>
      </w:tr>
      <w:tr w14:paraId="6825D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C1FEA24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</w:rPr>
              <w:t>质保期</w:t>
            </w:r>
          </w:p>
        </w:tc>
        <w:tc>
          <w:tcPr>
            <w:tcW w:w="424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ECEBF90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</w:rPr>
              <w:t>1.</w:t>
            </w:r>
            <w:r>
              <w:rPr>
                <w:rFonts w:hint="eastAsia" w:ascii="宋体" w:hAnsi="宋体" w:cs="宋体"/>
                <w:b/>
              </w:rPr>
              <w:t>质保期</w:t>
            </w:r>
            <w:r>
              <w:rPr>
                <w:rFonts w:hint="eastAsia" w:ascii="宋体" w:hAnsi="宋体" w:cs="宋体"/>
                <w:b/>
                <w:u w:val="single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</w:rPr>
              <w:t>年。</w:t>
            </w:r>
            <w:r>
              <w:rPr>
                <w:rFonts w:hint="eastAsia" w:ascii="宋体" w:hAnsi="宋体" w:cs="宋体"/>
              </w:rPr>
              <w:t>（分项货物服务要求中有特别注明的，按特别注明的执行）</w:t>
            </w:r>
          </w:p>
          <w:p w14:paraId="23080339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2.所有货物服务</w:t>
            </w:r>
            <w:r>
              <w:rPr>
                <w:rFonts w:ascii="宋体" w:hAnsi="宋体" w:cs="宋体"/>
              </w:rPr>
              <w:t>按</w:t>
            </w:r>
            <w:r>
              <w:rPr>
                <w:rFonts w:hint="eastAsia" w:ascii="宋体" w:hAnsi="宋体" w:cs="宋体"/>
              </w:rPr>
              <w:t>国家</w:t>
            </w:r>
            <w:r>
              <w:rPr>
                <w:rFonts w:ascii="宋体" w:hAnsi="宋体" w:cs="宋体"/>
              </w:rPr>
              <w:t>“三包”</w:t>
            </w:r>
            <w:r>
              <w:rPr>
                <w:rFonts w:hint="eastAsia" w:ascii="宋体" w:hAnsi="宋体" w:cs="宋体"/>
              </w:rPr>
              <w:t>有关</w:t>
            </w:r>
            <w:r>
              <w:rPr>
                <w:rFonts w:ascii="宋体" w:hAnsi="宋体" w:cs="宋体"/>
              </w:rPr>
              <w:t>规定执行“三包”</w:t>
            </w:r>
            <w:r>
              <w:rPr>
                <w:rFonts w:hint="eastAsia" w:ascii="宋体" w:hAnsi="宋体" w:cs="宋体"/>
              </w:rPr>
              <w:t>。质保期自交付验收合格之日起计算，质保期内提供上门维修、更换和软件升级服务；质保期结束后，提供终身维护，并优惠提供相关零配件。</w:t>
            </w:r>
          </w:p>
          <w:p w14:paraId="648FE439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1.按国家有关产品“三包”规定执行“三包”，自交货验收合格之日起所有软硬件设备、配件提供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>两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年的免费质保及软件免费升级服务（分项货物要求中有特别注明的，按特别注明的执行）。</w:t>
            </w:r>
          </w:p>
          <w:p w14:paraId="6001455A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2.从通过验收即日起质保期/服务期内所有由于质量问题导致的软、硬件产品故障以免费保修、免费人工及免费更换备件标准上门服务，并提供终身维护。</w:t>
            </w:r>
          </w:p>
          <w:p w14:paraId="62977348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</w:rPr>
              <w:t>（填写按照上述报价，供方可承诺给采购方的</w:t>
            </w:r>
            <w:r>
              <w:rPr>
                <w:rFonts w:hint="eastAsia" w:asciiTheme="minorEastAsia" w:hAnsiTheme="minorEastAsia"/>
                <w:b/>
              </w:rPr>
              <w:t>最长</w:t>
            </w:r>
            <w:r>
              <w:rPr>
                <w:rFonts w:hint="eastAsia" w:asciiTheme="minorEastAsia" w:hAnsiTheme="minorEastAsia"/>
              </w:rPr>
              <w:t>质保期或服务期）</w:t>
            </w:r>
          </w:p>
        </w:tc>
      </w:tr>
      <w:tr w14:paraId="2E4B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DAE23F0">
            <w:pPr>
              <w:widowControl/>
              <w:jc w:val="left"/>
              <w:textAlignment w:val="center"/>
              <w:rPr>
                <w:rFonts w:cs="宋体" w:asciiTheme="minorEastAsia" w:hAnsiTheme="minorEastAsia"/>
                <w:b/>
                <w:bCs/>
              </w:rPr>
            </w:pPr>
            <w:r>
              <w:rPr>
                <w:rFonts w:hint="eastAsia" w:cs="宋体" w:asciiTheme="minorEastAsia" w:hAnsiTheme="minorEastAsia"/>
                <w:b/>
                <w:bCs/>
              </w:rPr>
              <w:t>产品及售后服务要求</w:t>
            </w:r>
          </w:p>
        </w:tc>
        <w:tc>
          <w:tcPr>
            <w:tcW w:w="424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6AE3FA1">
            <w:pPr>
              <w:rPr>
                <w:rFonts w:cs="宋体" w:asciiTheme="minorEastAsia" w:hAnsiTheme="minorEastAsia"/>
              </w:rPr>
            </w:pPr>
            <w:r>
              <w:rPr>
                <w:rFonts w:cs="宋体" w:asciiTheme="minorEastAsia" w:hAnsiTheme="minorEastAsia"/>
              </w:rPr>
              <w:t>1.</w:t>
            </w:r>
            <w:r>
              <w:rPr>
                <w:rFonts w:hint="eastAsia" w:cs="宋体" w:asciiTheme="minorEastAsia" w:hAnsiTheme="minorEastAsia"/>
              </w:rPr>
              <w:t>成交人</w:t>
            </w:r>
            <w:r>
              <w:rPr>
                <w:rFonts w:cs="宋体" w:asciiTheme="minorEastAsia" w:hAnsiTheme="minorEastAsia"/>
              </w:rPr>
              <w:t>交付的所有</w:t>
            </w:r>
            <w:r>
              <w:rPr>
                <w:rFonts w:cs="宋体" w:asciiTheme="minorEastAsia" w:hAnsiTheme="minorEastAsia"/>
                <w:b/>
              </w:rPr>
              <w:t>设备</w:t>
            </w:r>
            <w:r>
              <w:rPr>
                <w:rFonts w:cs="宋体" w:asciiTheme="minorEastAsia" w:hAnsiTheme="minorEastAsia"/>
              </w:rPr>
              <w:t>必须是签订合同之日</w:t>
            </w:r>
            <w:r>
              <w:rPr>
                <w:rFonts w:cs="宋体" w:asciiTheme="minorEastAsia" w:hAnsiTheme="minorEastAsia"/>
                <w:b/>
              </w:rPr>
              <w:t>前</w:t>
            </w:r>
            <w:r>
              <w:rPr>
                <w:rFonts w:hint="eastAsia" w:cs="宋体" w:asciiTheme="minorEastAsia" w:hAnsiTheme="minorEastAsia"/>
                <w:b/>
                <w:u w:val="single"/>
              </w:rPr>
              <w:t>1</w:t>
            </w:r>
            <w:r>
              <w:rPr>
                <w:rFonts w:cs="宋体" w:asciiTheme="minorEastAsia" w:hAnsiTheme="minorEastAsia"/>
                <w:b/>
              </w:rPr>
              <w:t>年</w:t>
            </w:r>
            <w:r>
              <w:rPr>
                <w:rFonts w:cs="宋体" w:asciiTheme="minorEastAsia" w:hAnsiTheme="minorEastAsia"/>
              </w:rPr>
              <w:t>内生产的产品。</w:t>
            </w:r>
          </w:p>
          <w:p w14:paraId="07C1169E">
            <w:pPr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</w:rPr>
              <w:t>2</w:t>
            </w:r>
            <w:r>
              <w:rPr>
                <w:rFonts w:cs="宋体" w:asciiTheme="minorEastAsia" w:hAnsiTheme="minorEastAsia"/>
              </w:rPr>
              <w:t>.</w:t>
            </w:r>
            <w:r>
              <w:rPr>
                <w:rFonts w:hint="eastAsia" w:cs="宋体" w:asciiTheme="minorEastAsia" w:hAnsiTheme="minorEastAsia"/>
              </w:rPr>
              <w:t>送货至采购人指定地点，协助进行安装场地设计，完成安装和调试。所有安装应符合国家、行业相关标准及规范。</w:t>
            </w:r>
            <w:r>
              <w:rPr>
                <w:rFonts w:hint="eastAsia" w:cs="宋体" w:asciiTheme="minorEastAsia" w:hAnsiTheme="minorEastAsia"/>
                <w:b/>
              </w:rPr>
              <w:t>所有货物仅接受现场交付，不接受邮递。</w:t>
            </w:r>
          </w:p>
          <w:p w14:paraId="4786D502">
            <w:pPr>
              <w:rPr>
                <w:rFonts w:cs="宋体" w:asciiTheme="minorEastAsia" w:hAnsiTheme="minorEastAsia"/>
              </w:rPr>
            </w:pPr>
            <w:r>
              <w:rPr>
                <w:rFonts w:cs="宋体" w:asciiTheme="minorEastAsia" w:hAnsiTheme="minorEastAsia"/>
              </w:rPr>
              <w:t>3.为采购</w:t>
            </w:r>
            <w:r>
              <w:rPr>
                <w:rFonts w:hint="eastAsia" w:cs="宋体" w:asciiTheme="minorEastAsia" w:hAnsiTheme="minorEastAsia"/>
              </w:rPr>
              <w:t>人</w:t>
            </w:r>
            <w:r>
              <w:rPr>
                <w:rFonts w:cs="宋体" w:asciiTheme="minorEastAsia" w:hAnsiTheme="minorEastAsia"/>
              </w:rPr>
              <w:t>提供</w:t>
            </w:r>
            <w:r>
              <w:rPr>
                <w:rFonts w:hint="eastAsia" w:cs="宋体" w:asciiTheme="minorEastAsia" w:hAnsiTheme="minorEastAsia"/>
              </w:rPr>
              <w:t>产品</w:t>
            </w:r>
            <w:r>
              <w:rPr>
                <w:rFonts w:cs="宋体" w:asciiTheme="minorEastAsia" w:hAnsiTheme="minorEastAsia"/>
              </w:rPr>
              <w:t>操作</w:t>
            </w:r>
            <w:r>
              <w:rPr>
                <w:rFonts w:hint="eastAsia" w:cs="宋体" w:asciiTheme="minorEastAsia" w:hAnsiTheme="minorEastAsia"/>
              </w:rPr>
              <w:t>、维修、日常养护等方面的</w:t>
            </w:r>
            <w:r>
              <w:rPr>
                <w:rFonts w:cs="宋体" w:asciiTheme="minorEastAsia" w:hAnsiTheme="minorEastAsia"/>
              </w:rPr>
              <w:t>培训，确保</w:t>
            </w:r>
            <w:r>
              <w:rPr>
                <w:rFonts w:hint="eastAsia" w:cs="宋体" w:asciiTheme="minorEastAsia" w:hAnsiTheme="minorEastAsia"/>
              </w:rPr>
              <w:t>采购方使用人员</w:t>
            </w:r>
            <w:r>
              <w:rPr>
                <w:rFonts w:cs="宋体" w:asciiTheme="minorEastAsia" w:hAnsiTheme="minorEastAsia"/>
              </w:rPr>
              <w:t>能独立操作使用</w:t>
            </w:r>
            <w:r>
              <w:rPr>
                <w:rFonts w:hint="eastAsia" w:cs="宋体" w:asciiTheme="minorEastAsia" w:hAnsiTheme="minorEastAsia"/>
              </w:rPr>
              <w:t>，</w:t>
            </w:r>
            <w:r>
              <w:rPr>
                <w:rFonts w:cs="宋体" w:asciiTheme="minorEastAsia" w:hAnsiTheme="minorEastAsia"/>
              </w:rPr>
              <w:t>培训人数</w:t>
            </w:r>
            <w:r>
              <w:rPr>
                <w:rFonts w:hint="eastAsia" w:cs="宋体" w:asciiTheme="minorEastAsia" w:hAnsiTheme="minorEastAsia"/>
              </w:rPr>
              <w:t>、时间、地点等</w:t>
            </w:r>
            <w:r>
              <w:rPr>
                <w:rFonts w:cs="宋体" w:asciiTheme="minorEastAsia" w:hAnsiTheme="minorEastAsia"/>
              </w:rPr>
              <w:t>由采购</w:t>
            </w:r>
            <w:r>
              <w:rPr>
                <w:rFonts w:hint="eastAsia" w:cs="宋体" w:asciiTheme="minorEastAsia" w:hAnsiTheme="minorEastAsia"/>
              </w:rPr>
              <w:t>人指定</w:t>
            </w:r>
            <w:r>
              <w:rPr>
                <w:rFonts w:cs="宋体" w:asciiTheme="minorEastAsia" w:hAnsiTheme="minorEastAsia"/>
              </w:rPr>
              <w:t>。</w:t>
            </w:r>
          </w:p>
          <w:p w14:paraId="3BD9B524">
            <w:pPr>
              <w:rPr>
                <w:rFonts w:cs="宋体" w:asciiTheme="minorEastAsia" w:hAnsiTheme="minorEastAsia"/>
              </w:rPr>
            </w:pPr>
            <w:r>
              <w:rPr>
                <w:rFonts w:cs="宋体" w:asciiTheme="minorEastAsia" w:hAnsiTheme="minorEastAsia"/>
              </w:rPr>
              <w:t>4.故障响应时间：在使用过程中</w:t>
            </w:r>
            <w:r>
              <w:rPr>
                <w:rFonts w:hint="eastAsia" w:cs="宋体" w:asciiTheme="minorEastAsia" w:hAnsiTheme="minorEastAsia"/>
              </w:rPr>
              <w:t>出现</w:t>
            </w:r>
            <w:r>
              <w:rPr>
                <w:rFonts w:cs="宋体" w:asciiTheme="minorEastAsia" w:hAnsiTheme="minorEastAsia"/>
              </w:rPr>
              <w:t>质量问题，</w:t>
            </w:r>
            <w:r>
              <w:rPr>
                <w:rFonts w:hint="eastAsia" w:cs="宋体" w:asciiTheme="minorEastAsia" w:hAnsiTheme="minorEastAsia"/>
              </w:rPr>
              <w:t>成交人</w:t>
            </w:r>
            <w:r>
              <w:rPr>
                <w:rFonts w:cs="宋体" w:asciiTheme="minorEastAsia" w:hAnsiTheme="minorEastAsia"/>
              </w:rPr>
              <w:t>在接到</w:t>
            </w:r>
            <w:r>
              <w:rPr>
                <w:rFonts w:hint="eastAsia" w:cs="宋体" w:asciiTheme="minorEastAsia" w:hAnsiTheme="minorEastAsia"/>
              </w:rPr>
              <w:t>采购人</w:t>
            </w:r>
            <w:r>
              <w:rPr>
                <w:rFonts w:cs="宋体" w:asciiTheme="minorEastAsia" w:hAnsiTheme="minorEastAsia"/>
              </w:rPr>
              <w:t>通知后1小时</w:t>
            </w:r>
            <w:r>
              <w:rPr>
                <w:rFonts w:hint="eastAsia" w:cs="宋体" w:asciiTheme="minorEastAsia" w:hAnsiTheme="minorEastAsia"/>
              </w:rPr>
              <w:t>作出</w:t>
            </w:r>
            <w:r>
              <w:rPr>
                <w:rFonts w:cs="宋体" w:asciiTheme="minorEastAsia" w:hAnsiTheme="minorEastAsia"/>
              </w:rPr>
              <w:t>响应</w:t>
            </w:r>
            <w:r>
              <w:rPr>
                <w:rFonts w:hint="eastAsia" w:cs="宋体" w:asciiTheme="minorEastAsia" w:hAnsiTheme="minorEastAsia"/>
              </w:rPr>
              <w:t>；如需到达现场解决的，在4</w:t>
            </w:r>
            <w:r>
              <w:rPr>
                <w:rFonts w:cs="宋体" w:asciiTheme="minorEastAsia" w:hAnsiTheme="minorEastAsia"/>
              </w:rPr>
              <w:t>小时内</w:t>
            </w:r>
            <w:r>
              <w:rPr>
                <w:rFonts w:hint="eastAsia" w:cs="宋体" w:asciiTheme="minorEastAsia" w:hAnsiTheme="minorEastAsia"/>
              </w:rPr>
              <w:t>应</w:t>
            </w:r>
            <w:r>
              <w:rPr>
                <w:rFonts w:cs="宋体" w:asciiTheme="minorEastAsia" w:hAnsiTheme="minorEastAsia"/>
              </w:rPr>
              <w:t>到达现场。</w:t>
            </w:r>
          </w:p>
          <w:p w14:paraId="0C11C64D">
            <w:pPr>
              <w:rPr>
                <w:rFonts w:asciiTheme="minorEastAsia" w:hAnsiTheme="minorEastAsia"/>
              </w:rPr>
            </w:pPr>
            <w:r>
              <w:rPr>
                <w:rFonts w:cs="宋体" w:asciiTheme="minorEastAsia" w:hAnsiTheme="minorEastAsia"/>
              </w:rPr>
              <w:t>5.</w:t>
            </w:r>
            <w:r>
              <w:rPr>
                <w:rFonts w:hint="eastAsia" w:cs="宋体" w:asciiTheme="minorEastAsia" w:hAnsiTheme="minorEastAsia"/>
              </w:rPr>
              <w:t>成交人须遵守校园出入规定，在供货、安装过程中确保相关人员安全。</w:t>
            </w:r>
            <w:r>
              <w:rPr>
                <w:rFonts w:cs="宋体" w:asciiTheme="minorEastAsia" w:hAnsiTheme="minorEastAsia"/>
              </w:rPr>
              <w:t>供货</w:t>
            </w:r>
            <w:r>
              <w:rPr>
                <w:rFonts w:hint="eastAsia" w:cs="宋体" w:asciiTheme="minorEastAsia" w:hAnsiTheme="minorEastAsia"/>
              </w:rPr>
              <w:t>、</w:t>
            </w:r>
            <w:r>
              <w:rPr>
                <w:rFonts w:cs="宋体" w:asciiTheme="minorEastAsia" w:hAnsiTheme="minorEastAsia"/>
              </w:rPr>
              <w:t>安装过程中产生的残留物或垃圾，</w:t>
            </w:r>
            <w:r>
              <w:rPr>
                <w:rFonts w:hint="eastAsia" w:cs="宋体" w:asciiTheme="minorEastAsia" w:hAnsiTheme="minorEastAsia"/>
              </w:rPr>
              <w:t>成交人需</w:t>
            </w:r>
            <w:r>
              <w:rPr>
                <w:rFonts w:cs="宋体" w:asciiTheme="minorEastAsia" w:hAnsiTheme="minorEastAsia"/>
              </w:rPr>
              <w:t>自行清理至校外。</w:t>
            </w:r>
          </w:p>
        </w:tc>
      </w:tr>
      <w:tr w14:paraId="3475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DD46A26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</w:rPr>
              <w:t>交付时间</w:t>
            </w:r>
          </w:p>
        </w:tc>
        <w:tc>
          <w:tcPr>
            <w:tcW w:w="424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A6FC296">
            <w:pPr>
              <w:rPr>
                <w:rFonts w:ascii="宋体" w:hAnsi="宋体" w:cs="宋体"/>
                <w:spacing w:val="-2"/>
              </w:rPr>
            </w:pPr>
            <w:r>
              <w:rPr>
                <w:rFonts w:ascii="宋体" w:hAnsi="宋体" w:cs="宋体"/>
                <w:spacing w:val="-2"/>
              </w:rPr>
              <w:t>1.交</w:t>
            </w:r>
            <w:r>
              <w:rPr>
                <w:rFonts w:hint="eastAsia" w:ascii="宋体" w:hAnsi="宋体" w:cs="宋体"/>
                <w:spacing w:val="-2"/>
              </w:rPr>
              <w:t>付</w:t>
            </w:r>
            <w:r>
              <w:rPr>
                <w:rFonts w:ascii="宋体" w:hAnsi="宋体" w:cs="宋体"/>
                <w:spacing w:val="-2"/>
              </w:rPr>
              <w:t>时间：自签订合同之日起</w:t>
            </w:r>
            <w:r>
              <w:rPr>
                <w:rFonts w:ascii="宋体" w:hAnsi="宋体" w:cs="宋体"/>
                <w:b/>
                <w:spacing w:val="-2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spacing w:val="-2"/>
                <w:u w:val="single"/>
              </w:rPr>
              <w:t>3</w:t>
            </w:r>
            <w:r>
              <w:rPr>
                <w:rFonts w:ascii="宋体" w:hAnsi="宋体" w:cs="宋体"/>
                <w:b/>
                <w:spacing w:val="-2"/>
                <w:u w:val="single"/>
              </w:rPr>
              <w:t xml:space="preserve">0 </w:t>
            </w:r>
            <w:r>
              <w:rPr>
                <w:rFonts w:hint="eastAsia" w:ascii="宋体" w:hAnsi="宋体" w:cs="宋体"/>
                <w:b/>
                <w:spacing w:val="-2"/>
              </w:rPr>
              <w:t>日历日</w:t>
            </w:r>
            <w:r>
              <w:rPr>
                <w:rFonts w:hint="eastAsia" w:ascii="宋体" w:hAnsi="宋体" w:cs="宋体"/>
                <w:spacing w:val="-2"/>
              </w:rPr>
              <w:t>内全部交付完成并验收合格。</w:t>
            </w:r>
          </w:p>
          <w:p w14:paraId="33B2B7D4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2.交</w:t>
            </w:r>
            <w:r>
              <w:rPr>
                <w:rFonts w:hint="eastAsia" w:ascii="宋体" w:hAnsi="宋体" w:cs="宋体"/>
              </w:rPr>
              <w:t>付</w:t>
            </w:r>
            <w:r>
              <w:rPr>
                <w:rFonts w:ascii="宋体" w:hAnsi="宋体" w:cs="宋体"/>
              </w:rPr>
              <w:t>地点：广西</w:t>
            </w:r>
            <w:r>
              <w:rPr>
                <w:rFonts w:hint="eastAsia" w:ascii="宋体" w:hAnsi="宋体" w:cs="宋体"/>
              </w:rPr>
              <w:t>中医药大学</w:t>
            </w:r>
            <w:r>
              <w:rPr>
                <w:rFonts w:ascii="宋体" w:hAnsi="宋体" w:cs="宋体"/>
              </w:rPr>
              <w:t>。</w:t>
            </w:r>
          </w:p>
          <w:p w14:paraId="2B83C167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</w:rPr>
              <w:t>（填写供方可承诺的</w:t>
            </w:r>
            <w:r>
              <w:rPr>
                <w:rFonts w:hint="eastAsia" w:asciiTheme="minorEastAsia" w:hAnsiTheme="minorEastAsia"/>
                <w:b/>
              </w:rPr>
              <w:t>最短</w:t>
            </w:r>
            <w:r>
              <w:rPr>
                <w:rFonts w:hint="eastAsia" w:asciiTheme="minorEastAsia" w:hAnsiTheme="minorEastAsia"/>
              </w:rPr>
              <w:t>交付期）</w:t>
            </w:r>
          </w:p>
        </w:tc>
      </w:tr>
      <w:tr w14:paraId="73A4E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F303191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三、其它</w:t>
            </w:r>
          </w:p>
        </w:tc>
      </w:tr>
      <w:tr w14:paraId="31A7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06445B6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对上述内容进行补充</w:t>
            </w:r>
          </w:p>
        </w:tc>
      </w:tr>
    </w:tbl>
    <w:p w14:paraId="06BD40E6">
      <w:pPr>
        <w:rPr>
          <w:rFonts w:ascii="宋体" w:hAnsi="宋体" w:cs="仿宋"/>
          <w:bCs/>
          <w:color w:val="000000"/>
        </w:rPr>
      </w:pPr>
      <w:r>
        <w:rPr>
          <w:rFonts w:hint="eastAsia" w:ascii="宋体" w:hAnsi="宋体" w:cs="仿宋"/>
          <w:color w:val="000000"/>
          <w:sz w:val="18"/>
        </w:rPr>
        <w:t>注：所有价格均用人民币表示，单位为元，精确到小数点后两位。</w:t>
      </w:r>
    </w:p>
    <w:p w14:paraId="7AB3B7B5">
      <w:pPr>
        <w:spacing w:line="460" w:lineRule="exact"/>
        <w:rPr>
          <w:rFonts w:ascii="宋体" w:hAnsi="宋体" w:cs="仿宋"/>
          <w:bCs/>
          <w:color w:val="000000"/>
        </w:rPr>
      </w:pPr>
    </w:p>
    <w:p w14:paraId="3B45605A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供应商全称：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cs="宋体"/>
          <w:sz w:val="28"/>
          <w:szCs w:val="28"/>
        </w:rPr>
        <w:t>（公章）</w:t>
      </w:r>
    </w:p>
    <w:p w14:paraId="69880CB5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法定代表人或委托代理人：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sz w:val="28"/>
          <w:szCs w:val="28"/>
        </w:rPr>
        <w:t>（签字或签章）</w:t>
      </w:r>
    </w:p>
    <w:p w14:paraId="691B2127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供应商地址：</w:t>
      </w:r>
      <w:r>
        <w:rPr>
          <w:rFonts w:hint="eastAsia" w:ascii="宋体" w:hAnsi="宋体" w:cs="宋体"/>
          <w:sz w:val="28"/>
          <w:szCs w:val="28"/>
          <w:u w:val="single"/>
        </w:rPr>
        <w:tab/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sz w:val="28"/>
          <w:szCs w:val="28"/>
          <w:u w:val="single"/>
        </w:rPr>
        <w:t xml:space="preserve">                    </w:t>
      </w:r>
    </w:p>
    <w:p w14:paraId="34E048D3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供应商联系方式：</w:t>
      </w:r>
      <w:r>
        <w:rPr>
          <w:rFonts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（联系人、联系电话）</w:t>
      </w:r>
    </w:p>
    <w:p w14:paraId="028F7686">
      <w:pPr>
        <w:spacing w:line="360" w:lineRule="auto"/>
        <w:rPr>
          <w:rFonts w:ascii="宋体" w:hAnsi="宋体" w:cs="宋体"/>
          <w:sz w:val="28"/>
          <w:szCs w:val="28"/>
        </w:rPr>
      </w:pPr>
    </w:p>
    <w:p w14:paraId="7B70E3F6">
      <w:pPr>
        <w:widowControl/>
        <w:spacing w:line="360" w:lineRule="auto"/>
        <w:jc w:val="center"/>
      </w:pPr>
      <w:r>
        <w:rPr>
          <w:rFonts w:hint="eastAsia" w:ascii="宋体" w:hAnsi="宋体" w:cs="宋体"/>
          <w:sz w:val="28"/>
          <w:szCs w:val="28"/>
        </w:rPr>
        <w:t>日期：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180907B-40CE-47D1-93EE-0F8B6748F27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76DC099-46E6-40AC-95EC-16DF8F09B4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E1DD6"/>
    <w:rsid w:val="002134CE"/>
    <w:rsid w:val="00811BE5"/>
    <w:rsid w:val="00881012"/>
    <w:rsid w:val="00A01AA2"/>
    <w:rsid w:val="00D11F2A"/>
    <w:rsid w:val="01336206"/>
    <w:rsid w:val="083A0C0C"/>
    <w:rsid w:val="09A1725A"/>
    <w:rsid w:val="0F2A57A5"/>
    <w:rsid w:val="0FCE22FD"/>
    <w:rsid w:val="18EC78F1"/>
    <w:rsid w:val="19E05C00"/>
    <w:rsid w:val="1AAB6848"/>
    <w:rsid w:val="25D65498"/>
    <w:rsid w:val="294468A4"/>
    <w:rsid w:val="30292EA4"/>
    <w:rsid w:val="36CA0081"/>
    <w:rsid w:val="503A2557"/>
    <w:rsid w:val="5873271F"/>
    <w:rsid w:val="5EEF3731"/>
    <w:rsid w:val="61DD7159"/>
    <w:rsid w:val="6FE139C0"/>
    <w:rsid w:val="724E1555"/>
    <w:rsid w:val="79D5604D"/>
    <w:rsid w:val="7EFD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14979</Words>
  <Characters>17278</Characters>
  <Lines>131</Lines>
  <Paragraphs>37</Paragraphs>
  <TotalTime>5</TotalTime>
  <ScaleCrop>false</ScaleCrop>
  <LinksUpToDate>false</LinksUpToDate>
  <CharactersWithSpaces>17846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2025-06-13T09:20:00Z</dcterms:created>
  <dc:creator>文军</dc:creator>
  <cp:lastModifiedBy>陈宇虹 九罡</cp:lastModifiedBy>
  <cp:lastPrinted>2025-06-17T07:33:00Z</cp:lastPrinted>
  <dcterms:modified xsi:type="dcterms:W3CDTF">2026-02-02T02:33:41Z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E5114381028E4464B5F1AD2FA0560FDD_13</vt:lpwstr>
  </property>
  <property fmtid="{D5CDD505-2E9C-101B-9397-08002B2CF9AE}" pid="4" name="KSOTemplateDocerSaveRecord">
    <vt:lpwstr>eyJoZGlkIjoiN2M3MDY3MDk0YTg3YWRiYmIyZjcyMjNhZGE4MWM1MjAiLCJ1c2VySWQiOiIyMTY2MDY5NzEifQ==</vt:lpwstr>
  </property>
</Properties>
</file>