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08B08E">
      <w:pPr>
        <w:keepNext w:val="0"/>
        <w:keepLines w:val="0"/>
        <w:pageBreakBefore w:val="0"/>
        <w:wordWrap/>
        <w:topLinePunct w:val="0"/>
        <w:bidi w:val="0"/>
        <w:spacing w:line="440" w:lineRule="exact"/>
        <w:ind w:firstLine="2530" w:firstLineChars="1050"/>
        <w:rPr>
          <w:rFonts w:ascii="方正小标宋简体" w:hAnsi="宋体" w:eastAsia="方正小标宋简体" w:cs="Times New Roman"/>
          <w:b/>
          <w:sz w:val="24"/>
          <w:szCs w:val="24"/>
        </w:rPr>
      </w:pPr>
      <w:r>
        <w:rPr>
          <w:rFonts w:hint="eastAsia" w:ascii="方正小标宋简体" w:hAnsi="宋体" w:eastAsia="方正小标宋简体" w:cs="Times New Roman"/>
          <w:b/>
          <w:sz w:val="24"/>
          <w:szCs w:val="24"/>
        </w:rPr>
        <w:t>采购需求及响应报价表</w:t>
      </w:r>
    </w:p>
    <w:p w14:paraId="60A125B6">
      <w:pPr>
        <w:keepNext w:val="0"/>
        <w:keepLines w:val="0"/>
        <w:pageBreakBefore w:val="0"/>
        <w:wordWrap/>
        <w:topLinePunct w:val="0"/>
        <w:bidi w:val="0"/>
        <w:spacing w:line="440" w:lineRule="exact"/>
        <w:rPr>
          <w:rFonts w:ascii="宋体" w:hAnsi="宋体" w:eastAsia="宋体" w:cs="Times New Roman"/>
          <w:b/>
          <w:sz w:val="24"/>
          <w:szCs w:val="24"/>
        </w:rPr>
      </w:pPr>
    </w:p>
    <w:p w14:paraId="12B6CD4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宋体" w:hAnsi="宋体" w:eastAsia="宋体" w:cs="Times New Roman"/>
          <w:b/>
          <w:bCs/>
          <w:sz w:val="24"/>
          <w:szCs w:val="24"/>
        </w:rPr>
      </w:pPr>
      <w:r>
        <w:rPr>
          <w:rFonts w:hint="eastAsia" w:ascii="宋体" w:hAnsi="宋体" w:eastAsia="宋体" w:cs="Times New Roman"/>
          <w:b/>
          <w:bCs/>
          <w:sz w:val="24"/>
          <w:szCs w:val="24"/>
        </w:rPr>
        <w:t>项目名称：广西中医药大学</w:t>
      </w:r>
      <w:r>
        <w:rPr>
          <w:rFonts w:hint="eastAsia" w:ascii="宋体" w:hAnsi="宋体" w:eastAsia="宋体" w:cs="Times New Roman"/>
          <w:b/>
          <w:bCs/>
          <w:sz w:val="24"/>
          <w:szCs w:val="24"/>
          <w:lang w:val="en-US" w:eastAsia="zh-CN"/>
        </w:rPr>
        <w:t>百年乐制药有限公司</w:t>
      </w:r>
      <w:r>
        <w:rPr>
          <w:rFonts w:hint="eastAsia" w:ascii="宋体" w:hAnsi="宋体" w:eastAsia="宋体" w:cs="Times New Roman"/>
          <w:b/>
          <w:bCs/>
          <w:sz w:val="24"/>
          <w:szCs w:val="24"/>
        </w:rPr>
        <w:t>配制酒原料</w:t>
      </w:r>
      <w:r>
        <w:rPr>
          <w:rFonts w:hint="eastAsia" w:ascii="宋体" w:hAnsi="宋体" w:eastAsia="宋体" w:cs="Times New Roman"/>
          <w:b/>
          <w:bCs/>
          <w:sz w:val="24"/>
          <w:szCs w:val="24"/>
          <w:lang w:eastAsia="zh-CN"/>
        </w:rPr>
        <w:t>竞争性谈判</w:t>
      </w:r>
      <w:r>
        <w:rPr>
          <w:rFonts w:hint="eastAsia" w:ascii="宋体" w:hAnsi="宋体" w:eastAsia="宋体" w:cs="Times New Roman"/>
          <w:b/>
          <w:bCs/>
          <w:sz w:val="24"/>
          <w:szCs w:val="24"/>
        </w:rPr>
        <w:t>采购</w:t>
      </w:r>
    </w:p>
    <w:p w14:paraId="4CBEDBA9">
      <w:pPr>
        <w:keepNext w:val="0"/>
        <w:keepLines w:val="0"/>
        <w:pageBreakBefore w:val="0"/>
        <w:wordWrap/>
        <w:topLinePunct w:val="0"/>
        <w:bidi w:val="0"/>
        <w:spacing w:line="440" w:lineRule="exact"/>
        <w:ind w:right="380"/>
        <w:rPr>
          <w:rFonts w:hint="default" w:ascii="宋体" w:hAnsi="宋体" w:eastAsia="宋体" w:cs="宋体"/>
          <w:b/>
          <w:bCs/>
          <w:sz w:val="24"/>
          <w:szCs w:val="24"/>
          <w:lang w:val="en-US" w:eastAsia="zh-CN"/>
        </w:rPr>
      </w:pPr>
      <w:r>
        <w:rPr>
          <w:rFonts w:ascii="宋体" w:hAnsi="宋体" w:eastAsia="宋体" w:cs="Times New Roman"/>
          <w:b/>
          <w:bCs/>
          <w:sz w:val="24"/>
          <w:szCs w:val="24"/>
        </w:rPr>
        <w:t>项目编号</w:t>
      </w:r>
      <w:r>
        <w:rPr>
          <w:rFonts w:hint="eastAsia" w:ascii="宋体" w:hAnsi="宋体" w:eastAsia="宋体" w:cs="Times New Roman"/>
          <w:b/>
          <w:bCs/>
          <w:sz w:val="24"/>
          <w:szCs w:val="24"/>
        </w:rPr>
        <w:t xml:space="preserve">: </w:t>
      </w:r>
      <w:r>
        <w:rPr>
          <w:rFonts w:hint="eastAsia" w:ascii="宋体" w:hAnsi="宋体" w:eastAsia="宋体" w:cs="Times New Roman"/>
          <w:b/>
          <w:bCs/>
          <w:sz w:val="24"/>
          <w:szCs w:val="24"/>
          <w:lang w:val="en-US" w:eastAsia="zh-CN"/>
        </w:rPr>
        <w:t>BNL</w:t>
      </w:r>
      <w:r>
        <w:rPr>
          <w:rFonts w:hint="eastAsia" w:ascii="宋体" w:hAnsi="宋体" w:eastAsia="宋体" w:cs="Times New Roman"/>
          <w:b/>
          <w:bCs/>
          <w:sz w:val="24"/>
          <w:szCs w:val="24"/>
        </w:rPr>
        <w:t>-2026-</w:t>
      </w:r>
      <w:r>
        <w:rPr>
          <w:rFonts w:hint="eastAsia" w:ascii="宋体" w:hAnsi="宋体" w:eastAsia="宋体" w:cs="Times New Roman"/>
          <w:b/>
          <w:bCs/>
          <w:sz w:val="24"/>
          <w:szCs w:val="24"/>
          <w:lang w:val="en-US" w:eastAsia="zh-CN"/>
        </w:rPr>
        <w:t>JZT</w:t>
      </w:r>
      <w:r>
        <w:rPr>
          <w:rFonts w:hint="eastAsia" w:ascii="宋体" w:hAnsi="宋体" w:eastAsia="宋体" w:cs="Times New Roman"/>
          <w:b/>
          <w:bCs/>
          <w:sz w:val="24"/>
          <w:szCs w:val="24"/>
        </w:rPr>
        <w:t>-0</w:t>
      </w:r>
      <w:r>
        <w:rPr>
          <w:rFonts w:hint="eastAsia" w:ascii="宋体" w:hAnsi="宋体" w:eastAsia="宋体" w:cs="Times New Roman"/>
          <w:b/>
          <w:bCs/>
          <w:sz w:val="24"/>
          <w:szCs w:val="24"/>
          <w:lang w:val="en-US" w:eastAsia="zh-CN"/>
        </w:rPr>
        <w:t>12</w:t>
      </w:r>
    </w:p>
    <w:p w14:paraId="2A340B9D">
      <w:pPr>
        <w:keepNext w:val="0"/>
        <w:keepLines w:val="0"/>
        <w:pageBreakBefore w:val="0"/>
        <w:wordWrap/>
        <w:topLinePunct w:val="0"/>
        <w:bidi w:val="0"/>
        <w:spacing w:line="440" w:lineRule="exact"/>
        <w:rPr>
          <w:rFonts w:ascii="宋体" w:hAnsi="宋体" w:eastAsia="宋体" w:cs="Times New Roman"/>
          <w:b/>
          <w:color w:val="000000"/>
          <w:szCs w:val="21"/>
        </w:rPr>
      </w:pPr>
      <w:r>
        <w:rPr>
          <w:rFonts w:hint="eastAsia" w:ascii="宋体" w:hAnsi="宋体" w:eastAsia="宋体" w:cs="Times New Roman"/>
          <w:b/>
          <w:color w:val="000000"/>
          <w:szCs w:val="21"/>
        </w:rPr>
        <w:t>说明：</w:t>
      </w:r>
      <w:r>
        <w:rPr>
          <w:rFonts w:ascii="宋体" w:hAnsi="宋体" w:eastAsia="宋体" w:cs="Times New Roman"/>
          <w:b/>
          <w:bCs/>
          <w:szCs w:val="24"/>
        </w:rPr>
        <w:t>1.</w:t>
      </w:r>
      <w:r>
        <w:rPr>
          <w:rFonts w:hint="eastAsia" w:ascii="宋体" w:hAnsi="宋体" w:eastAsia="宋体" w:cs="Times New Roman"/>
          <w:b/>
          <w:szCs w:val="24"/>
        </w:rPr>
        <w:t>本需求</w:t>
      </w:r>
      <w:r>
        <w:rPr>
          <w:rFonts w:ascii="宋体" w:hAnsi="宋体" w:eastAsia="宋体" w:cs="Times New Roman"/>
          <w:b/>
          <w:bCs/>
          <w:szCs w:val="24"/>
        </w:rPr>
        <w:t>中</w:t>
      </w:r>
      <w:r>
        <w:rPr>
          <w:rFonts w:hint="eastAsia" w:ascii="宋体" w:hAnsi="宋体" w:eastAsia="宋体" w:cs="Times New Roman"/>
          <w:b/>
          <w:bCs/>
          <w:szCs w:val="24"/>
        </w:rPr>
        <w:t>的相关参数有</w:t>
      </w:r>
      <w:r>
        <w:rPr>
          <w:rFonts w:ascii="宋体" w:hAnsi="宋体" w:eastAsia="宋体" w:cs="Times New Roman"/>
          <w:b/>
          <w:bCs/>
          <w:szCs w:val="24"/>
        </w:rPr>
        <w:t>不明确或有误的，</w:t>
      </w:r>
      <w:r>
        <w:rPr>
          <w:rFonts w:hint="eastAsia" w:ascii="宋体" w:hAnsi="宋体" w:eastAsia="宋体" w:cs="Times New Roman"/>
          <w:b/>
          <w:bCs/>
          <w:szCs w:val="24"/>
        </w:rPr>
        <w:t>报价人</w:t>
      </w:r>
      <w:r>
        <w:rPr>
          <w:rFonts w:ascii="宋体" w:hAnsi="宋体" w:eastAsia="宋体" w:cs="Times New Roman"/>
          <w:b/>
          <w:bCs/>
          <w:szCs w:val="24"/>
        </w:rPr>
        <w:t>请以详细、正确的参数</w:t>
      </w:r>
      <w:r>
        <w:rPr>
          <w:rFonts w:hint="eastAsia" w:ascii="宋体" w:hAnsi="宋体" w:eastAsia="宋体" w:cs="Times New Roman"/>
          <w:b/>
          <w:bCs/>
          <w:szCs w:val="24"/>
        </w:rPr>
        <w:t>另做附件</w:t>
      </w:r>
      <w:r>
        <w:rPr>
          <w:rFonts w:ascii="宋体" w:hAnsi="宋体" w:eastAsia="宋体" w:cs="Times New Roman"/>
          <w:b/>
          <w:bCs/>
          <w:szCs w:val="24"/>
        </w:rPr>
        <w:t>。</w:t>
      </w:r>
    </w:p>
    <w:p w14:paraId="1D7DF70F">
      <w:pPr>
        <w:keepNext w:val="0"/>
        <w:keepLines w:val="0"/>
        <w:pageBreakBefore w:val="0"/>
        <w:wordWrap/>
        <w:topLinePunct w:val="0"/>
        <w:bidi w:val="0"/>
        <w:spacing w:line="440" w:lineRule="exact"/>
        <w:ind w:left="-10" w:leftChars="-5" w:right="2" w:rightChars="1" w:firstLine="422" w:firstLineChars="200"/>
        <w:rPr>
          <w:rFonts w:ascii="宋体" w:hAnsi="宋体" w:eastAsia="宋体" w:cs="Times New Roman"/>
          <w:b/>
          <w:bCs/>
          <w:szCs w:val="21"/>
        </w:rPr>
      </w:pPr>
      <w:r>
        <w:rPr>
          <w:rFonts w:hint="eastAsia" w:ascii="宋体" w:hAnsi="宋体" w:eastAsia="宋体" w:cs="Times New Roman"/>
          <w:b/>
          <w:bCs/>
          <w:szCs w:val="24"/>
        </w:rPr>
        <w:t xml:space="preserve">  </w:t>
      </w:r>
      <w:r>
        <w:rPr>
          <w:rFonts w:ascii="宋体" w:hAnsi="宋体" w:eastAsia="宋体" w:cs="Times New Roman"/>
          <w:b/>
          <w:bCs/>
          <w:szCs w:val="24"/>
        </w:rPr>
        <w:t>2</w:t>
      </w:r>
      <w:r>
        <w:rPr>
          <w:rFonts w:hint="eastAsia" w:ascii="宋体" w:hAnsi="宋体" w:eastAsia="宋体" w:cs="Times New Roman"/>
          <w:b/>
          <w:bCs/>
          <w:szCs w:val="24"/>
        </w:rPr>
        <w:t>．报价人必须自行为其报价产品或服务侵犯</w:t>
      </w:r>
      <w:r>
        <w:rPr>
          <w:rFonts w:hint="eastAsia" w:ascii="宋体" w:hAnsi="宋体" w:eastAsia="宋体" w:cs="Times New Roman"/>
          <w:b/>
          <w:bCs/>
          <w:strike w:val="0"/>
          <w:dstrike w:val="0"/>
          <w:color w:val="auto"/>
          <w:szCs w:val="24"/>
          <w:u w:val="none"/>
          <w:shd w:val="clear" w:fill="auto"/>
        </w:rPr>
        <w:t>其</w:t>
      </w:r>
      <w:r>
        <w:rPr>
          <w:rFonts w:hint="eastAsia" w:ascii="宋体" w:hAnsi="宋体" w:eastAsia="宋体" w:cs="Times New Roman"/>
          <w:b/>
          <w:bCs/>
          <w:szCs w:val="24"/>
        </w:rPr>
        <w:t>他</w:t>
      </w:r>
      <w:r>
        <w:rPr>
          <w:rFonts w:hint="eastAsia" w:ascii="宋体" w:hAnsi="宋体" w:eastAsia="宋体" w:cs="Times New Roman"/>
          <w:b/>
          <w:bCs/>
          <w:strike w:val="0"/>
          <w:dstrike w:val="0"/>
          <w:color w:val="auto"/>
          <w:szCs w:val="24"/>
          <w:u w:val="none"/>
          <w:shd w:val="clear" w:fill="auto"/>
        </w:rPr>
        <w:t>供应商</w:t>
      </w:r>
      <w:r>
        <w:rPr>
          <w:rFonts w:hint="eastAsia" w:ascii="宋体" w:hAnsi="宋体" w:eastAsia="宋体" w:cs="Times New Roman"/>
          <w:b/>
          <w:bCs/>
          <w:szCs w:val="24"/>
        </w:rPr>
        <w:t>担相应法律责任</w:t>
      </w:r>
      <w:r>
        <w:rPr>
          <w:rFonts w:hint="eastAsia" w:ascii="宋体" w:hAnsi="宋体" w:eastAsia="宋体" w:cs="Times New Roman"/>
          <w:b/>
          <w:bCs/>
          <w:szCs w:val="21"/>
        </w:rPr>
        <w:t>。</w:t>
      </w:r>
    </w:p>
    <w:tbl>
      <w:tblPr>
        <w:tblStyle w:val="6"/>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26"/>
        <w:gridCol w:w="720"/>
        <w:gridCol w:w="700"/>
        <w:gridCol w:w="6676"/>
      </w:tblGrid>
      <w:tr w14:paraId="00F737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single" w:color="auto" w:sz="4" w:space="0"/>
              <w:left w:val="single" w:color="auto" w:sz="4" w:space="0"/>
              <w:bottom w:val="single" w:color="auto" w:sz="4" w:space="0"/>
              <w:right w:val="single" w:color="auto" w:sz="4" w:space="0"/>
            </w:tcBorders>
            <w:vAlign w:val="center"/>
          </w:tcPr>
          <w:p w14:paraId="03DAEE5E">
            <w:pPr>
              <w:spacing w:line="360" w:lineRule="auto"/>
              <w:rPr>
                <w:rFonts w:hint="eastAsia" w:ascii="宋体" w:hAnsi="宋体" w:eastAsia="宋体" w:cs="宋体"/>
                <w:b/>
                <w:szCs w:val="21"/>
              </w:rPr>
            </w:pPr>
            <w:bookmarkStart w:id="0" w:name="_Hlk149666117"/>
            <w:r>
              <w:rPr>
                <w:rFonts w:hint="eastAsia" w:ascii="宋体" w:hAnsi="宋体" w:eastAsia="宋体" w:cs="宋体"/>
                <w:b/>
                <w:szCs w:val="21"/>
              </w:rPr>
              <w:t>一、项目要求及技术需求</w:t>
            </w:r>
          </w:p>
        </w:tc>
      </w:tr>
      <w:tr w14:paraId="47CFA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0" w:type="pct"/>
            <w:tcBorders>
              <w:top w:val="single" w:color="auto" w:sz="4" w:space="0"/>
              <w:left w:val="single" w:color="auto" w:sz="4" w:space="0"/>
              <w:right w:val="single" w:color="auto" w:sz="4" w:space="0"/>
            </w:tcBorders>
            <w:vAlign w:val="center"/>
          </w:tcPr>
          <w:p w14:paraId="271A3CC4">
            <w:pPr>
              <w:spacing w:line="360" w:lineRule="auto"/>
              <w:jc w:val="center"/>
              <w:rPr>
                <w:rFonts w:hint="eastAsia" w:ascii="宋体" w:hAnsi="宋体" w:eastAsia="宋体" w:cs="宋体"/>
                <w:szCs w:val="21"/>
              </w:rPr>
            </w:pPr>
            <w:r>
              <w:rPr>
                <w:rFonts w:hint="eastAsia" w:ascii="宋体" w:hAnsi="宋体" w:eastAsia="宋体" w:cs="宋体"/>
                <w:szCs w:val="21"/>
              </w:rPr>
              <w:t>项号</w:t>
            </w:r>
          </w:p>
        </w:tc>
        <w:tc>
          <w:tcPr>
            <w:tcW w:w="488" w:type="pct"/>
            <w:tcBorders>
              <w:top w:val="single" w:color="auto" w:sz="4" w:space="0"/>
              <w:left w:val="single" w:color="auto" w:sz="4" w:space="0"/>
              <w:right w:val="single" w:color="auto" w:sz="4" w:space="0"/>
            </w:tcBorders>
            <w:vAlign w:val="center"/>
          </w:tcPr>
          <w:p w14:paraId="3499F54F">
            <w:pPr>
              <w:spacing w:line="360" w:lineRule="auto"/>
              <w:jc w:val="center"/>
              <w:rPr>
                <w:rFonts w:hint="eastAsia" w:ascii="宋体" w:hAnsi="宋体" w:eastAsia="宋体" w:cs="宋体"/>
                <w:szCs w:val="21"/>
              </w:rPr>
            </w:pPr>
            <w:r>
              <w:rPr>
                <w:rFonts w:hint="eastAsia" w:ascii="宋体" w:hAnsi="宋体" w:eastAsia="宋体" w:cs="宋体"/>
                <w:szCs w:val="21"/>
              </w:rPr>
              <w:t>标的名称</w:t>
            </w:r>
          </w:p>
        </w:tc>
        <w:tc>
          <w:tcPr>
            <w:tcW w:w="282" w:type="pct"/>
            <w:tcBorders>
              <w:top w:val="single" w:color="auto" w:sz="4" w:space="0"/>
              <w:left w:val="single" w:color="auto" w:sz="4" w:space="0"/>
              <w:right w:val="single" w:color="auto" w:sz="4" w:space="0"/>
            </w:tcBorders>
            <w:vAlign w:val="center"/>
          </w:tcPr>
          <w:p w14:paraId="1164AF55">
            <w:pPr>
              <w:spacing w:line="360" w:lineRule="auto"/>
              <w:jc w:val="center"/>
              <w:rPr>
                <w:rFonts w:hint="eastAsia" w:ascii="宋体" w:hAnsi="宋体" w:eastAsia="宋体" w:cs="宋体"/>
                <w:bCs/>
                <w:szCs w:val="21"/>
              </w:rPr>
            </w:pPr>
            <w:r>
              <w:rPr>
                <w:rFonts w:hint="eastAsia" w:ascii="宋体" w:hAnsi="宋体" w:eastAsia="宋体" w:cs="宋体"/>
                <w:szCs w:val="21"/>
              </w:rPr>
              <w:t>数量</w:t>
            </w:r>
          </w:p>
        </w:tc>
        <w:tc>
          <w:tcPr>
            <w:tcW w:w="3959" w:type="pct"/>
            <w:tcBorders>
              <w:top w:val="single" w:color="auto" w:sz="4" w:space="0"/>
              <w:left w:val="single" w:color="auto" w:sz="4" w:space="0"/>
              <w:bottom w:val="single" w:color="auto" w:sz="4" w:space="0"/>
              <w:right w:val="single" w:color="auto" w:sz="4" w:space="0"/>
            </w:tcBorders>
            <w:vAlign w:val="center"/>
          </w:tcPr>
          <w:p w14:paraId="5EA7009E">
            <w:pPr>
              <w:spacing w:line="360" w:lineRule="auto"/>
              <w:jc w:val="center"/>
              <w:rPr>
                <w:rFonts w:hint="eastAsia" w:ascii="宋体" w:hAnsi="宋体" w:eastAsia="宋体" w:cs="宋体"/>
                <w:bCs/>
                <w:szCs w:val="21"/>
              </w:rPr>
            </w:pPr>
            <w:r>
              <w:rPr>
                <w:rFonts w:hint="eastAsia" w:ascii="宋体" w:hAnsi="宋体" w:eastAsia="宋体" w:cs="宋体"/>
                <w:szCs w:val="21"/>
              </w:rPr>
              <w:t>内容和要求</w:t>
            </w:r>
            <w:r>
              <w:rPr>
                <w:rFonts w:hint="eastAsia" w:ascii="宋体" w:hAnsi="宋体" w:eastAsia="宋体" w:cs="宋体"/>
                <w:kern w:val="0"/>
                <w:szCs w:val="21"/>
                <w:lang w:bidi="ar"/>
              </w:rPr>
              <w:t>▲</w:t>
            </w:r>
          </w:p>
        </w:tc>
      </w:tr>
      <w:tr w14:paraId="0B8325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0" w:type="pct"/>
            <w:tcBorders>
              <w:top w:val="single" w:color="auto" w:sz="4" w:space="0"/>
              <w:left w:val="single" w:color="auto" w:sz="4" w:space="0"/>
              <w:right w:val="single" w:color="auto" w:sz="4" w:space="0"/>
            </w:tcBorders>
            <w:vAlign w:val="center"/>
          </w:tcPr>
          <w:p w14:paraId="034B4548">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szCs w:val="21"/>
              </w:rPr>
            </w:pPr>
          </w:p>
        </w:tc>
        <w:tc>
          <w:tcPr>
            <w:tcW w:w="488" w:type="pct"/>
            <w:tcBorders>
              <w:top w:val="single" w:color="auto" w:sz="4" w:space="0"/>
              <w:left w:val="single" w:color="auto" w:sz="4" w:space="0"/>
              <w:right w:val="single" w:color="auto" w:sz="4" w:space="0"/>
            </w:tcBorders>
            <w:vAlign w:val="center"/>
          </w:tcPr>
          <w:p w14:paraId="4C36BDE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jc w:val="both"/>
              <w:textAlignment w:val="auto"/>
              <w:rPr>
                <w:rFonts w:hint="eastAsia" w:ascii="宋体" w:hAnsi="宋体" w:eastAsia="宋体" w:cs="Times New Roman"/>
                <w:b/>
                <w:bCs/>
                <w:sz w:val="24"/>
                <w:szCs w:val="24"/>
              </w:rPr>
            </w:pPr>
            <w:r>
              <w:rPr>
                <w:rFonts w:hint="eastAsia" w:ascii="宋体" w:hAnsi="宋体" w:eastAsia="宋体" w:cs="Times New Roman"/>
                <w:b/>
                <w:bCs/>
                <w:sz w:val="24"/>
                <w:szCs w:val="24"/>
              </w:rPr>
              <w:t>配制酒原料采购</w:t>
            </w:r>
          </w:p>
          <w:p w14:paraId="0B3A7547">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szCs w:val="21"/>
              </w:rPr>
            </w:pPr>
          </w:p>
        </w:tc>
        <w:tc>
          <w:tcPr>
            <w:tcW w:w="282" w:type="pct"/>
            <w:tcBorders>
              <w:top w:val="single" w:color="auto" w:sz="4" w:space="0"/>
              <w:left w:val="single" w:color="auto" w:sz="4" w:space="0"/>
              <w:right w:val="single" w:color="auto" w:sz="4" w:space="0"/>
            </w:tcBorders>
            <w:vAlign w:val="center"/>
          </w:tcPr>
          <w:p w14:paraId="10D5BF15">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宋体" w:hAnsi="宋体" w:eastAsia="宋体" w:cs="宋体"/>
                <w:szCs w:val="21"/>
                <w:lang w:val="en-US" w:eastAsia="zh-CN"/>
              </w:rPr>
            </w:pPr>
            <w:r>
              <w:rPr>
                <w:rFonts w:hint="eastAsia" w:ascii="宋体" w:hAnsi="宋体" w:eastAsia="宋体" w:cs="Times New Roman"/>
                <w:b/>
                <w:bCs/>
                <w:kern w:val="0"/>
                <w:sz w:val="24"/>
                <w:szCs w:val="24"/>
                <w:lang w:val="en-US" w:eastAsia="zh-CN" w:bidi="ar"/>
              </w:rPr>
              <w:t>2131公斤</w:t>
            </w:r>
          </w:p>
        </w:tc>
        <w:tc>
          <w:tcPr>
            <w:tcW w:w="3959" w:type="pct"/>
            <w:tcBorders>
              <w:top w:val="single" w:color="auto" w:sz="4" w:space="0"/>
              <w:left w:val="single" w:color="auto" w:sz="4" w:space="0"/>
              <w:bottom w:val="single" w:color="auto" w:sz="4" w:space="0"/>
              <w:right w:val="single" w:color="auto" w:sz="4" w:space="0"/>
            </w:tcBorders>
            <w:vAlign w:val="center"/>
          </w:tcPr>
          <w:p w14:paraId="73104924">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b/>
                <w:szCs w:val="21"/>
              </w:rPr>
            </w:pPr>
            <w:r>
              <w:rPr>
                <w:rFonts w:hint="eastAsia" w:ascii="宋体" w:hAnsi="宋体" w:eastAsia="宋体" w:cs="宋体"/>
                <w:b/>
                <w:szCs w:val="21"/>
                <w:lang w:eastAsia="zh-CN"/>
              </w:rPr>
              <w:t>（</w:t>
            </w:r>
            <w:r>
              <w:rPr>
                <w:rFonts w:hint="eastAsia" w:ascii="宋体" w:hAnsi="宋体" w:eastAsia="宋体" w:cs="宋体"/>
                <w:b/>
                <w:szCs w:val="21"/>
              </w:rPr>
              <w:t>一</w:t>
            </w:r>
            <w:r>
              <w:rPr>
                <w:rFonts w:hint="eastAsia" w:ascii="宋体" w:hAnsi="宋体" w:eastAsia="宋体" w:cs="宋体"/>
                <w:b/>
                <w:szCs w:val="21"/>
                <w:lang w:eastAsia="zh-CN"/>
              </w:rPr>
              <w:t>）</w:t>
            </w:r>
            <w:r>
              <w:rPr>
                <w:rFonts w:hint="eastAsia" w:ascii="宋体" w:hAnsi="宋体" w:eastAsia="宋体" w:cs="宋体"/>
                <w:b/>
                <w:szCs w:val="21"/>
              </w:rPr>
              <w:t>基本情况</w:t>
            </w:r>
          </w:p>
          <w:p w14:paraId="52D2D2FA">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Cs w:val="21"/>
                <w:lang w:eastAsia="zh-CN"/>
              </w:rPr>
            </w:pPr>
            <w:r>
              <w:rPr>
                <w:rFonts w:hint="eastAsia" w:ascii="宋体" w:hAnsi="宋体" w:eastAsia="宋体" w:cs="宋体"/>
                <w:szCs w:val="21"/>
              </w:rPr>
              <w:t>1.根据采购人</w:t>
            </w:r>
            <w:r>
              <w:rPr>
                <w:rFonts w:hint="eastAsia" w:ascii="宋体" w:hAnsi="宋体" w:eastAsia="宋体" w:cs="宋体"/>
                <w:szCs w:val="21"/>
                <w:lang w:eastAsia="zh-CN"/>
              </w:rPr>
              <w:t>生产需要</w:t>
            </w:r>
            <w:r>
              <w:rPr>
                <w:rFonts w:hint="eastAsia" w:ascii="宋体" w:hAnsi="宋体" w:eastAsia="宋体" w:cs="宋体"/>
                <w:szCs w:val="21"/>
              </w:rPr>
              <w:t>，</w:t>
            </w:r>
            <w:r>
              <w:rPr>
                <w:rFonts w:hint="eastAsia" w:ascii="宋体" w:hAnsi="宋体" w:eastAsia="宋体" w:cs="宋体"/>
                <w:szCs w:val="21"/>
                <w:lang w:eastAsia="zh-CN"/>
              </w:rPr>
              <w:t>竞争性谈判采购配制酒原料</w:t>
            </w:r>
            <w:r>
              <w:rPr>
                <w:rFonts w:hint="eastAsia" w:ascii="宋体" w:hAnsi="宋体" w:eastAsia="宋体" w:cs="宋体"/>
                <w:szCs w:val="21"/>
                <w:lang w:val="en-US" w:eastAsia="zh-CN"/>
              </w:rPr>
              <w:t>2131公斤</w:t>
            </w:r>
            <w:r>
              <w:rPr>
                <w:rFonts w:hint="eastAsia" w:ascii="宋体" w:hAnsi="宋体" w:eastAsia="宋体" w:cs="宋体"/>
                <w:szCs w:val="21"/>
                <w:lang w:eastAsia="zh-CN"/>
              </w:rPr>
              <w:t>。</w:t>
            </w:r>
          </w:p>
          <w:p w14:paraId="12977A83">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2.根据采购人指定时间分3批送货至指定仓库内。</w:t>
            </w:r>
          </w:p>
          <w:p w14:paraId="7CF4A60C">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Cs w:val="21"/>
              </w:rPr>
            </w:pPr>
            <w:r>
              <w:rPr>
                <w:rFonts w:hint="eastAsia" w:ascii="宋体" w:hAnsi="宋体" w:eastAsia="宋体" w:cs="宋体"/>
                <w:szCs w:val="21"/>
                <w:lang w:val="en-US" w:eastAsia="zh-CN"/>
              </w:rPr>
              <w:t>3.</w:t>
            </w:r>
            <w:r>
              <w:rPr>
                <w:rFonts w:hint="eastAsia" w:ascii="宋体" w:hAnsi="宋体" w:eastAsia="宋体" w:cs="宋体"/>
                <w:szCs w:val="21"/>
                <w:lang w:eastAsia="zh-CN"/>
              </w:rPr>
              <w:t>货到检验合格并提供合格增值税专用发票后</w:t>
            </w:r>
            <w:r>
              <w:rPr>
                <w:rFonts w:hint="eastAsia" w:ascii="宋体" w:hAnsi="宋体" w:eastAsia="宋体" w:cs="宋体"/>
                <w:szCs w:val="21"/>
                <w:lang w:val="en-US" w:eastAsia="zh-CN"/>
              </w:rPr>
              <w:t>3个月内付清货款</w:t>
            </w:r>
            <w:r>
              <w:rPr>
                <w:rFonts w:hint="eastAsia" w:ascii="宋体" w:hAnsi="宋体" w:eastAsia="宋体" w:cs="宋体"/>
                <w:szCs w:val="21"/>
              </w:rPr>
              <w:t>。</w:t>
            </w:r>
          </w:p>
          <w:p w14:paraId="50930368">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b/>
                <w:szCs w:val="21"/>
              </w:rPr>
            </w:pPr>
            <w:r>
              <w:rPr>
                <w:rFonts w:hint="eastAsia" w:ascii="宋体" w:hAnsi="宋体" w:eastAsia="宋体" w:cs="宋体"/>
                <w:kern w:val="0"/>
                <w:szCs w:val="21"/>
                <w:lang w:bidi="ar"/>
              </w:rPr>
              <w:t>▲</w:t>
            </w:r>
            <w:r>
              <w:rPr>
                <w:rFonts w:hint="eastAsia" w:ascii="宋体" w:hAnsi="宋体" w:eastAsia="宋体" w:cs="宋体"/>
                <w:kern w:val="0"/>
                <w:szCs w:val="21"/>
                <w:lang w:eastAsia="zh-CN" w:bidi="ar"/>
              </w:rPr>
              <w:t>（</w:t>
            </w:r>
            <w:r>
              <w:rPr>
                <w:rFonts w:hint="eastAsia" w:ascii="宋体" w:hAnsi="宋体" w:eastAsia="宋体" w:cs="宋体"/>
                <w:b/>
                <w:szCs w:val="21"/>
              </w:rPr>
              <w:t>二</w:t>
            </w:r>
            <w:r>
              <w:rPr>
                <w:rFonts w:hint="eastAsia" w:ascii="宋体" w:hAnsi="宋体" w:eastAsia="宋体" w:cs="宋体"/>
                <w:kern w:val="0"/>
                <w:szCs w:val="21"/>
                <w:lang w:eastAsia="zh-CN" w:bidi="ar"/>
              </w:rPr>
              <w:t>）</w:t>
            </w:r>
            <w:r>
              <w:rPr>
                <w:rFonts w:hint="eastAsia" w:ascii="宋体" w:hAnsi="宋体" w:eastAsia="宋体" w:cs="宋体"/>
                <w:b/>
                <w:szCs w:val="21"/>
              </w:rPr>
              <w:t>服务内容及技术要求</w:t>
            </w:r>
          </w:p>
          <w:p w14:paraId="01AC0021">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Cs w:val="21"/>
              </w:rPr>
            </w:pPr>
            <w:r>
              <w:rPr>
                <w:rFonts w:hint="eastAsia" w:ascii="宋体" w:hAnsi="宋体" w:eastAsia="宋体" w:cs="宋体"/>
                <w:kern w:val="0"/>
                <w:szCs w:val="21"/>
              </w:rPr>
              <w:t>成交供应商</w:t>
            </w:r>
            <w:r>
              <w:rPr>
                <w:rFonts w:hint="eastAsia" w:ascii="宋体" w:hAnsi="宋体" w:eastAsia="宋体" w:cs="宋体"/>
                <w:kern w:val="0"/>
                <w:szCs w:val="21"/>
                <w:lang w:eastAsia="zh-CN"/>
              </w:rPr>
              <w:t>在签订合同后</w:t>
            </w:r>
            <w:r>
              <w:rPr>
                <w:rFonts w:hint="eastAsia" w:ascii="宋体" w:hAnsi="宋体" w:eastAsia="宋体" w:cs="宋体"/>
                <w:szCs w:val="21"/>
                <w:lang w:val="en-US" w:eastAsia="zh-CN"/>
              </w:rPr>
              <w:t>根据采购人下达的采购订单送货</w:t>
            </w:r>
            <w:r>
              <w:rPr>
                <w:rFonts w:hint="eastAsia" w:ascii="宋体" w:hAnsi="宋体" w:eastAsia="宋体" w:cs="宋体"/>
                <w:szCs w:val="21"/>
                <w:lang w:eastAsia="zh-CN"/>
              </w:rPr>
              <w:t>，并提供随货同行单和当批物料检验合格报告单。</w:t>
            </w:r>
          </w:p>
          <w:p w14:paraId="044DD3B5">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b/>
                <w:szCs w:val="21"/>
              </w:rPr>
            </w:pPr>
            <w:r>
              <w:rPr>
                <w:rFonts w:hint="eastAsia" w:ascii="宋体" w:hAnsi="宋体" w:eastAsia="宋体" w:cs="宋体"/>
                <w:szCs w:val="21"/>
                <w:lang w:eastAsia="zh-CN"/>
              </w:rPr>
              <w:t>交货地点：</w:t>
            </w:r>
            <w:r>
              <w:rPr>
                <w:rFonts w:hint="eastAsia" w:ascii="Arial" w:hAnsi="Arial" w:cs="Arial"/>
                <w:color w:val="000000" w:themeColor="text1"/>
                <w:szCs w:val="21"/>
                <w:lang w:eastAsia="zh-CN"/>
                <w14:textFill>
                  <w14:solidFill>
                    <w14:schemeClr w14:val="tx1"/>
                  </w14:solidFill>
                </w14:textFill>
              </w:rPr>
              <w:t>广西南宁青秀区东葛路</w:t>
            </w:r>
            <w:r>
              <w:rPr>
                <w:rFonts w:hint="eastAsia" w:ascii="Arial" w:hAnsi="Arial" w:cs="Arial"/>
                <w:color w:val="000000" w:themeColor="text1"/>
                <w:szCs w:val="21"/>
                <w:lang w:val="en-US" w:eastAsia="zh-CN"/>
                <w14:textFill>
                  <w14:solidFill>
                    <w14:schemeClr w14:val="tx1"/>
                  </w14:solidFill>
                </w14:textFill>
              </w:rPr>
              <w:t>60号</w:t>
            </w:r>
            <w:r>
              <w:rPr>
                <w:rFonts w:hint="eastAsia" w:ascii="Arial" w:hAnsi="Arial" w:cs="Arial"/>
                <w:color w:val="000000" w:themeColor="text1"/>
                <w:szCs w:val="21"/>
                <w14:textFill>
                  <w14:solidFill>
                    <w14:schemeClr w14:val="tx1"/>
                  </w14:solidFill>
                </w14:textFill>
              </w:rPr>
              <w:t>广西中医药大学</w:t>
            </w:r>
            <w:r>
              <w:rPr>
                <w:rFonts w:hint="eastAsia" w:ascii="Arial" w:hAnsi="Arial" w:cs="Arial"/>
                <w:color w:val="000000" w:themeColor="text1"/>
                <w:szCs w:val="21"/>
                <w:lang w:eastAsia="zh-CN"/>
                <w14:textFill>
                  <w14:solidFill>
                    <w14:schemeClr w14:val="tx1"/>
                  </w14:solidFill>
                </w14:textFill>
              </w:rPr>
              <w:t>百年乐制药有限公司仓库。</w:t>
            </w:r>
          </w:p>
          <w:p w14:paraId="663AF440">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lang w:eastAsia="zh-CN"/>
              </w:rPr>
            </w:pPr>
            <w:r>
              <w:rPr>
                <w:rFonts w:hint="eastAsia" w:ascii="宋体" w:hAnsi="宋体" w:eastAsia="宋体" w:cs="宋体"/>
                <w:szCs w:val="21"/>
                <w:lang w:val="en-US" w:eastAsia="zh-CN"/>
              </w:rPr>
              <w:t>3</w:t>
            </w:r>
            <w:r>
              <w:rPr>
                <w:rFonts w:hint="eastAsia" w:ascii="宋体" w:hAnsi="宋体" w:eastAsia="宋体" w:cs="宋体"/>
                <w:szCs w:val="21"/>
              </w:rPr>
              <w:t>.</w:t>
            </w:r>
            <w:r>
              <w:rPr>
                <w:rFonts w:hint="eastAsia" w:ascii="宋体" w:hAnsi="宋体" w:eastAsia="宋体" w:cs="宋体"/>
                <w:szCs w:val="21"/>
                <w:lang w:eastAsia="zh-CN"/>
              </w:rPr>
              <w:t>卸货安全操作：</w:t>
            </w:r>
            <w:r>
              <w:rPr>
                <w:rFonts w:hint="eastAsia" w:ascii="宋体" w:hAnsi="宋体" w:eastAsia="宋体" w:cs="宋体"/>
                <w:kern w:val="0"/>
                <w:szCs w:val="21"/>
              </w:rPr>
              <w:t>成交供应商</w:t>
            </w:r>
            <w:r>
              <w:rPr>
                <w:rFonts w:hint="eastAsia" w:ascii="宋体" w:hAnsi="宋体" w:eastAsia="宋体" w:cs="宋体"/>
              </w:rPr>
              <w:t>在</w:t>
            </w:r>
            <w:r>
              <w:rPr>
                <w:rFonts w:hint="eastAsia" w:ascii="宋体" w:hAnsi="宋体" w:eastAsia="宋体" w:cs="宋体"/>
                <w:kern w:val="0"/>
                <w:szCs w:val="21"/>
                <w:lang w:eastAsia="zh-CN"/>
              </w:rPr>
              <w:t>卸货入库</w:t>
            </w:r>
            <w:r>
              <w:rPr>
                <w:rFonts w:hint="eastAsia" w:ascii="宋体" w:hAnsi="宋体" w:eastAsia="宋体" w:cs="宋体"/>
              </w:rPr>
              <w:t>过程中，</w:t>
            </w:r>
            <w:r>
              <w:rPr>
                <w:rFonts w:hint="eastAsia" w:ascii="宋体" w:hAnsi="宋体" w:eastAsia="宋体" w:cs="宋体"/>
                <w:kern w:val="0"/>
                <w:szCs w:val="21"/>
              </w:rPr>
              <w:t>现场</w:t>
            </w:r>
            <w:r>
              <w:rPr>
                <w:rFonts w:hint="eastAsia" w:ascii="宋体" w:hAnsi="宋体" w:eastAsia="宋体" w:cs="宋体"/>
                <w:kern w:val="0"/>
                <w:szCs w:val="21"/>
                <w:lang w:eastAsia="zh-CN"/>
              </w:rPr>
              <w:t>操作</w:t>
            </w:r>
            <w:r>
              <w:rPr>
                <w:rFonts w:hint="eastAsia" w:ascii="宋体" w:hAnsi="宋体" w:eastAsia="宋体" w:cs="宋体"/>
                <w:kern w:val="0"/>
                <w:szCs w:val="21"/>
              </w:rPr>
              <w:t>人员</w:t>
            </w:r>
            <w:r>
              <w:rPr>
                <w:rFonts w:hint="eastAsia" w:ascii="宋体" w:hAnsi="宋体" w:eastAsia="宋体" w:cs="宋体"/>
              </w:rPr>
              <w:t>应符合国家有关</w:t>
            </w:r>
            <w:r>
              <w:rPr>
                <w:rFonts w:hint="eastAsia" w:ascii="宋体" w:hAnsi="宋体" w:eastAsia="宋体" w:cs="宋体"/>
                <w:lang w:eastAsia="zh-CN"/>
              </w:rPr>
              <w:t>生产安全</w:t>
            </w:r>
            <w:r>
              <w:rPr>
                <w:rFonts w:hint="eastAsia" w:ascii="宋体" w:hAnsi="宋体" w:eastAsia="宋体" w:cs="宋体"/>
              </w:rPr>
              <w:t>规定的技术规范和</w:t>
            </w:r>
            <w:r>
              <w:rPr>
                <w:rFonts w:hint="eastAsia" w:ascii="宋体" w:hAnsi="宋体" w:eastAsia="宋体" w:cs="宋体"/>
                <w:lang w:eastAsia="zh-CN"/>
              </w:rPr>
              <w:t>要求</w:t>
            </w:r>
            <w:r>
              <w:rPr>
                <w:rFonts w:hint="eastAsia" w:ascii="宋体" w:hAnsi="宋体" w:eastAsia="宋体" w:cs="宋体"/>
              </w:rPr>
              <w:t>，</w:t>
            </w:r>
            <w:r>
              <w:rPr>
                <w:rFonts w:hint="eastAsia" w:ascii="宋体" w:hAnsi="宋体" w:eastAsia="宋体" w:cs="宋体"/>
                <w:szCs w:val="21"/>
              </w:rPr>
              <w:t>并接受采购人现场对接人员的安全交底</w:t>
            </w:r>
            <w:r>
              <w:rPr>
                <w:rFonts w:hint="eastAsia" w:ascii="宋体" w:hAnsi="宋体" w:eastAsia="宋体" w:cs="宋体"/>
                <w:szCs w:val="21"/>
                <w:lang w:eastAsia="zh-CN"/>
              </w:rPr>
              <w:t>与</w:t>
            </w:r>
            <w:r>
              <w:rPr>
                <w:rFonts w:hint="eastAsia" w:ascii="宋体" w:hAnsi="宋体" w:eastAsia="宋体" w:cs="宋体"/>
                <w:kern w:val="0"/>
                <w:szCs w:val="21"/>
              </w:rPr>
              <w:t>安全</w:t>
            </w:r>
            <w:r>
              <w:rPr>
                <w:rFonts w:hint="eastAsia" w:ascii="宋体" w:hAnsi="宋体" w:eastAsia="宋体" w:cs="宋体"/>
                <w:lang w:eastAsia="zh-CN"/>
              </w:rPr>
              <w:t>管理，严防安全事故发生。</w:t>
            </w:r>
          </w:p>
          <w:p w14:paraId="1D56366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kern w:val="0"/>
                <w:szCs w:val="21"/>
                <w:lang w:eastAsia="zh-CN"/>
              </w:rPr>
            </w:pPr>
            <w:r>
              <w:rPr>
                <w:rFonts w:hint="eastAsia" w:ascii="宋体" w:hAnsi="宋体" w:eastAsia="宋体" w:cs="宋体"/>
                <w:lang w:val="en-US" w:eastAsia="zh-CN"/>
              </w:rPr>
              <w:t>4.</w:t>
            </w:r>
            <w:r>
              <w:rPr>
                <w:rFonts w:hint="eastAsia" w:ascii="宋体" w:hAnsi="宋体" w:eastAsia="宋体" w:cs="宋体"/>
                <w:lang w:eastAsia="zh-CN"/>
              </w:rPr>
              <w:t>安全责任：</w:t>
            </w:r>
            <w:r>
              <w:rPr>
                <w:rFonts w:hint="eastAsia" w:ascii="宋体" w:hAnsi="宋体" w:eastAsia="宋体" w:cs="宋体"/>
                <w:kern w:val="0"/>
                <w:szCs w:val="21"/>
                <w:lang w:eastAsia="zh-CN"/>
              </w:rPr>
              <w:t>货物在交付给采购人之前</w:t>
            </w:r>
            <w:r>
              <w:rPr>
                <w:rFonts w:hint="eastAsia" w:ascii="宋体" w:hAnsi="宋体" w:eastAsia="宋体" w:cs="宋体"/>
                <w:kern w:val="0"/>
                <w:szCs w:val="21"/>
              </w:rPr>
              <w:t>因实施</w:t>
            </w:r>
            <w:r>
              <w:rPr>
                <w:rFonts w:hint="eastAsia" w:ascii="宋体" w:hAnsi="宋体" w:eastAsia="宋体" w:cs="宋体"/>
                <w:kern w:val="0"/>
                <w:szCs w:val="21"/>
                <w:lang w:eastAsia="zh-CN"/>
              </w:rPr>
              <w:t>运输</w:t>
            </w:r>
            <w:r>
              <w:rPr>
                <w:rFonts w:hint="eastAsia" w:ascii="宋体" w:hAnsi="宋体" w:eastAsia="宋体" w:cs="宋体"/>
                <w:kern w:val="0"/>
                <w:szCs w:val="21"/>
              </w:rPr>
              <w:t>、</w:t>
            </w:r>
            <w:r>
              <w:rPr>
                <w:rFonts w:hint="eastAsia" w:ascii="宋体" w:hAnsi="宋体" w:eastAsia="宋体" w:cs="宋体"/>
                <w:kern w:val="0"/>
                <w:szCs w:val="21"/>
                <w:lang w:eastAsia="zh-CN"/>
              </w:rPr>
              <w:t>卸货入库</w:t>
            </w:r>
            <w:r>
              <w:rPr>
                <w:rFonts w:hint="eastAsia" w:ascii="宋体" w:hAnsi="宋体" w:eastAsia="宋体" w:cs="宋体"/>
                <w:kern w:val="0"/>
                <w:szCs w:val="21"/>
              </w:rPr>
              <w:t>过程</w:t>
            </w:r>
            <w:r>
              <w:rPr>
                <w:rFonts w:hint="eastAsia" w:ascii="宋体" w:hAnsi="宋体" w:eastAsia="宋体" w:cs="宋体"/>
              </w:rPr>
              <w:t>所致的全部安全、交通和环境危害责任均由成交供应</w:t>
            </w:r>
            <w:r>
              <w:rPr>
                <w:rFonts w:hint="eastAsia" w:ascii="宋体" w:hAnsi="宋体" w:eastAsia="宋体" w:cs="宋体"/>
                <w:kern w:val="0"/>
                <w:szCs w:val="21"/>
                <w:lang w:eastAsia="zh-CN"/>
              </w:rPr>
              <w:t>商承担。</w:t>
            </w:r>
          </w:p>
          <w:p w14:paraId="332E551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5.成</w:t>
            </w:r>
            <w:r>
              <w:rPr>
                <w:rFonts w:hint="eastAsia" w:ascii="宋体" w:hAnsi="宋体" w:eastAsia="宋体" w:cs="宋体"/>
              </w:rPr>
              <w:t>交供应</w:t>
            </w:r>
            <w:r>
              <w:rPr>
                <w:rFonts w:hint="eastAsia" w:ascii="宋体" w:hAnsi="宋体" w:eastAsia="宋体" w:cs="宋体"/>
                <w:kern w:val="0"/>
                <w:szCs w:val="21"/>
                <w:lang w:eastAsia="zh-CN"/>
              </w:rPr>
              <w:t>商</w:t>
            </w:r>
            <w:r>
              <w:rPr>
                <w:rFonts w:hint="eastAsia" w:ascii="宋体" w:hAnsi="宋体" w:eastAsia="宋体" w:cs="宋体"/>
                <w:lang w:eastAsia="zh-CN"/>
              </w:rPr>
              <w:t>承诺所提供的产品不涉及侵犯第三方知识产权，由此涉及到的侵权纠纷，所有的责任由供方承担。</w:t>
            </w:r>
          </w:p>
          <w:p w14:paraId="0F71924B">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b/>
                <w:szCs w:val="21"/>
              </w:rPr>
            </w:pPr>
            <w:r>
              <w:rPr>
                <w:rFonts w:hint="eastAsia" w:ascii="宋体" w:hAnsi="宋体" w:eastAsia="宋体" w:cs="宋体"/>
                <w:kern w:val="0"/>
                <w:szCs w:val="21"/>
                <w:lang w:bidi="ar"/>
              </w:rPr>
              <w:t>▲</w:t>
            </w:r>
            <w:r>
              <w:rPr>
                <w:rFonts w:hint="eastAsia" w:ascii="宋体" w:hAnsi="宋体" w:eastAsia="宋体" w:cs="宋体"/>
                <w:kern w:val="0"/>
                <w:szCs w:val="21"/>
                <w:lang w:eastAsia="zh-CN" w:bidi="ar"/>
              </w:rPr>
              <w:t>（</w:t>
            </w:r>
            <w:r>
              <w:rPr>
                <w:rFonts w:hint="eastAsia" w:ascii="宋体" w:hAnsi="宋体" w:eastAsia="宋体" w:cs="宋体"/>
                <w:b/>
                <w:szCs w:val="21"/>
              </w:rPr>
              <w:t>三</w:t>
            </w:r>
            <w:r>
              <w:rPr>
                <w:rFonts w:hint="eastAsia" w:ascii="宋体" w:hAnsi="宋体" w:eastAsia="宋体" w:cs="宋体"/>
                <w:kern w:val="0"/>
                <w:szCs w:val="21"/>
                <w:lang w:eastAsia="zh-CN" w:bidi="ar"/>
              </w:rPr>
              <w:t>）</w:t>
            </w:r>
            <w:r>
              <w:rPr>
                <w:rFonts w:hint="eastAsia" w:ascii="宋体" w:hAnsi="宋体" w:eastAsia="宋体" w:cs="宋体"/>
                <w:b/>
                <w:color w:val="auto"/>
                <w:szCs w:val="21"/>
              </w:rPr>
              <w:t>验收标准</w:t>
            </w:r>
            <w:r>
              <w:rPr>
                <w:rFonts w:hint="eastAsia" w:ascii="宋体" w:hAnsi="宋体" w:eastAsia="宋体" w:cs="宋体"/>
                <w:b/>
                <w:szCs w:val="21"/>
              </w:rPr>
              <w:t xml:space="preserve"> </w:t>
            </w:r>
          </w:p>
          <w:p w14:paraId="5264B4F5">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lang w:val="en-US" w:eastAsia="zh-CN"/>
              </w:rPr>
            </w:pPr>
            <w:r>
              <w:rPr>
                <w:rFonts w:hint="eastAsia" w:ascii="宋体" w:hAnsi="宋体" w:eastAsia="宋体" w:cs="宋体"/>
                <w:kern w:val="0"/>
                <w:szCs w:val="21"/>
                <w:lang w:val="en-US" w:eastAsia="zh-CN"/>
              </w:rPr>
              <w:t>1.</w:t>
            </w:r>
            <w:r>
              <w:rPr>
                <w:rFonts w:hint="eastAsia" w:ascii="宋体" w:hAnsi="宋体" w:eastAsia="宋体" w:cs="宋体"/>
                <w:kern w:val="0"/>
                <w:szCs w:val="21"/>
                <w:lang w:eastAsia="zh-CN"/>
              </w:rPr>
              <w:t>质量标准：执行</w:t>
            </w:r>
            <w:r>
              <w:rPr>
                <w:rFonts w:hint="eastAsia" w:ascii="宋体" w:hAnsi="宋体" w:eastAsia="宋体" w:cs="宋体"/>
                <w:kern w:val="0"/>
                <w:szCs w:val="21"/>
                <w:lang w:val="en-US" w:eastAsia="zh-CN"/>
              </w:rPr>
              <w:t>2025年版《中国药典》或食品桑椹（桑果）国家标准GB/T29572-2013、干制红枣国家标准GB/T5835-2026、食品枸杞子国家标准GB/T18672-2014及桂圆肉广西壮族自治区地方标准DBS45/008-2013，并符合采购人的内控质量标准。</w:t>
            </w:r>
          </w:p>
          <w:p w14:paraId="0F9C88B5">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b/>
                <w:color w:val="000000"/>
                <w:sz w:val="24"/>
              </w:rPr>
            </w:pPr>
            <w:r>
              <w:rPr>
                <w:rFonts w:hint="eastAsia" w:ascii="宋体" w:hAnsi="宋体" w:eastAsia="宋体" w:cs="宋体"/>
                <w:kern w:val="0"/>
                <w:szCs w:val="21"/>
                <w:lang w:val="en-US" w:eastAsia="zh-CN"/>
              </w:rPr>
              <w:t>2.</w:t>
            </w:r>
            <w:r>
              <w:rPr>
                <w:rFonts w:hint="eastAsia" w:ascii="宋体" w:hAnsi="宋体" w:eastAsia="宋体" w:cs="宋体"/>
                <w:kern w:val="0"/>
                <w:szCs w:val="21"/>
                <w:lang w:eastAsia="zh-CN"/>
              </w:rPr>
              <w:t>验收标准及提出异议期限：采购人按国家质量标准和内控质量标准验收，货到</w:t>
            </w:r>
            <w:r>
              <w:rPr>
                <w:rFonts w:hint="eastAsia" w:ascii="宋体" w:hAnsi="宋体" w:eastAsia="宋体" w:cs="宋体"/>
                <w:kern w:val="0"/>
                <w:szCs w:val="21"/>
                <w:lang w:val="en-US" w:eastAsia="zh-CN"/>
              </w:rPr>
              <w:t>7个工作</w:t>
            </w:r>
            <w:r>
              <w:rPr>
                <w:rFonts w:hint="eastAsia" w:ascii="宋体" w:hAnsi="宋体" w:eastAsia="宋体" w:cs="宋体"/>
                <w:kern w:val="0"/>
                <w:szCs w:val="21"/>
                <w:lang w:eastAsia="zh-CN"/>
              </w:rPr>
              <w:t>日内提出异议，超过</w:t>
            </w:r>
            <w:r>
              <w:rPr>
                <w:rFonts w:hint="eastAsia" w:ascii="宋体" w:hAnsi="宋体" w:eastAsia="宋体" w:cs="宋体"/>
                <w:kern w:val="0"/>
                <w:szCs w:val="21"/>
                <w:lang w:val="en-US" w:eastAsia="zh-CN"/>
              </w:rPr>
              <w:t>7个工作</w:t>
            </w:r>
            <w:r>
              <w:rPr>
                <w:rFonts w:hint="eastAsia" w:ascii="宋体" w:hAnsi="宋体" w:eastAsia="宋体" w:cs="宋体"/>
                <w:kern w:val="0"/>
                <w:szCs w:val="21"/>
                <w:lang w:eastAsia="zh-CN"/>
              </w:rPr>
              <w:t>日</w:t>
            </w:r>
            <w:r>
              <w:rPr>
                <w:rFonts w:hint="eastAsia" w:ascii="宋体" w:hAnsi="宋体" w:eastAsia="宋体" w:cs="宋体"/>
                <w:kern w:val="0"/>
                <w:szCs w:val="21"/>
                <w:lang w:val="en-US" w:eastAsia="zh-CN"/>
              </w:rPr>
              <w:t>视为产品合格</w:t>
            </w:r>
            <w:r>
              <w:rPr>
                <w:rFonts w:hint="eastAsia" w:ascii="宋体" w:hAnsi="宋体" w:eastAsia="宋体" w:cs="宋体"/>
                <w:kern w:val="0"/>
                <w:szCs w:val="21"/>
                <w:lang w:eastAsia="zh-CN"/>
              </w:rPr>
              <w:t>。</w:t>
            </w:r>
          </w:p>
          <w:p w14:paraId="6D23A523">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szCs w:val="21"/>
              </w:rPr>
            </w:pPr>
          </w:p>
        </w:tc>
      </w:tr>
      <w:tr w14:paraId="783585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single" w:color="auto" w:sz="4" w:space="0"/>
              <w:left w:val="single" w:color="auto" w:sz="4" w:space="0"/>
              <w:bottom w:val="single" w:color="auto" w:sz="4" w:space="0"/>
              <w:right w:val="single" w:color="auto" w:sz="4" w:space="0"/>
            </w:tcBorders>
            <w:vAlign w:val="center"/>
          </w:tcPr>
          <w:p w14:paraId="41370E89">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b/>
                <w:szCs w:val="21"/>
              </w:rPr>
            </w:pPr>
            <w:r>
              <w:rPr>
                <w:rFonts w:hint="eastAsia" w:ascii="宋体" w:hAnsi="宋体" w:eastAsia="宋体" w:cs="宋体"/>
                <w:szCs w:val="21"/>
              </w:rPr>
              <w:t>▲</w:t>
            </w:r>
            <w:r>
              <w:rPr>
                <w:rFonts w:hint="eastAsia" w:ascii="宋体" w:hAnsi="宋体" w:eastAsia="宋体" w:cs="宋体"/>
                <w:b/>
                <w:szCs w:val="21"/>
              </w:rPr>
              <w:t>二、商务条款</w:t>
            </w:r>
          </w:p>
        </w:tc>
      </w:tr>
      <w:tr w14:paraId="21DEEB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758" w:type="pct"/>
            <w:gridSpan w:val="2"/>
            <w:tcBorders>
              <w:top w:val="single" w:color="auto" w:sz="4" w:space="0"/>
              <w:left w:val="single" w:color="auto" w:sz="4" w:space="0"/>
              <w:bottom w:val="single" w:color="auto" w:sz="4" w:space="0"/>
              <w:right w:val="single" w:color="auto" w:sz="4" w:space="0"/>
            </w:tcBorders>
            <w:vAlign w:val="center"/>
          </w:tcPr>
          <w:p w14:paraId="3957BA00">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szCs w:val="21"/>
              </w:rPr>
            </w:pPr>
            <w:r>
              <w:rPr>
                <w:rFonts w:hint="eastAsia" w:ascii="宋体" w:hAnsi="宋体" w:eastAsia="宋体" w:cs="宋体"/>
                <w:kern w:val="0"/>
                <w:szCs w:val="21"/>
                <w:lang w:eastAsia="zh-CN" w:bidi="ar"/>
              </w:rPr>
              <w:t>供货</w:t>
            </w:r>
            <w:r>
              <w:rPr>
                <w:rFonts w:hint="eastAsia" w:ascii="宋体" w:hAnsi="宋体" w:eastAsia="宋体" w:cs="宋体"/>
                <w:szCs w:val="21"/>
              </w:rPr>
              <w:t>时间及地点</w:t>
            </w:r>
          </w:p>
        </w:tc>
        <w:tc>
          <w:tcPr>
            <w:tcW w:w="4241" w:type="pct"/>
            <w:gridSpan w:val="2"/>
            <w:tcBorders>
              <w:top w:val="single" w:color="auto" w:sz="4" w:space="0"/>
              <w:left w:val="single" w:color="auto" w:sz="4" w:space="0"/>
              <w:bottom w:val="single" w:color="auto" w:sz="4" w:space="0"/>
              <w:right w:val="single" w:color="auto" w:sz="4" w:space="0"/>
            </w:tcBorders>
            <w:vAlign w:val="center"/>
          </w:tcPr>
          <w:p w14:paraId="758758E1">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Cs w:val="21"/>
              </w:rPr>
            </w:pPr>
            <w:r>
              <w:rPr>
                <w:rFonts w:hint="eastAsia" w:ascii="宋体" w:hAnsi="宋体" w:eastAsia="宋体" w:cs="宋体"/>
                <w:szCs w:val="21"/>
                <w:lang w:eastAsia="zh-CN"/>
              </w:rPr>
              <w:t>供货</w:t>
            </w:r>
            <w:r>
              <w:rPr>
                <w:rFonts w:hint="eastAsia" w:ascii="宋体" w:hAnsi="宋体" w:eastAsia="宋体" w:cs="宋体"/>
                <w:szCs w:val="21"/>
              </w:rPr>
              <w:t>时间、地点要求：</w:t>
            </w:r>
          </w:p>
          <w:p w14:paraId="6469A97F">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lang w:eastAsia="zh-CN"/>
              </w:rPr>
              <w:t>供货</w:t>
            </w:r>
            <w:r>
              <w:rPr>
                <w:rFonts w:hint="eastAsia" w:ascii="宋体" w:hAnsi="宋体" w:eastAsia="宋体" w:cs="宋体"/>
                <w:szCs w:val="21"/>
              </w:rPr>
              <w:t>时间：</w:t>
            </w:r>
            <w:r>
              <w:rPr>
                <w:rFonts w:hint="eastAsia" w:ascii="宋体" w:hAnsi="宋体" w:eastAsia="宋体" w:cs="宋体"/>
                <w:szCs w:val="21"/>
                <w:lang w:eastAsia="zh-CN"/>
              </w:rPr>
              <w:t>成交供应商在接到</w:t>
            </w:r>
            <w:r>
              <w:rPr>
                <w:rFonts w:hint="eastAsia" w:ascii="宋体" w:hAnsi="宋体" w:eastAsia="宋体" w:cs="宋体"/>
                <w:szCs w:val="21"/>
                <w:lang w:val="en-US" w:eastAsia="zh-CN"/>
              </w:rPr>
              <w:t>采购人采购订单（含物料名称、数量和送货时间）</w:t>
            </w:r>
            <w:r>
              <w:rPr>
                <w:rFonts w:hint="eastAsia" w:ascii="宋体" w:hAnsi="宋体" w:eastAsia="宋体" w:cs="宋体"/>
                <w:szCs w:val="21"/>
                <w:lang w:eastAsia="zh-CN"/>
              </w:rPr>
              <w:t>按要求</w:t>
            </w:r>
            <w:r>
              <w:rPr>
                <w:rFonts w:hint="eastAsia" w:ascii="宋体" w:hAnsi="宋体" w:eastAsia="宋体" w:cs="宋体"/>
                <w:szCs w:val="21"/>
                <w:lang w:val="en-US" w:eastAsia="zh-CN"/>
              </w:rPr>
              <w:t>完成交货</w:t>
            </w:r>
            <w:r>
              <w:rPr>
                <w:rFonts w:hint="eastAsia" w:ascii="宋体" w:hAnsi="宋体" w:eastAsia="宋体" w:cs="宋体"/>
                <w:szCs w:val="21"/>
              </w:rPr>
              <w:t>。</w:t>
            </w:r>
          </w:p>
          <w:p w14:paraId="44984D6B">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lang w:eastAsia="zh-CN"/>
              </w:rPr>
              <w:t>交货</w:t>
            </w:r>
            <w:r>
              <w:rPr>
                <w:rFonts w:hint="eastAsia" w:ascii="宋体" w:hAnsi="宋体" w:eastAsia="宋体" w:cs="宋体"/>
                <w:szCs w:val="21"/>
              </w:rPr>
              <w:t>地点：</w:t>
            </w:r>
            <w:r>
              <w:rPr>
                <w:rFonts w:hint="eastAsia" w:ascii="Arial" w:hAnsi="Arial" w:cs="Arial"/>
                <w:color w:val="000000" w:themeColor="text1"/>
                <w:szCs w:val="21"/>
                <w:lang w:eastAsia="zh-CN"/>
                <w14:textFill>
                  <w14:solidFill>
                    <w14:schemeClr w14:val="tx1"/>
                  </w14:solidFill>
                </w14:textFill>
              </w:rPr>
              <w:t>广西南宁青秀区东葛路</w:t>
            </w:r>
            <w:r>
              <w:rPr>
                <w:rFonts w:hint="eastAsia" w:ascii="Arial" w:hAnsi="Arial" w:cs="Arial"/>
                <w:color w:val="000000" w:themeColor="text1"/>
                <w:szCs w:val="21"/>
                <w:lang w:val="en-US" w:eastAsia="zh-CN"/>
                <w14:textFill>
                  <w14:solidFill>
                    <w14:schemeClr w14:val="tx1"/>
                  </w14:solidFill>
                </w14:textFill>
              </w:rPr>
              <w:t>60号</w:t>
            </w:r>
            <w:r>
              <w:rPr>
                <w:rFonts w:hint="eastAsia" w:ascii="Arial" w:hAnsi="Arial" w:cs="Arial"/>
                <w:color w:val="000000" w:themeColor="text1"/>
                <w:szCs w:val="21"/>
                <w14:textFill>
                  <w14:solidFill>
                    <w14:schemeClr w14:val="tx1"/>
                  </w14:solidFill>
                </w14:textFill>
              </w:rPr>
              <w:t>广西中医药大学</w:t>
            </w:r>
            <w:r>
              <w:rPr>
                <w:rFonts w:hint="eastAsia" w:ascii="Arial" w:hAnsi="Arial" w:cs="Arial"/>
                <w:color w:val="000000" w:themeColor="text1"/>
                <w:szCs w:val="21"/>
                <w:lang w:eastAsia="zh-CN"/>
                <w14:textFill>
                  <w14:solidFill>
                    <w14:schemeClr w14:val="tx1"/>
                  </w14:solidFill>
                </w14:textFill>
              </w:rPr>
              <w:t>百年乐制药有限公司仓库。</w:t>
            </w:r>
          </w:p>
        </w:tc>
      </w:tr>
      <w:tr w14:paraId="6B7D30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58" w:type="pct"/>
            <w:gridSpan w:val="2"/>
            <w:tcBorders>
              <w:top w:val="single" w:color="auto" w:sz="4" w:space="0"/>
              <w:left w:val="single" w:color="auto" w:sz="4" w:space="0"/>
              <w:bottom w:val="single" w:color="auto" w:sz="4" w:space="0"/>
              <w:right w:val="single" w:color="auto" w:sz="4" w:space="0"/>
            </w:tcBorders>
            <w:vAlign w:val="center"/>
          </w:tcPr>
          <w:p w14:paraId="7FF86BC2">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szCs w:val="21"/>
              </w:rPr>
            </w:pPr>
            <w:r>
              <w:rPr>
                <w:rFonts w:hint="eastAsia" w:ascii="宋体" w:hAnsi="宋体" w:eastAsia="宋体" w:cs="宋体"/>
                <w:szCs w:val="21"/>
              </w:rPr>
              <w:t>付款方式</w:t>
            </w:r>
          </w:p>
        </w:tc>
        <w:tc>
          <w:tcPr>
            <w:tcW w:w="4241" w:type="pct"/>
            <w:gridSpan w:val="2"/>
            <w:tcBorders>
              <w:top w:val="single" w:color="auto" w:sz="4" w:space="0"/>
              <w:left w:val="single" w:color="auto" w:sz="4" w:space="0"/>
              <w:bottom w:val="single" w:color="auto" w:sz="4" w:space="0"/>
              <w:right w:val="single" w:color="auto" w:sz="4" w:space="0"/>
            </w:tcBorders>
            <w:vAlign w:val="center"/>
          </w:tcPr>
          <w:p w14:paraId="784ADFEB">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Cs w:val="21"/>
              </w:rPr>
            </w:pPr>
            <w:r>
              <w:rPr>
                <w:rFonts w:hint="eastAsia" w:ascii="宋体" w:hAnsi="宋体" w:eastAsia="宋体" w:cs="宋体"/>
                <w:szCs w:val="21"/>
                <w:lang w:eastAsia="zh-CN"/>
              </w:rPr>
              <w:t>货到检验合格并提供合格增值税专用发票后</w:t>
            </w:r>
            <w:r>
              <w:rPr>
                <w:rFonts w:hint="eastAsia" w:ascii="宋体" w:hAnsi="宋体" w:eastAsia="宋体" w:cs="宋体"/>
                <w:szCs w:val="21"/>
                <w:lang w:val="en-US" w:eastAsia="zh-CN"/>
              </w:rPr>
              <w:t>3个月内</w:t>
            </w:r>
            <w:r>
              <w:rPr>
                <w:rFonts w:ascii="Arial" w:hAnsi="Arial" w:cs="Arial"/>
                <w:color w:val="000000" w:themeColor="text1"/>
                <w:szCs w:val="21"/>
                <w14:textFill>
                  <w14:solidFill>
                    <w14:schemeClr w14:val="tx1"/>
                  </w14:solidFill>
                </w14:textFill>
              </w:rPr>
              <w:t>将货款付至合同约定的</w:t>
            </w:r>
            <w:r>
              <w:rPr>
                <w:rFonts w:hint="eastAsia" w:ascii="Arial" w:hAnsi="Arial" w:cs="Arial"/>
                <w:color w:val="000000" w:themeColor="text1"/>
                <w:szCs w:val="21"/>
                <w:lang w:eastAsia="zh-CN"/>
                <w14:textFill>
                  <w14:solidFill>
                    <w14:schemeClr w14:val="tx1"/>
                  </w14:solidFill>
                </w14:textFill>
              </w:rPr>
              <w:t>供货商</w:t>
            </w:r>
            <w:r>
              <w:rPr>
                <w:rFonts w:ascii="Arial" w:hAnsi="Arial" w:cs="Arial"/>
                <w:color w:val="000000" w:themeColor="text1"/>
                <w:szCs w:val="21"/>
                <w14:textFill>
                  <w14:solidFill>
                    <w14:schemeClr w14:val="tx1"/>
                  </w14:solidFill>
                </w14:textFill>
              </w:rPr>
              <w:t>银行账户(该账户的真实性及合法性由成交</w:t>
            </w:r>
            <w:r>
              <w:rPr>
                <w:rFonts w:hint="eastAsia" w:ascii="Arial" w:hAnsi="Arial" w:cs="Arial"/>
                <w:color w:val="000000" w:themeColor="text1"/>
                <w:szCs w:val="21"/>
                <w:lang w:eastAsia="zh-CN"/>
                <w14:textFill>
                  <w14:solidFill>
                    <w14:schemeClr w14:val="tx1"/>
                  </w14:solidFill>
                </w14:textFill>
              </w:rPr>
              <w:t>供应商</w:t>
            </w:r>
            <w:r>
              <w:rPr>
                <w:rFonts w:ascii="Arial" w:hAnsi="Arial" w:cs="Arial"/>
                <w:color w:val="000000" w:themeColor="text1"/>
                <w:szCs w:val="21"/>
                <w14:textFill>
                  <w14:solidFill>
                    <w14:schemeClr w14:val="tx1"/>
                  </w14:solidFill>
                </w14:textFill>
              </w:rPr>
              <w:t>负责)；如因成交</w:t>
            </w:r>
            <w:r>
              <w:rPr>
                <w:rFonts w:hint="eastAsia" w:ascii="Arial" w:hAnsi="Arial" w:cs="Arial"/>
                <w:color w:val="000000" w:themeColor="text1"/>
                <w:szCs w:val="21"/>
                <w:lang w:eastAsia="zh-CN"/>
                <w14:textFill>
                  <w14:solidFill>
                    <w14:schemeClr w14:val="tx1"/>
                  </w14:solidFill>
                </w14:textFill>
              </w:rPr>
              <w:t>供应商</w:t>
            </w:r>
            <w:r>
              <w:rPr>
                <w:rFonts w:ascii="Arial" w:hAnsi="Arial" w:cs="Arial"/>
                <w:color w:val="000000" w:themeColor="text1"/>
                <w:szCs w:val="21"/>
                <w14:textFill>
                  <w14:solidFill>
                    <w14:schemeClr w14:val="tx1"/>
                  </w14:solidFill>
                </w14:textFill>
              </w:rPr>
              <w:t>提供的账户信息错误导致无法付款、迟延付款等情形的不视为采购人违约；成交人变更收款银行账户的，应在变更之前书面通知采购人，否则应承担采购人无法付款、迟延付款或付款错误等全部责任。</w:t>
            </w:r>
          </w:p>
        </w:tc>
      </w:tr>
      <w:tr w14:paraId="2B7B27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58" w:type="pct"/>
            <w:gridSpan w:val="2"/>
            <w:tcBorders>
              <w:top w:val="single" w:color="auto" w:sz="4" w:space="0"/>
              <w:left w:val="single" w:color="auto" w:sz="4" w:space="0"/>
              <w:bottom w:val="single" w:color="auto" w:sz="4" w:space="0"/>
              <w:right w:val="single" w:color="auto" w:sz="4" w:space="0"/>
            </w:tcBorders>
            <w:vAlign w:val="center"/>
          </w:tcPr>
          <w:p w14:paraId="3CC17C38">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宋体"/>
                <w:szCs w:val="21"/>
              </w:rPr>
            </w:pPr>
            <w:r>
              <w:rPr>
                <w:rFonts w:hint="eastAsia" w:ascii="宋体" w:hAnsi="宋体" w:eastAsia="宋体" w:cs="宋体"/>
                <w:szCs w:val="21"/>
              </w:rPr>
              <w:t>报价要求</w:t>
            </w:r>
          </w:p>
        </w:tc>
        <w:tc>
          <w:tcPr>
            <w:tcW w:w="4241" w:type="pct"/>
            <w:gridSpan w:val="2"/>
            <w:tcBorders>
              <w:top w:val="single" w:color="auto" w:sz="4" w:space="0"/>
              <w:left w:val="single" w:color="auto" w:sz="4" w:space="0"/>
              <w:bottom w:val="single" w:color="auto" w:sz="4" w:space="0"/>
              <w:right w:val="single" w:color="auto" w:sz="4" w:space="0"/>
            </w:tcBorders>
            <w:vAlign w:val="center"/>
          </w:tcPr>
          <w:p w14:paraId="65C757AB">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Cs w:val="21"/>
              </w:rPr>
            </w:pPr>
            <w:r>
              <w:rPr>
                <w:rFonts w:ascii="Arial" w:hAnsi="Arial" w:cs="Arial"/>
                <w:color w:val="000000" w:themeColor="text1"/>
                <w:szCs w:val="21"/>
                <w14:textFill>
                  <w14:solidFill>
                    <w14:schemeClr w14:val="tx1"/>
                  </w14:solidFill>
                </w14:textFill>
              </w:rPr>
              <w:t>本次报价须为人民币报价，包含：</w:t>
            </w:r>
            <w:r>
              <w:rPr>
                <w:rFonts w:ascii="Arial" w:hAnsi="Arial" w:cs="Arial"/>
                <w:color w:val="auto"/>
                <w:szCs w:val="21"/>
              </w:rPr>
              <w:t>产品</w:t>
            </w:r>
            <w:r>
              <w:rPr>
                <w:rFonts w:hint="eastAsia" w:ascii="Arial" w:hAnsi="Arial" w:cs="Arial"/>
                <w:color w:val="auto"/>
                <w:szCs w:val="21"/>
                <w:lang w:eastAsia="zh-CN"/>
              </w:rPr>
              <w:t>含税</w:t>
            </w:r>
            <w:r>
              <w:rPr>
                <w:rFonts w:ascii="Arial" w:hAnsi="Arial" w:cs="Arial"/>
                <w:color w:val="auto"/>
                <w:szCs w:val="21"/>
              </w:rPr>
              <w:t>价</w:t>
            </w:r>
            <w:r>
              <w:rPr>
                <w:rFonts w:hint="eastAsia" w:ascii="Arial" w:hAnsi="Arial" w:cs="Arial"/>
                <w:color w:val="auto"/>
                <w:szCs w:val="21"/>
                <w:lang w:eastAsia="zh-CN"/>
              </w:rPr>
              <w:t>（含</w:t>
            </w:r>
            <w:r>
              <w:rPr>
                <w:rFonts w:hint="eastAsia" w:ascii="Arial" w:hAnsi="Arial" w:cs="Arial"/>
                <w:color w:val="auto"/>
                <w:szCs w:val="21"/>
                <w:lang w:val="en-US" w:eastAsia="zh-CN"/>
              </w:rPr>
              <w:t>增值税专用发票</w:t>
            </w:r>
            <w:r>
              <w:rPr>
                <w:rFonts w:hint="eastAsia" w:ascii="Arial" w:hAnsi="Arial" w:cs="Arial"/>
                <w:color w:val="auto"/>
                <w:szCs w:val="21"/>
                <w:lang w:eastAsia="zh-CN"/>
              </w:rPr>
              <w:t>）</w:t>
            </w:r>
            <w:r>
              <w:rPr>
                <w:rFonts w:ascii="Arial" w:hAnsi="Arial" w:cs="Arial"/>
                <w:color w:val="000000" w:themeColor="text1"/>
                <w:szCs w:val="21"/>
                <w14:textFill>
                  <w14:solidFill>
                    <w14:schemeClr w14:val="tx1"/>
                  </w14:solidFill>
                </w14:textFill>
              </w:rPr>
              <w:t>、运输费、</w:t>
            </w:r>
            <w:r>
              <w:rPr>
                <w:rFonts w:hint="eastAsia" w:ascii="Arial" w:hAnsi="Arial" w:cs="Arial"/>
                <w:color w:val="000000" w:themeColor="text1"/>
                <w:szCs w:val="21"/>
                <w:lang w:eastAsia="zh-CN"/>
                <w14:textFill>
                  <w14:solidFill>
                    <w14:schemeClr w14:val="tx1"/>
                  </w14:solidFill>
                </w14:textFill>
              </w:rPr>
              <w:t>卸货入库费、</w:t>
            </w:r>
            <w:r>
              <w:rPr>
                <w:rFonts w:ascii="Arial" w:hAnsi="Arial" w:cs="Arial"/>
                <w:color w:val="000000" w:themeColor="text1"/>
                <w:szCs w:val="21"/>
                <w14:textFill>
                  <w14:solidFill>
                    <w14:schemeClr w14:val="tx1"/>
                  </w14:solidFill>
                </w14:textFill>
              </w:rPr>
              <w:t>保险费等费用。</w:t>
            </w:r>
          </w:p>
        </w:tc>
      </w:tr>
      <w:tr w14:paraId="555836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58" w:type="pct"/>
            <w:gridSpan w:val="2"/>
            <w:tcBorders>
              <w:top w:val="single" w:color="auto" w:sz="4" w:space="0"/>
              <w:left w:val="single" w:color="auto" w:sz="4" w:space="0"/>
              <w:bottom w:val="single" w:color="auto" w:sz="4" w:space="0"/>
              <w:right w:val="single" w:color="auto" w:sz="4" w:space="0"/>
            </w:tcBorders>
            <w:vAlign w:val="center"/>
          </w:tcPr>
          <w:p w14:paraId="2EA5F319">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rPr>
            </w:pPr>
            <w:r>
              <w:rPr>
                <w:rFonts w:hint="eastAsia" w:ascii="宋体" w:hAnsi="宋体" w:eastAsia="宋体" w:cs="宋体"/>
                <w:kern w:val="0"/>
                <w:szCs w:val="21"/>
                <w:lang w:bidi="ar"/>
              </w:rPr>
              <w:t>规范标准</w:t>
            </w:r>
          </w:p>
        </w:tc>
        <w:tc>
          <w:tcPr>
            <w:tcW w:w="4241" w:type="pct"/>
            <w:gridSpan w:val="2"/>
            <w:tcBorders>
              <w:top w:val="single" w:color="auto" w:sz="4" w:space="0"/>
              <w:left w:val="single" w:color="auto" w:sz="4" w:space="0"/>
              <w:bottom w:val="single" w:color="auto" w:sz="4" w:space="0"/>
              <w:right w:val="single" w:color="auto" w:sz="4" w:space="0"/>
            </w:tcBorders>
            <w:vAlign w:val="center"/>
          </w:tcPr>
          <w:p w14:paraId="2F6BCB04">
            <w:pPr>
              <w:keepNext w:val="0"/>
              <w:keepLines w:val="0"/>
              <w:pageBreakBefore w:val="0"/>
              <w:kinsoku/>
              <w:wordWrap/>
              <w:overflowPunct/>
              <w:topLinePunct w:val="0"/>
              <w:autoSpaceDE/>
              <w:autoSpaceDN/>
              <w:bidi w:val="0"/>
              <w:adjustRightInd/>
              <w:snapToGrid/>
              <w:spacing w:line="380" w:lineRule="exact"/>
              <w:ind w:right="-57" w:rightChars="-27" w:firstLine="420" w:firstLineChars="200"/>
              <w:jc w:val="left"/>
              <w:textAlignment w:val="auto"/>
              <w:rPr>
                <w:rFonts w:hint="default" w:ascii="宋体" w:hAnsi="宋体" w:eastAsia="宋体" w:cs="宋体"/>
                <w:szCs w:val="21"/>
                <w:lang w:val="en-US"/>
              </w:rPr>
            </w:pPr>
            <w:r>
              <w:rPr>
                <w:rFonts w:hint="eastAsia" w:ascii="宋体" w:hAnsi="宋体" w:eastAsia="宋体" w:cs="宋体"/>
                <w:kern w:val="0"/>
                <w:szCs w:val="21"/>
                <w:lang w:eastAsia="zh-CN"/>
              </w:rPr>
              <w:t>执行</w:t>
            </w:r>
            <w:r>
              <w:rPr>
                <w:rFonts w:hint="eastAsia" w:ascii="宋体" w:hAnsi="宋体" w:eastAsia="宋体" w:cs="宋体"/>
                <w:kern w:val="0"/>
                <w:szCs w:val="21"/>
                <w:lang w:val="en-US" w:eastAsia="zh-CN"/>
              </w:rPr>
              <w:t>2025年版《中国药典》或食品桑椹（桑果）国家标准GB/T29572-2013、干制红枣国家标准GB/T5835-2026、食品枸杞子国家标准GB/T18672-2014及桂圆肉广西壮族自治区地方标准DBS45/008-2013，并符合采购人的内控质量标准；每袋物料重量不超过25公斤，并有规范标签。</w:t>
            </w:r>
          </w:p>
        </w:tc>
      </w:tr>
      <w:tr w14:paraId="119192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single" w:color="auto" w:sz="4" w:space="0"/>
              <w:left w:val="single" w:color="auto" w:sz="4" w:space="0"/>
              <w:bottom w:val="single" w:color="auto" w:sz="4" w:space="0"/>
              <w:right w:val="single" w:color="auto" w:sz="4" w:space="0"/>
            </w:tcBorders>
            <w:vAlign w:val="center"/>
          </w:tcPr>
          <w:p w14:paraId="342F31AD">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szCs w:val="21"/>
              </w:rPr>
            </w:pPr>
            <w:r>
              <w:rPr>
                <w:rFonts w:hint="eastAsia" w:ascii="宋体" w:hAnsi="宋体" w:eastAsia="宋体" w:cs="宋体"/>
                <w:b/>
                <w:szCs w:val="21"/>
              </w:rPr>
              <w:t>三、</w:t>
            </w:r>
            <w:r>
              <w:rPr>
                <w:rFonts w:hint="eastAsia" w:ascii="宋体" w:hAnsi="宋体" w:eastAsia="宋体" w:cs="TimesNewRomanPSMT"/>
                <w:b/>
                <w:kern w:val="0"/>
                <w:szCs w:val="21"/>
              </w:rPr>
              <w:t>供应商响应情况</w:t>
            </w:r>
          </w:p>
        </w:tc>
      </w:tr>
      <w:tr w14:paraId="1C8B0E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single" w:color="auto" w:sz="4" w:space="0"/>
              <w:left w:val="single" w:color="auto" w:sz="4" w:space="0"/>
              <w:bottom w:val="single" w:color="auto" w:sz="4" w:space="0"/>
              <w:right w:val="single" w:color="auto" w:sz="4" w:space="0"/>
            </w:tcBorders>
            <w:vAlign w:val="center"/>
          </w:tcPr>
          <w:p w14:paraId="1B0C266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jc w:val="both"/>
              <w:textAlignment w:val="auto"/>
              <w:rPr>
                <w:rFonts w:hint="eastAsia" w:ascii="宋体" w:hAnsi="宋体" w:eastAsia="宋体" w:cs="TimesNewRomanPSMT"/>
                <w:b w:val="0"/>
                <w:bCs/>
                <w:kern w:val="0"/>
                <w:sz w:val="21"/>
                <w:szCs w:val="21"/>
                <w:lang w:val="en-US" w:eastAsia="zh-CN" w:bidi="ar-SA"/>
              </w:rPr>
            </w:pPr>
            <w:r>
              <w:rPr>
                <w:rFonts w:hint="eastAsia" w:ascii="宋体" w:hAnsi="宋体" w:eastAsia="宋体" w:cs="TimesNewRomanPSMT"/>
                <w:b w:val="0"/>
                <w:bCs/>
                <w:kern w:val="0"/>
                <w:sz w:val="21"/>
                <w:szCs w:val="21"/>
                <w:lang w:val="en-US" w:eastAsia="zh-CN" w:bidi="ar-SA"/>
              </w:rPr>
              <w:t>广西中医药大学百年乐制药有限公司配制酒原料采购项目技术需求响应情况：无偏离；</w:t>
            </w:r>
          </w:p>
          <w:p w14:paraId="3D079859">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TimesNewRomanPSMT"/>
                <w:b w:val="0"/>
                <w:bCs/>
                <w:kern w:val="0"/>
                <w:szCs w:val="21"/>
                <w:lang w:val="en-US" w:eastAsia="zh-CN"/>
              </w:rPr>
            </w:pPr>
            <w:r>
              <w:rPr>
                <w:rFonts w:hint="eastAsia" w:ascii="宋体" w:hAnsi="宋体" w:eastAsia="宋体" w:cs="TimesNewRomanPSMT"/>
                <w:b w:val="0"/>
                <w:bCs/>
                <w:kern w:val="0"/>
                <w:szCs w:val="21"/>
                <w:lang w:val="en-US" w:eastAsia="zh-CN"/>
              </w:rPr>
              <w:t>广西中医药大学百年乐制药有限公司</w:t>
            </w:r>
            <w:r>
              <w:rPr>
                <w:rFonts w:hint="eastAsia" w:ascii="宋体" w:hAnsi="宋体" w:eastAsia="宋体" w:cs="TimesNewRomanPSMT"/>
                <w:b w:val="0"/>
                <w:bCs/>
                <w:kern w:val="0"/>
                <w:sz w:val="21"/>
                <w:szCs w:val="21"/>
                <w:lang w:val="en-US" w:eastAsia="zh-CN" w:bidi="ar-SA"/>
              </w:rPr>
              <w:t>配制酒原料采购项目</w:t>
            </w:r>
            <w:r>
              <w:rPr>
                <w:rFonts w:hint="eastAsia" w:ascii="宋体" w:hAnsi="宋体" w:eastAsia="宋体" w:cs="TimesNewRomanPSMT"/>
                <w:b w:val="0"/>
                <w:bCs/>
                <w:kern w:val="0"/>
                <w:szCs w:val="21"/>
                <w:lang w:val="en-US" w:eastAsia="zh-CN"/>
              </w:rPr>
              <w:t>商务条款响应情况：无偏离。</w:t>
            </w:r>
          </w:p>
        </w:tc>
      </w:tr>
      <w:tr w14:paraId="7E149B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single" w:color="auto" w:sz="4" w:space="0"/>
              <w:left w:val="single" w:color="auto" w:sz="4" w:space="0"/>
              <w:bottom w:val="single" w:color="auto" w:sz="4" w:space="0"/>
              <w:right w:val="single" w:color="auto" w:sz="4" w:space="0"/>
            </w:tcBorders>
            <w:vAlign w:val="center"/>
          </w:tcPr>
          <w:p w14:paraId="70048E2E">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TimesNewRomanPSMT"/>
                <w:b w:val="0"/>
                <w:bCs/>
                <w:kern w:val="0"/>
                <w:szCs w:val="21"/>
              </w:rPr>
            </w:pPr>
            <w:r>
              <w:rPr>
                <w:rFonts w:hint="eastAsia" w:ascii="宋体" w:hAnsi="宋体" w:eastAsia="宋体" w:cs="Times New Roman"/>
                <w:b/>
                <w:szCs w:val="21"/>
                <w:lang w:val="en-US" w:eastAsia="zh-CN"/>
              </w:rPr>
              <w:t>四</w:t>
            </w:r>
            <w:r>
              <w:rPr>
                <w:rFonts w:hint="eastAsia" w:ascii="宋体" w:hAnsi="宋体" w:eastAsia="宋体" w:cs="Times New Roman"/>
                <w:b/>
                <w:szCs w:val="21"/>
              </w:rPr>
              <w:t>、供应商报价（可另附清单）</w:t>
            </w:r>
          </w:p>
        </w:tc>
      </w:tr>
      <w:tr w14:paraId="106E5C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single" w:color="auto" w:sz="4" w:space="0"/>
              <w:left w:val="single" w:color="auto" w:sz="4" w:space="0"/>
              <w:bottom w:val="single" w:color="auto" w:sz="4" w:space="0"/>
              <w:right w:val="single" w:color="auto" w:sz="4" w:space="0"/>
            </w:tcBorders>
            <w:vAlign w:val="center"/>
          </w:tcPr>
          <w:p w14:paraId="589443B9">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TimesNewRomanPSMT"/>
                <w:b w:val="0"/>
                <w:bCs/>
                <w:kern w:val="0"/>
                <w:szCs w:val="21"/>
                <w:lang w:eastAsia="zh-CN"/>
              </w:rPr>
            </w:pPr>
            <w:r>
              <w:rPr>
                <w:rFonts w:hint="eastAsia" w:ascii="宋体" w:hAnsi="宋体" w:eastAsia="宋体" w:cs="Times New Roman"/>
                <w:b/>
                <w:szCs w:val="21"/>
              </w:rPr>
              <w:t>报价说明</w:t>
            </w:r>
            <w:r>
              <w:rPr>
                <w:rFonts w:hint="eastAsia" w:ascii="宋体" w:hAnsi="宋体" w:eastAsia="宋体" w:cs="Times New Roman"/>
                <w:szCs w:val="21"/>
              </w:rPr>
              <w:t>：报价总价须包含如产品价格、运输费、</w:t>
            </w:r>
            <w:r>
              <w:rPr>
                <w:rFonts w:hint="eastAsia" w:ascii="宋体" w:hAnsi="宋体" w:eastAsia="宋体" w:cs="Times New Roman"/>
                <w:szCs w:val="21"/>
                <w:lang w:eastAsia="zh-CN"/>
              </w:rPr>
              <w:t>卸货入库</w:t>
            </w:r>
            <w:r>
              <w:rPr>
                <w:rFonts w:hint="eastAsia" w:ascii="宋体" w:hAnsi="宋体" w:eastAsia="宋体" w:cs="Times New Roman"/>
                <w:szCs w:val="21"/>
              </w:rPr>
              <w:t>费、税费</w:t>
            </w:r>
            <w:r>
              <w:rPr>
                <w:rFonts w:hint="eastAsia" w:ascii="宋体" w:hAnsi="宋体" w:eastAsia="宋体" w:cs="Times New Roman"/>
                <w:szCs w:val="21"/>
                <w:lang w:eastAsia="zh-CN"/>
              </w:rPr>
              <w:t>和</w:t>
            </w:r>
            <w:r>
              <w:rPr>
                <w:rFonts w:ascii="Arial" w:hAnsi="Arial" w:cs="Arial"/>
                <w:color w:val="000000" w:themeColor="text1"/>
                <w:szCs w:val="21"/>
                <w14:textFill>
                  <w14:solidFill>
                    <w14:schemeClr w14:val="tx1"/>
                  </w14:solidFill>
                </w14:textFill>
              </w:rPr>
              <w:t>保险费</w:t>
            </w:r>
            <w:r>
              <w:rPr>
                <w:rFonts w:hint="eastAsia" w:ascii="宋体" w:hAnsi="宋体" w:eastAsia="宋体" w:cs="Times New Roman"/>
                <w:szCs w:val="21"/>
              </w:rPr>
              <w:t>等全部费用。</w:t>
            </w:r>
          </w:p>
        </w:tc>
      </w:tr>
      <w:tr w14:paraId="5B89B2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single" w:color="auto" w:sz="4" w:space="0"/>
              <w:left w:val="single" w:color="auto" w:sz="4" w:space="0"/>
              <w:bottom w:val="single" w:color="auto" w:sz="4" w:space="0"/>
              <w:right w:val="single" w:color="auto" w:sz="4" w:space="0"/>
            </w:tcBorders>
            <w:vAlign w:val="center"/>
          </w:tcPr>
          <w:p w14:paraId="7D84C6FB">
            <w:pPr>
              <w:keepNext w:val="0"/>
              <w:keepLines w:val="0"/>
              <w:pageBreakBefore w:val="0"/>
              <w:kinsoku/>
              <w:wordWrap/>
              <w:overflowPunct/>
              <w:topLinePunct w:val="0"/>
              <w:autoSpaceDE/>
              <w:autoSpaceDN/>
              <w:bidi w:val="0"/>
              <w:adjustRightInd/>
              <w:snapToGrid/>
              <w:spacing w:line="380" w:lineRule="exact"/>
              <w:textAlignment w:val="auto"/>
              <w:rPr>
                <w:rFonts w:hint="default" w:ascii="宋体" w:hAnsi="宋体" w:eastAsia="宋体" w:cs="TimesNewRomanPSMT"/>
                <w:b w:val="0"/>
                <w:bCs/>
                <w:kern w:val="0"/>
                <w:szCs w:val="21"/>
                <w:lang w:val="en-US" w:eastAsia="zh-CN"/>
              </w:rPr>
            </w:pPr>
            <w:r>
              <w:rPr>
                <w:rFonts w:hint="eastAsia" w:ascii="宋体" w:hAnsi="宋体" w:eastAsia="宋体" w:cs="TimesNewRomanPSMT"/>
                <w:b w:val="0"/>
                <w:bCs/>
                <w:kern w:val="0"/>
                <w:szCs w:val="21"/>
                <w:lang w:val="en-US" w:eastAsia="zh-CN"/>
              </w:rPr>
              <w:t xml:space="preserve">产品名称：见“采购项目（BNL-2026-JZT-012）物料报价清单”。                </w:t>
            </w:r>
          </w:p>
        </w:tc>
      </w:tr>
      <w:tr w14:paraId="6F489A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single" w:color="auto" w:sz="4" w:space="0"/>
              <w:left w:val="single" w:color="auto" w:sz="4" w:space="0"/>
              <w:bottom w:val="single" w:color="auto" w:sz="4" w:space="0"/>
              <w:right w:val="single" w:color="auto" w:sz="4" w:space="0"/>
            </w:tcBorders>
            <w:vAlign w:val="center"/>
          </w:tcPr>
          <w:p w14:paraId="3DF1598C">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TimesNewRomanPSMT"/>
                <w:b w:val="0"/>
                <w:bCs/>
                <w:kern w:val="0"/>
                <w:szCs w:val="21"/>
                <w:lang w:val="en-US" w:eastAsia="zh-CN"/>
              </w:rPr>
            </w:pPr>
            <w:r>
              <w:rPr>
                <w:rFonts w:hint="eastAsia" w:ascii="宋体" w:hAnsi="宋体" w:eastAsia="宋体" w:cs="TimesNewRomanPSMT"/>
                <w:b w:val="0"/>
                <w:bCs/>
                <w:kern w:val="0"/>
                <w:szCs w:val="21"/>
                <w:lang w:val="en-US" w:eastAsia="zh-CN"/>
              </w:rPr>
              <w:t>执行质量标准：</w:t>
            </w:r>
            <w:r>
              <w:rPr>
                <w:rFonts w:hint="eastAsia" w:ascii="宋体" w:hAnsi="宋体" w:eastAsia="宋体" w:cs="宋体"/>
                <w:kern w:val="0"/>
                <w:sz w:val="22"/>
                <w:szCs w:val="22"/>
                <w:lang w:eastAsia="zh-CN"/>
              </w:rPr>
              <w:t>执行</w:t>
            </w:r>
            <w:r>
              <w:rPr>
                <w:rFonts w:hint="eastAsia" w:ascii="宋体" w:hAnsi="宋体" w:eastAsia="宋体" w:cs="宋体"/>
                <w:kern w:val="0"/>
                <w:sz w:val="22"/>
                <w:szCs w:val="22"/>
                <w:lang w:val="en-US" w:eastAsia="zh-CN"/>
              </w:rPr>
              <w:t>本</w:t>
            </w:r>
            <w:r>
              <w:rPr>
                <w:rFonts w:hint="eastAsia" w:ascii="宋体" w:hAnsi="宋体" w:eastAsia="宋体" w:cs="TimesNewRomanPSMT"/>
                <w:b w:val="0"/>
                <w:bCs/>
                <w:kern w:val="0"/>
                <w:sz w:val="21"/>
                <w:szCs w:val="21"/>
                <w:lang w:val="en-US" w:eastAsia="zh-CN" w:bidi="ar-SA"/>
              </w:rPr>
              <w:t>采购项目技术需求和</w:t>
            </w:r>
            <w:r>
              <w:rPr>
                <w:rFonts w:hint="eastAsia" w:ascii="宋体" w:hAnsi="宋体" w:eastAsia="宋体" w:cs="TimesNewRomanPSMT"/>
                <w:b w:val="0"/>
                <w:bCs/>
                <w:kern w:val="0"/>
                <w:szCs w:val="21"/>
                <w:lang w:val="en-US" w:eastAsia="zh-CN"/>
              </w:rPr>
              <w:t>商务</w:t>
            </w:r>
            <w:r>
              <w:rPr>
                <w:rFonts w:hint="eastAsia" w:ascii="宋体" w:hAnsi="宋体" w:eastAsia="宋体" w:cs="宋体"/>
                <w:kern w:val="0"/>
                <w:sz w:val="22"/>
                <w:szCs w:val="22"/>
                <w:lang w:val="en-US" w:eastAsia="zh-CN"/>
              </w:rPr>
              <w:t>约定的</w:t>
            </w:r>
            <w:r>
              <w:rPr>
                <w:rFonts w:hint="eastAsia" w:ascii="宋体" w:hAnsi="宋体" w:eastAsia="宋体" w:cs="TimesNewRomanPSMT"/>
                <w:b w:val="0"/>
                <w:bCs/>
                <w:kern w:val="0"/>
                <w:szCs w:val="21"/>
                <w:lang w:val="en-US" w:eastAsia="zh-CN"/>
              </w:rPr>
              <w:t>质量标准</w:t>
            </w:r>
            <w:r>
              <w:rPr>
                <w:rFonts w:hint="eastAsia" w:ascii="宋体" w:hAnsi="宋体" w:eastAsia="宋体" w:cs="宋体"/>
                <w:kern w:val="0"/>
                <w:sz w:val="22"/>
                <w:szCs w:val="22"/>
                <w:lang w:val="en-US" w:eastAsia="zh-CN"/>
              </w:rPr>
              <w:t>。</w:t>
            </w:r>
          </w:p>
        </w:tc>
      </w:tr>
      <w:tr w14:paraId="3105B3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06567335">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TimesNewRomanPSMT"/>
                <w:b w:val="0"/>
                <w:bCs/>
                <w:kern w:val="0"/>
                <w:szCs w:val="21"/>
                <w:lang w:val="en-US" w:eastAsia="zh-CN"/>
              </w:rPr>
            </w:pPr>
            <w:r>
              <w:rPr>
                <w:rFonts w:hint="eastAsia" w:ascii="宋体" w:hAnsi="宋体" w:eastAsia="宋体" w:cs="TimesNewRomanPSMT"/>
                <w:b w:val="0"/>
                <w:bCs/>
                <w:kern w:val="0"/>
                <w:szCs w:val="21"/>
                <w:lang w:val="en-US" w:eastAsia="zh-CN"/>
              </w:rPr>
              <w:t>单价（元/公斤）：见“采购项目（BNL-2026-JZT-012）物料报价清单</w:t>
            </w:r>
            <w:r>
              <w:rPr>
                <w:rFonts w:hint="eastAsia" w:ascii="宋体" w:hAnsi="宋体" w:eastAsia="宋体" w:cs="TimesNewRomanPSMT"/>
                <w:b w:val="0"/>
                <w:bCs/>
                <w:kern w:val="0"/>
                <w:szCs w:val="21"/>
                <w:lang w:val="en-US" w:eastAsia="zh-CN"/>
              </w:rPr>
              <w:t>”</w:t>
            </w:r>
          </w:p>
        </w:tc>
      </w:tr>
      <w:tr w14:paraId="5F197F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165AD000">
            <w:pPr>
              <w:keepNext w:val="0"/>
              <w:keepLines w:val="0"/>
              <w:pageBreakBefore w:val="0"/>
              <w:kinsoku/>
              <w:wordWrap/>
              <w:overflowPunct/>
              <w:topLinePunct w:val="0"/>
              <w:autoSpaceDE/>
              <w:autoSpaceDN/>
              <w:bidi w:val="0"/>
              <w:adjustRightInd/>
              <w:snapToGrid/>
              <w:spacing w:line="380" w:lineRule="exact"/>
              <w:textAlignment w:val="auto"/>
              <w:rPr>
                <w:rFonts w:hint="default" w:ascii="宋体" w:hAnsi="宋体" w:eastAsia="宋体" w:cs="TimesNewRomanPSMT"/>
                <w:b w:val="0"/>
                <w:bCs/>
                <w:kern w:val="0"/>
                <w:szCs w:val="21"/>
                <w:lang w:val="en-US" w:eastAsia="zh-CN"/>
              </w:rPr>
            </w:pPr>
            <w:r>
              <w:rPr>
                <w:rFonts w:hint="eastAsia" w:ascii="宋体" w:hAnsi="宋体" w:eastAsia="宋体" w:cs="TimesNewRomanPSMT"/>
                <w:b w:val="0"/>
                <w:bCs/>
                <w:kern w:val="0"/>
                <w:szCs w:val="21"/>
                <w:lang w:val="en-US" w:eastAsia="zh-CN"/>
              </w:rPr>
              <w:t>发票类型及税率：见“采购项目（BNL-2026-JZT-012）物料报价清单”</w:t>
            </w:r>
          </w:p>
        </w:tc>
      </w:tr>
      <w:bookmarkEnd w:id="0"/>
    </w:tbl>
    <w:p w14:paraId="4D37A60E">
      <w:pPr>
        <w:keepNext w:val="0"/>
        <w:keepLines w:val="0"/>
        <w:pageBreakBefore w:val="0"/>
        <w:wordWrap/>
        <w:topLinePunct w:val="0"/>
        <w:bidi w:val="0"/>
        <w:spacing w:line="440" w:lineRule="exact"/>
        <w:rPr>
          <w:rFonts w:hint="eastAsia" w:ascii="宋体" w:hAnsi="宋体" w:eastAsia="宋体" w:cs="Times New Roman"/>
          <w:b w:val="0"/>
          <w:bCs/>
          <w:szCs w:val="24"/>
        </w:rPr>
      </w:pPr>
    </w:p>
    <w:p w14:paraId="78253B3F">
      <w:pPr>
        <w:keepNext w:val="0"/>
        <w:keepLines w:val="0"/>
        <w:pageBreakBefore w:val="0"/>
        <w:wordWrap/>
        <w:topLinePunct w:val="0"/>
        <w:bidi w:val="0"/>
        <w:spacing w:line="440" w:lineRule="exact"/>
        <w:rPr>
          <w:rFonts w:hint="eastAsia" w:ascii="宋体" w:hAnsi="宋体" w:eastAsia="宋体" w:cs="Times New Roman"/>
          <w:b w:val="0"/>
          <w:bCs/>
          <w:szCs w:val="24"/>
        </w:rPr>
      </w:pPr>
    </w:p>
    <w:p w14:paraId="4064E788">
      <w:pPr>
        <w:keepNext w:val="0"/>
        <w:keepLines w:val="0"/>
        <w:pageBreakBefore w:val="0"/>
        <w:wordWrap/>
        <w:topLinePunct w:val="0"/>
        <w:bidi w:val="0"/>
        <w:spacing w:line="440" w:lineRule="exact"/>
        <w:rPr>
          <w:rFonts w:hint="eastAsia" w:ascii="宋体" w:hAnsi="宋体" w:eastAsia="宋体" w:cs="Times New Roman"/>
          <w:b w:val="0"/>
          <w:bCs/>
          <w:szCs w:val="24"/>
        </w:rPr>
      </w:pPr>
    </w:p>
    <w:p w14:paraId="145362D0">
      <w:pPr>
        <w:keepNext w:val="0"/>
        <w:keepLines w:val="0"/>
        <w:pageBreakBefore w:val="0"/>
        <w:wordWrap/>
        <w:topLinePunct w:val="0"/>
        <w:bidi w:val="0"/>
        <w:spacing w:line="440" w:lineRule="exact"/>
        <w:rPr>
          <w:rFonts w:hint="eastAsia" w:ascii="宋体" w:hAnsi="宋体" w:eastAsia="宋体" w:cs="Times New Roman"/>
          <w:b w:val="0"/>
          <w:bCs/>
          <w:szCs w:val="24"/>
        </w:rPr>
      </w:pPr>
    </w:p>
    <w:p w14:paraId="5AAA08A5">
      <w:pPr>
        <w:keepNext w:val="0"/>
        <w:keepLines w:val="0"/>
        <w:pageBreakBefore w:val="0"/>
        <w:wordWrap/>
        <w:topLinePunct w:val="0"/>
        <w:bidi w:val="0"/>
        <w:spacing w:line="440" w:lineRule="exact"/>
        <w:rPr>
          <w:rFonts w:hint="eastAsia" w:ascii="宋体" w:hAnsi="宋体" w:eastAsia="宋体" w:cs="Times New Roman"/>
          <w:b w:val="0"/>
          <w:bCs/>
          <w:szCs w:val="24"/>
        </w:rPr>
      </w:pPr>
    </w:p>
    <w:p w14:paraId="6D0B67AC">
      <w:pPr>
        <w:keepNext w:val="0"/>
        <w:keepLines w:val="0"/>
        <w:pageBreakBefore w:val="0"/>
        <w:wordWrap/>
        <w:topLinePunct w:val="0"/>
        <w:bidi w:val="0"/>
        <w:spacing w:line="440" w:lineRule="exact"/>
        <w:ind w:firstLine="840" w:firstLineChars="300"/>
        <w:rPr>
          <w:rFonts w:hint="eastAsia" w:ascii="宋体" w:hAnsi="宋体" w:eastAsia="宋体" w:cs="Times New Roman"/>
          <w:b w:val="0"/>
          <w:bCs/>
          <w:sz w:val="28"/>
          <w:szCs w:val="28"/>
        </w:rPr>
      </w:pPr>
      <w:r>
        <w:rPr>
          <w:rFonts w:hint="eastAsia" w:ascii="宋体" w:hAnsi="宋体" w:eastAsia="宋体" w:cs="TimesNewRomanPSMT"/>
          <w:b w:val="0"/>
          <w:bCs/>
          <w:kern w:val="0"/>
          <w:sz w:val="28"/>
          <w:szCs w:val="28"/>
          <w:lang w:val="en-US" w:eastAsia="zh-CN"/>
        </w:rPr>
        <w:t>采购项目（</w:t>
      </w:r>
      <w:r>
        <w:rPr>
          <w:rFonts w:hint="eastAsia" w:ascii="宋体" w:hAnsi="宋体" w:eastAsia="宋体" w:cs="宋体"/>
          <w:i w:val="0"/>
          <w:iCs w:val="0"/>
          <w:caps w:val="0"/>
          <w:color w:val="auto"/>
          <w:spacing w:val="0"/>
          <w:sz w:val="28"/>
          <w:szCs w:val="28"/>
          <w:shd w:val="clear" w:fill="FFFFFF"/>
        </w:rPr>
        <w:t>BNL-2026-JZT-0</w:t>
      </w:r>
      <w:r>
        <w:rPr>
          <w:rFonts w:hint="eastAsia" w:ascii="宋体" w:hAnsi="宋体" w:eastAsia="宋体" w:cs="宋体"/>
          <w:i w:val="0"/>
          <w:iCs w:val="0"/>
          <w:caps w:val="0"/>
          <w:color w:val="auto"/>
          <w:spacing w:val="0"/>
          <w:sz w:val="28"/>
          <w:szCs w:val="28"/>
          <w:shd w:val="clear" w:fill="FFFFFF"/>
          <w:lang w:val="en-US" w:eastAsia="zh-CN"/>
        </w:rPr>
        <w:t>12</w:t>
      </w:r>
      <w:r>
        <w:rPr>
          <w:rFonts w:hint="eastAsia" w:ascii="宋体" w:hAnsi="宋体" w:eastAsia="宋体" w:cs="TimesNewRomanPSMT"/>
          <w:b w:val="0"/>
          <w:bCs/>
          <w:kern w:val="0"/>
          <w:sz w:val="28"/>
          <w:szCs w:val="28"/>
          <w:lang w:val="en-US" w:eastAsia="zh-CN"/>
        </w:rPr>
        <w:t>）物料报价清单</w:t>
      </w:r>
    </w:p>
    <w:tbl>
      <w:tblPr>
        <w:tblStyle w:val="7"/>
        <w:tblpPr w:leftFromText="180" w:rightFromText="180" w:vertAnchor="text" w:horzAnchor="page" w:tblpX="2032" w:tblpY="29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367"/>
        <w:gridCol w:w="1268"/>
        <w:gridCol w:w="1350"/>
        <w:gridCol w:w="1695"/>
      </w:tblGrid>
      <w:tr w14:paraId="6B846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2B3573F0">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标项</w:t>
            </w:r>
          </w:p>
        </w:tc>
        <w:tc>
          <w:tcPr>
            <w:tcW w:w="1420" w:type="dxa"/>
            <w:vAlign w:val="center"/>
          </w:tcPr>
          <w:p w14:paraId="36E6E3F2">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品名</w:t>
            </w:r>
          </w:p>
        </w:tc>
        <w:tc>
          <w:tcPr>
            <w:tcW w:w="1367" w:type="dxa"/>
            <w:vAlign w:val="center"/>
          </w:tcPr>
          <w:p w14:paraId="3ECD89B7">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数量（Kg）</w:t>
            </w:r>
          </w:p>
        </w:tc>
        <w:tc>
          <w:tcPr>
            <w:tcW w:w="1268" w:type="dxa"/>
            <w:vAlign w:val="center"/>
          </w:tcPr>
          <w:p w14:paraId="5765457B">
            <w:pPr>
              <w:tabs>
                <w:tab w:val="left" w:pos="2698"/>
              </w:tabs>
              <w:bidi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单价</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(元/Kg)</w:t>
            </w:r>
          </w:p>
        </w:tc>
        <w:tc>
          <w:tcPr>
            <w:tcW w:w="1350" w:type="dxa"/>
            <w:vAlign w:val="center"/>
          </w:tcPr>
          <w:p w14:paraId="0315F413">
            <w:pPr>
              <w:tabs>
                <w:tab w:val="left" w:pos="2698"/>
              </w:tabs>
              <w:bidi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金额（元）</w:t>
            </w:r>
          </w:p>
        </w:tc>
        <w:tc>
          <w:tcPr>
            <w:tcW w:w="1695" w:type="dxa"/>
            <w:vAlign w:val="center"/>
          </w:tcPr>
          <w:p w14:paraId="2D704A85">
            <w:pPr>
              <w:tabs>
                <w:tab w:val="left" w:pos="2698"/>
              </w:tabs>
              <w:bidi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发票类型   </w:t>
            </w:r>
            <w:r>
              <w:rPr>
                <w:rFonts w:hint="eastAsia" w:ascii="宋体" w:hAnsi="宋体" w:eastAsia="宋体" w:cs="宋体"/>
                <w:b w:val="0"/>
                <w:bCs/>
                <w:kern w:val="0"/>
                <w:sz w:val="24"/>
                <w:szCs w:val="24"/>
                <w:lang w:val="en-US" w:eastAsia="zh-CN"/>
              </w:rPr>
              <w:t>及税率</w:t>
            </w:r>
          </w:p>
        </w:tc>
      </w:tr>
      <w:tr w14:paraId="0CA45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top"/>
          </w:tcPr>
          <w:p w14:paraId="474F1051">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标项一</w:t>
            </w:r>
          </w:p>
        </w:tc>
        <w:tc>
          <w:tcPr>
            <w:tcW w:w="1420" w:type="dxa"/>
            <w:vAlign w:val="top"/>
          </w:tcPr>
          <w:p w14:paraId="245059E2">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桑椹子</w:t>
            </w:r>
            <w:r>
              <w:rPr>
                <w:rFonts w:hint="eastAsia" w:ascii="宋体" w:hAnsi="宋体" w:eastAsia="宋体" w:cs="宋体"/>
                <w:sz w:val="24"/>
                <w:szCs w:val="24"/>
                <w:lang w:eastAsia="zh-CN"/>
              </w:rPr>
              <w:t>（浅色）</w:t>
            </w:r>
          </w:p>
        </w:tc>
        <w:tc>
          <w:tcPr>
            <w:tcW w:w="1367" w:type="dxa"/>
            <w:vAlign w:val="center"/>
          </w:tcPr>
          <w:p w14:paraId="6F51181D">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603</w:t>
            </w:r>
          </w:p>
        </w:tc>
        <w:tc>
          <w:tcPr>
            <w:tcW w:w="1268" w:type="dxa"/>
          </w:tcPr>
          <w:p w14:paraId="0E6051E9">
            <w:pPr>
              <w:tabs>
                <w:tab w:val="left" w:pos="2698"/>
              </w:tabs>
              <w:bidi w:val="0"/>
              <w:jc w:val="left"/>
              <w:rPr>
                <w:rFonts w:hint="eastAsia" w:ascii="宋体" w:hAnsi="宋体" w:eastAsia="宋体" w:cs="宋体"/>
                <w:sz w:val="24"/>
                <w:szCs w:val="24"/>
                <w:vertAlign w:val="baseline"/>
                <w:lang w:val="en-US" w:eastAsia="zh-CN"/>
              </w:rPr>
            </w:pPr>
          </w:p>
        </w:tc>
        <w:tc>
          <w:tcPr>
            <w:tcW w:w="1350" w:type="dxa"/>
          </w:tcPr>
          <w:p w14:paraId="0EFD3932">
            <w:pPr>
              <w:tabs>
                <w:tab w:val="left" w:pos="2698"/>
              </w:tabs>
              <w:bidi w:val="0"/>
              <w:jc w:val="left"/>
              <w:rPr>
                <w:rFonts w:hint="eastAsia" w:ascii="宋体" w:hAnsi="宋体" w:eastAsia="宋体" w:cs="宋体"/>
                <w:sz w:val="24"/>
                <w:szCs w:val="24"/>
                <w:vertAlign w:val="baseline"/>
                <w:lang w:val="en-US" w:eastAsia="zh-CN"/>
              </w:rPr>
            </w:pPr>
          </w:p>
        </w:tc>
        <w:tc>
          <w:tcPr>
            <w:tcW w:w="1695" w:type="dxa"/>
          </w:tcPr>
          <w:p w14:paraId="3B19809C">
            <w:pPr>
              <w:tabs>
                <w:tab w:val="left" w:pos="2698"/>
              </w:tabs>
              <w:bidi w:val="0"/>
              <w:jc w:val="left"/>
              <w:rPr>
                <w:rFonts w:hint="eastAsia" w:ascii="宋体" w:hAnsi="宋体" w:eastAsia="宋体" w:cs="宋体"/>
                <w:sz w:val="24"/>
                <w:szCs w:val="24"/>
                <w:vertAlign w:val="baseline"/>
                <w:lang w:val="en-US" w:eastAsia="zh-CN"/>
              </w:rPr>
            </w:pPr>
          </w:p>
        </w:tc>
      </w:tr>
      <w:tr w14:paraId="7CE14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top"/>
          </w:tcPr>
          <w:p w14:paraId="01C6706E">
            <w:pPr>
              <w:jc w:val="center"/>
              <w:rPr>
                <w:rFonts w:hint="eastAsia" w:ascii="宋体" w:hAnsi="宋体" w:eastAsia="宋体" w:cs="宋体"/>
                <w:sz w:val="24"/>
                <w:szCs w:val="24"/>
              </w:rPr>
            </w:pPr>
            <w:r>
              <w:rPr>
                <w:rFonts w:hint="eastAsia" w:ascii="宋体" w:hAnsi="宋体" w:eastAsia="宋体" w:cs="宋体"/>
                <w:sz w:val="24"/>
                <w:szCs w:val="24"/>
                <w:lang w:eastAsia="zh-CN"/>
              </w:rPr>
              <w:t>标项二</w:t>
            </w:r>
          </w:p>
        </w:tc>
        <w:tc>
          <w:tcPr>
            <w:tcW w:w="1420" w:type="dxa"/>
            <w:vAlign w:val="top"/>
          </w:tcPr>
          <w:p w14:paraId="5DD140D0">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桑椹子</w:t>
            </w:r>
            <w:r>
              <w:rPr>
                <w:rFonts w:hint="eastAsia" w:ascii="宋体" w:hAnsi="宋体" w:eastAsia="宋体" w:cs="宋体"/>
                <w:sz w:val="24"/>
                <w:szCs w:val="24"/>
                <w:lang w:eastAsia="zh-CN"/>
              </w:rPr>
              <w:t>（黑色）</w:t>
            </w:r>
          </w:p>
        </w:tc>
        <w:tc>
          <w:tcPr>
            <w:tcW w:w="1367" w:type="dxa"/>
            <w:vAlign w:val="center"/>
          </w:tcPr>
          <w:p w14:paraId="77D7B2BE">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303</w:t>
            </w:r>
          </w:p>
        </w:tc>
        <w:tc>
          <w:tcPr>
            <w:tcW w:w="1268" w:type="dxa"/>
          </w:tcPr>
          <w:p w14:paraId="1F8B8A7E">
            <w:pPr>
              <w:tabs>
                <w:tab w:val="left" w:pos="2698"/>
              </w:tabs>
              <w:bidi w:val="0"/>
              <w:jc w:val="left"/>
              <w:rPr>
                <w:rFonts w:hint="eastAsia" w:ascii="宋体" w:hAnsi="宋体" w:eastAsia="宋体" w:cs="宋体"/>
                <w:sz w:val="24"/>
                <w:szCs w:val="24"/>
                <w:vertAlign w:val="baseline"/>
                <w:lang w:val="en-US" w:eastAsia="zh-CN"/>
              </w:rPr>
            </w:pPr>
          </w:p>
        </w:tc>
        <w:tc>
          <w:tcPr>
            <w:tcW w:w="1350" w:type="dxa"/>
          </w:tcPr>
          <w:p w14:paraId="43311336">
            <w:pPr>
              <w:tabs>
                <w:tab w:val="left" w:pos="2698"/>
              </w:tabs>
              <w:bidi w:val="0"/>
              <w:jc w:val="left"/>
              <w:rPr>
                <w:rFonts w:hint="eastAsia" w:ascii="宋体" w:hAnsi="宋体" w:eastAsia="宋体" w:cs="宋体"/>
                <w:sz w:val="24"/>
                <w:szCs w:val="24"/>
                <w:vertAlign w:val="baseline"/>
                <w:lang w:val="en-US" w:eastAsia="zh-CN"/>
              </w:rPr>
            </w:pPr>
          </w:p>
        </w:tc>
        <w:tc>
          <w:tcPr>
            <w:tcW w:w="1695" w:type="dxa"/>
          </w:tcPr>
          <w:p w14:paraId="30344A4E">
            <w:pPr>
              <w:tabs>
                <w:tab w:val="left" w:pos="2698"/>
              </w:tabs>
              <w:bidi w:val="0"/>
              <w:jc w:val="left"/>
              <w:rPr>
                <w:rFonts w:hint="eastAsia" w:ascii="宋体" w:hAnsi="宋体" w:eastAsia="宋体" w:cs="宋体"/>
                <w:sz w:val="24"/>
                <w:szCs w:val="24"/>
                <w:vertAlign w:val="baseline"/>
                <w:lang w:val="en-US" w:eastAsia="zh-CN"/>
              </w:rPr>
            </w:pPr>
          </w:p>
        </w:tc>
      </w:tr>
      <w:tr w14:paraId="38518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top"/>
          </w:tcPr>
          <w:p w14:paraId="43C4EF9A">
            <w:pPr>
              <w:jc w:val="center"/>
              <w:rPr>
                <w:rFonts w:hint="eastAsia" w:ascii="宋体" w:hAnsi="宋体" w:eastAsia="宋体" w:cs="宋体"/>
                <w:sz w:val="24"/>
                <w:szCs w:val="24"/>
              </w:rPr>
            </w:pPr>
            <w:r>
              <w:rPr>
                <w:rFonts w:hint="eastAsia" w:ascii="宋体" w:hAnsi="宋体" w:eastAsia="宋体" w:cs="宋体"/>
                <w:sz w:val="24"/>
                <w:szCs w:val="24"/>
                <w:lang w:eastAsia="zh-CN"/>
              </w:rPr>
              <w:t>标项三</w:t>
            </w:r>
          </w:p>
        </w:tc>
        <w:tc>
          <w:tcPr>
            <w:tcW w:w="1420" w:type="dxa"/>
            <w:vAlign w:val="top"/>
          </w:tcPr>
          <w:p w14:paraId="3C15CAC3">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红枣</w:t>
            </w:r>
          </w:p>
        </w:tc>
        <w:tc>
          <w:tcPr>
            <w:tcW w:w="1367" w:type="dxa"/>
            <w:vAlign w:val="center"/>
          </w:tcPr>
          <w:p w14:paraId="7452806E">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453</w:t>
            </w:r>
          </w:p>
        </w:tc>
        <w:tc>
          <w:tcPr>
            <w:tcW w:w="1268" w:type="dxa"/>
          </w:tcPr>
          <w:p w14:paraId="2AFDACB0">
            <w:pPr>
              <w:tabs>
                <w:tab w:val="left" w:pos="2698"/>
              </w:tabs>
              <w:bidi w:val="0"/>
              <w:jc w:val="left"/>
              <w:rPr>
                <w:rFonts w:hint="eastAsia" w:ascii="宋体" w:hAnsi="宋体" w:eastAsia="宋体" w:cs="宋体"/>
                <w:sz w:val="24"/>
                <w:szCs w:val="24"/>
                <w:vertAlign w:val="baseline"/>
                <w:lang w:val="en-US" w:eastAsia="zh-CN"/>
              </w:rPr>
            </w:pPr>
          </w:p>
        </w:tc>
        <w:tc>
          <w:tcPr>
            <w:tcW w:w="1350" w:type="dxa"/>
          </w:tcPr>
          <w:p w14:paraId="06AFE86C">
            <w:pPr>
              <w:tabs>
                <w:tab w:val="left" w:pos="2698"/>
              </w:tabs>
              <w:bidi w:val="0"/>
              <w:jc w:val="left"/>
              <w:rPr>
                <w:rFonts w:hint="eastAsia" w:ascii="宋体" w:hAnsi="宋体" w:eastAsia="宋体" w:cs="宋体"/>
                <w:sz w:val="24"/>
                <w:szCs w:val="24"/>
                <w:vertAlign w:val="baseline"/>
                <w:lang w:val="en-US" w:eastAsia="zh-CN"/>
              </w:rPr>
            </w:pPr>
          </w:p>
        </w:tc>
        <w:tc>
          <w:tcPr>
            <w:tcW w:w="1695" w:type="dxa"/>
          </w:tcPr>
          <w:p w14:paraId="1F7EEE03">
            <w:pPr>
              <w:tabs>
                <w:tab w:val="left" w:pos="2698"/>
              </w:tabs>
              <w:bidi w:val="0"/>
              <w:jc w:val="left"/>
              <w:rPr>
                <w:rFonts w:hint="eastAsia" w:ascii="宋体" w:hAnsi="宋体" w:eastAsia="宋体" w:cs="宋体"/>
                <w:sz w:val="24"/>
                <w:szCs w:val="24"/>
                <w:vertAlign w:val="baseline"/>
                <w:lang w:val="en-US" w:eastAsia="zh-CN"/>
              </w:rPr>
            </w:pPr>
          </w:p>
        </w:tc>
      </w:tr>
      <w:tr w14:paraId="4E947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top"/>
          </w:tcPr>
          <w:p w14:paraId="7F74BFBC">
            <w:pPr>
              <w:jc w:val="center"/>
              <w:rPr>
                <w:rFonts w:hint="eastAsia" w:ascii="宋体" w:hAnsi="宋体" w:eastAsia="宋体" w:cs="宋体"/>
                <w:sz w:val="24"/>
                <w:szCs w:val="24"/>
              </w:rPr>
            </w:pPr>
            <w:r>
              <w:rPr>
                <w:rFonts w:hint="eastAsia" w:ascii="宋体" w:hAnsi="宋体" w:eastAsia="宋体" w:cs="宋体"/>
                <w:sz w:val="24"/>
                <w:szCs w:val="24"/>
                <w:lang w:eastAsia="zh-CN"/>
              </w:rPr>
              <w:t>标项四</w:t>
            </w:r>
          </w:p>
        </w:tc>
        <w:tc>
          <w:tcPr>
            <w:tcW w:w="1420" w:type="dxa"/>
            <w:vAlign w:val="top"/>
          </w:tcPr>
          <w:p w14:paraId="29424907">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枸杞子</w:t>
            </w:r>
          </w:p>
        </w:tc>
        <w:tc>
          <w:tcPr>
            <w:tcW w:w="1367" w:type="dxa"/>
            <w:vAlign w:val="center"/>
          </w:tcPr>
          <w:p w14:paraId="500201CE">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453</w:t>
            </w:r>
          </w:p>
        </w:tc>
        <w:tc>
          <w:tcPr>
            <w:tcW w:w="1268" w:type="dxa"/>
          </w:tcPr>
          <w:p w14:paraId="027C9E11">
            <w:pPr>
              <w:tabs>
                <w:tab w:val="left" w:pos="2698"/>
              </w:tabs>
              <w:bidi w:val="0"/>
              <w:jc w:val="left"/>
              <w:rPr>
                <w:rFonts w:hint="eastAsia" w:ascii="宋体" w:hAnsi="宋体" w:eastAsia="宋体" w:cs="宋体"/>
                <w:sz w:val="24"/>
                <w:szCs w:val="24"/>
                <w:vertAlign w:val="baseline"/>
                <w:lang w:val="en-US" w:eastAsia="zh-CN"/>
              </w:rPr>
            </w:pPr>
          </w:p>
        </w:tc>
        <w:tc>
          <w:tcPr>
            <w:tcW w:w="1350" w:type="dxa"/>
          </w:tcPr>
          <w:p w14:paraId="62183515">
            <w:pPr>
              <w:tabs>
                <w:tab w:val="left" w:pos="2698"/>
              </w:tabs>
              <w:bidi w:val="0"/>
              <w:jc w:val="left"/>
              <w:rPr>
                <w:rFonts w:hint="eastAsia" w:ascii="宋体" w:hAnsi="宋体" w:eastAsia="宋体" w:cs="宋体"/>
                <w:sz w:val="24"/>
                <w:szCs w:val="24"/>
                <w:vertAlign w:val="baseline"/>
                <w:lang w:val="en-US" w:eastAsia="zh-CN"/>
              </w:rPr>
            </w:pPr>
          </w:p>
        </w:tc>
        <w:tc>
          <w:tcPr>
            <w:tcW w:w="1695" w:type="dxa"/>
          </w:tcPr>
          <w:p w14:paraId="209EBDB2">
            <w:pPr>
              <w:tabs>
                <w:tab w:val="left" w:pos="2698"/>
              </w:tabs>
              <w:bidi w:val="0"/>
              <w:jc w:val="left"/>
              <w:rPr>
                <w:rFonts w:hint="eastAsia" w:ascii="宋体" w:hAnsi="宋体" w:eastAsia="宋体" w:cs="宋体"/>
                <w:sz w:val="24"/>
                <w:szCs w:val="24"/>
                <w:vertAlign w:val="baseline"/>
                <w:lang w:val="en-US" w:eastAsia="zh-CN"/>
              </w:rPr>
            </w:pPr>
          </w:p>
        </w:tc>
      </w:tr>
      <w:tr w14:paraId="28A5A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top"/>
          </w:tcPr>
          <w:p w14:paraId="242FE498">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标项五</w:t>
            </w:r>
          </w:p>
        </w:tc>
        <w:tc>
          <w:tcPr>
            <w:tcW w:w="1420" w:type="dxa"/>
            <w:vAlign w:val="top"/>
          </w:tcPr>
          <w:p w14:paraId="4E20E06F">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eastAsia="zh-CN"/>
              </w:rPr>
              <w:t>龙眼</w:t>
            </w:r>
            <w:r>
              <w:rPr>
                <w:rFonts w:hint="eastAsia" w:ascii="宋体" w:hAnsi="宋体" w:eastAsia="宋体" w:cs="宋体"/>
                <w:sz w:val="24"/>
                <w:szCs w:val="24"/>
              </w:rPr>
              <w:t>肉</w:t>
            </w:r>
          </w:p>
        </w:tc>
        <w:tc>
          <w:tcPr>
            <w:tcW w:w="1367" w:type="dxa"/>
            <w:vAlign w:val="center"/>
          </w:tcPr>
          <w:p w14:paraId="2E3813F1">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303</w:t>
            </w:r>
          </w:p>
        </w:tc>
        <w:tc>
          <w:tcPr>
            <w:tcW w:w="1268" w:type="dxa"/>
          </w:tcPr>
          <w:p w14:paraId="1F67EADB">
            <w:pPr>
              <w:tabs>
                <w:tab w:val="left" w:pos="2698"/>
              </w:tabs>
              <w:bidi w:val="0"/>
              <w:jc w:val="left"/>
              <w:rPr>
                <w:rFonts w:hint="eastAsia" w:ascii="宋体" w:hAnsi="宋体" w:eastAsia="宋体" w:cs="宋体"/>
                <w:sz w:val="24"/>
                <w:szCs w:val="24"/>
                <w:vertAlign w:val="baseline"/>
                <w:lang w:val="en-US" w:eastAsia="zh-CN"/>
              </w:rPr>
            </w:pPr>
          </w:p>
        </w:tc>
        <w:tc>
          <w:tcPr>
            <w:tcW w:w="1350" w:type="dxa"/>
          </w:tcPr>
          <w:p w14:paraId="66421B3F">
            <w:pPr>
              <w:tabs>
                <w:tab w:val="left" w:pos="2698"/>
              </w:tabs>
              <w:bidi w:val="0"/>
              <w:jc w:val="left"/>
              <w:rPr>
                <w:rFonts w:hint="eastAsia" w:ascii="宋体" w:hAnsi="宋体" w:eastAsia="宋体" w:cs="宋体"/>
                <w:sz w:val="24"/>
                <w:szCs w:val="24"/>
                <w:vertAlign w:val="baseline"/>
                <w:lang w:val="en-US" w:eastAsia="zh-CN"/>
              </w:rPr>
            </w:pPr>
          </w:p>
        </w:tc>
        <w:tc>
          <w:tcPr>
            <w:tcW w:w="1695" w:type="dxa"/>
          </w:tcPr>
          <w:p w14:paraId="7F4DDE8E">
            <w:pPr>
              <w:tabs>
                <w:tab w:val="left" w:pos="2698"/>
              </w:tabs>
              <w:bidi w:val="0"/>
              <w:jc w:val="left"/>
              <w:rPr>
                <w:rFonts w:hint="eastAsia" w:ascii="宋体" w:hAnsi="宋体" w:eastAsia="宋体" w:cs="宋体"/>
                <w:sz w:val="24"/>
                <w:szCs w:val="24"/>
                <w:vertAlign w:val="baseline"/>
                <w:lang w:val="en-US" w:eastAsia="zh-CN"/>
              </w:rPr>
            </w:pPr>
          </w:p>
        </w:tc>
      </w:tr>
      <w:tr w14:paraId="2B18E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top"/>
          </w:tcPr>
          <w:p w14:paraId="62A05BAD">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标项六</w:t>
            </w:r>
          </w:p>
        </w:tc>
        <w:tc>
          <w:tcPr>
            <w:tcW w:w="1420" w:type="dxa"/>
            <w:vAlign w:val="top"/>
          </w:tcPr>
          <w:p w14:paraId="1CF3B201">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eastAsia="zh-CN"/>
              </w:rPr>
              <w:t>阿胶</w:t>
            </w:r>
          </w:p>
        </w:tc>
        <w:tc>
          <w:tcPr>
            <w:tcW w:w="1367" w:type="dxa"/>
            <w:vAlign w:val="center"/>
          </w:tcPr>
          <w:p w14:paraId="182043E4">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16</w:t>
            </w:r>
          </w:p>
        </w:tc>
        <w:tc>
          <w:tcPr>
            <w:tcW w:w="1268" w:type="dxa"/>
          </w:tcPr>
          <w:p w14:paraId="4A2ECCE9">
            <w:pPr>
              <w:tabs>
                <w:tab w:val="left" w:pos="2698"/>
              </w:tabs>
              <w:bidi w:val="0"/>
              <w:jc w:val="left"/>
              <w:rPr>
                <w:rFonts w:hint="eastAsia" w:ascii="宋体" w:hAnsi="宋体" w:eastAsia="宋体" w:cs="宋体"/>
                <w:sz w:val="24"/>
                <w:szCs w:val="24"/>
                <w:vertAlign w:val="baseline"/>
                <w:lang w:val="en-US" w:eastAsia="zh-CN"/>
              </w:rPr>
            </w:pPr>
          </w:p>
        </w:tc>
        <w:tc>
          <w:tcPr>
            <w:tcW w:w="1350" w:type="dxa"/>
          </w:tcPr>
          <w:p w14:paraId="34E89028">
            <w:pPr>
              <w:tabs>
                <w:tab w:val="left" w:pos="2698"/>
              </w:tabs>
              <w:bidi w:val="0"/>
              <w:jc w:val="left"/>
              <w:rPr>
                <w:rFonts w:hint="eastAsia" w:ascii="宋体" w:hAnsi="宋体" w:eastAsia="宋体" w:cs="宋体"/>
                <w:sz w:val="24"/>
                <w:szCs w:val="24"/>
                <w:vertAlign w:val="baseline"/>
                <w:lang w:val="en-US" w:eastAsia="zh-CN"/>
              </w:rPr>
            </w:pPr>
          </w:p>
        </w:tc>
        <w:tc>
          <w:tcPr>
            <w:tcW w:w="1695" w:type="dxa"/>
          </w:tcPr>
          <w:p w14:paraId="7FA30174">
            <w:pPr>
              <w:tabs>
                <w:tab w:val="left" w:pos="2698"/>
              </w:tabs>
              <w:bidi w:val="0"/>
              <w:jc w:val="left"/>
              <w:rPr>
                <w:rFonts w:hint="eastAsia" w:ascii="宋体" w:hAnsi="宋体" w:eastAsia="宋体" w:cs="宋体"/>
                <w:sz w:val="24"/>
                <w:szCs w:val="24"/>
                <w:vertAlign w:val="baseline"/>
                <w:lang w:val="en-US" w:eastAsia="zh-CN"/>
              </w:rPr>
            </w:pPr>
          </w:p>
        </w:tc>
      </w:tr>
      <w:tr w14:paraId="4DCB7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top"/>
          </w:tcPr>
          <w:p w14:paraId="798223E9">
            <w:pPr>
              <w:jc w:val="center"/>
              <w:rPr>
                <w:rFonts w:hint="eastAsia" w:ascii="宋体" w:hAnsi="宋体" w:eastAsia="宋体" w:cs="宋体"/>
                <w:sz w:val="24"/>
                <w:szCs w:val="24"/>
                <w:lang w:eastAsia="zh-CN"/>
              </w:rPr>
            </w:pPr>
          </w:p>
        </w:tc>
        <w:tc>
          <w:tcPr>
            <w:tcW w:w="1420" w:type="dxa"/>
            <w:vAlign w:val="top"/>
          </w:tcPr>
          <w:p w14:paraId="6FADF83F">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eastAsia="zh-CN"/>
              </w:rPr>
              <w:t>合计</w:t>
            </w:r>
          </w:p>
        </w:tc>
        <w:tc>
          <w:tcPr>
            <w:tcW w:w="1367" w:type="dxa"/>
          </w:tcPr>
          <w:p w14:paraId="4D8D819B">
            <w:pPr>
              <w:tabs>
                <w:tab w:val="left" w:pos="2698"/>
              </w:tabs>
              <w:bidi w:val="0"/>
              <w:jc w:val="center"/>
              <w:rPr>
                <w:rFonts w:hint="default" w:ascii="宋体" w:hAnsi="宋体" w:eastAsia="宋体" w:cs="宋体"/>
                <w:sz w:val="24"/>
                <w:szCs w:val="24"/>
                <w:vertAlign w:val="baseline"/>
                <w:lang w:val="en-US" w:eastAsia="zh-CN"/>
              </w:rPr>
            </w:pPr>
          </w:p>
        </w:tc>
        <w:tc>
          <w:tcPr>
            <w:tcW w:w="1268" w:type="dxa"/>
          </w:tcPr>
          <w:p w14:paraId="2E034365">
            <w:pPr>
              <w:tabs>
                <w:tab w:val="left" w:pos="2698"/>
              </w:tabs>
              <w:bidi w:val="0"/>
              <w:jc w:val="left"/>
              <w:rPr>
                <w:rFonts w:hint="eastAsia" w:ascii="宋体" w:hAnsi="宋体" w:eastAsia="宋体" w:cs="宋体"/>
                <w:sz w:val="24"/>
                <w:szCs w:val="24"/>
                <w:vertAlign w:val="baseline"/>
                <w:lang w:val="en-US" w:eastAsia="zh-CN"/>
              </w:rPr>
            </w:pPr>
          </w:p>
        </w:tc>
        <w:tc>
          <w:tcPr>
            <w:tcW w:w="1350" w:type="dxa"/>
          </w:tcPr>
          <w:p w14:paraId="031903CE">
            <w:pPr>
              <w:tabs>
                <w:tab w:val="left" w:pos="2698"/>
              </w:tabs>
              <w:bidi w:val="0"/>
              <w:jc w:val="left"/>
              <w:rPr>
                <w:rFonts w:hint="eastAsia" w:ascii="宋体" w:hAnsi="宋体" w:eastAsia="宋体" w:cs="宋体"/>
                <w:sz w:val="24"/>
                <w:szCs w:val="24"/>
                <w:vertAlign w:val="baseline"/>
                <w:lang w:val="en-US" w:eastAsia="zh-CN"/>
              </w:rPr>
            </w:pPr>
          </w:p>
        </w:tc>
        <w:tc>
          <w:tcPr>
            <w:tcW w:w="1695" w:type="dxa"/>
          </w:tcPr>
          <w:p w14:paraId="25EE1933">
            <w:pPr>
              <w:tabs>
                <w:tab w:val="left" w:pos="2698"/>
              </w:tabs>
              <w:bidi w:val="0"/>
              <w:jc w:val="left"/>
              <w:rPr>
                <w:rFonts w:hint="eastAsia" w:ascii="宋体" w:hAnsi="宋体" w:eastAsia="宋体" w:cs="宋体"/>
                <w:sz w:val="24"/>
                <w:szCs w:val="24"/>
                <w:vertAlign w:val="baseline"/>
                <w:lang w:val="en-US" w:eastAsia="zh-CN"/>
              </w:rPr>
            </w:pPr>
          </w:p>
        </w:tc>
      </w:tr>
    </w:tbl>
    <w:p w14:paraId="16C144F2">
      <w:pPr>
        <w:keepNext w:val="0"/>
        <w:keepLines w:val="0"/>
        <w:pageBreakBefore w:val="0"/>
        <w:wordWrap/>
        <w:topLinePunct w:val="0"/>
        <w:bidi w:val="0"/>
        <w:spacing w:line="440" w:lineRule="exact"/>
        <w:ind w:firstLine="480" w:firstLineChars="200"/>
        <w:rPr>
          <w:rFonts w:hint="eastAsia" w:ascii="宋体" w:hAnsi="宋体" w:eastAsia="宋体" w:cs="Times New Roman"/>
          <w:b w:val="0"/>
          <w:bCs/>
          <w:sz w:val="24"/>
          <w:szCs w:val="24"/>
          <w:lang w:val="en-US" w:eastAsia="zh-CN"/>
        </w:rPr>
      </w:pPr>
      <w:r>
        <w:rPr>
          <w:rFonts w:hint="eastAsia" w:ascii="宋体" w:hAnsi="宋体" w:eastAsia="宋体" w:cs="Times New Roman"/>
          <w:b w:val="0"/>
          <w:bCs/>
          <w:sz w:val="24"/>
          <w:szCs w:val="24"/>
          <w:lang w:val="en-US" w:eastAsia="zh-CN"/>
        </w:rPr>
        <w:t>注：报价可以报其中一个标项或多个标项。</w:t>
      </w:r>
    </w:p>
    <w:p w14:paraId="3DE87699">
      <w:pPr>
        <w:bidi w:val="0"/>
        <w:rPr>
          <w:rFonts w:hint="eastAsia"/>
          <w:lang w:val="en-US" w:eastAsia="zh-CN"/>
        </w:rPr>
      </w:pPr>
      <w:bookmarkStart w:id="1" w:name="_GoBack"/>
      <w:bookmarkEnd w:id="1"/>
    </w:p>
    <w:p w14:paraId="7D2EA9AF">
      <w:pPr>
        <w:keepNext w:val="0"/>
        <w:keepLines w:val="0"/>
        <w:pageBreakBefore w:val="0"/>
        <w:wordWrap/>
        <w:topLinePunct w:val="0"/>
        <w:bidi w:val="0"/>
        <w:spacing w:line="440" w:lineRule="exact"/>
        <w:rPr>
          <w:rFonts w:hint="eastAsia" w:ascii="宋体" w:hAnsi="宋体" w:eastAsia="宋体" w:cs="Times New Roman"/>
          <w:b w:val="0"/>
          <w:bCs/>
          <w:sz w:val="24"/>
          <w:szCs w:val="24"/>
        </w:rPr>
      </w:pPr>
      <w:r>
        <w:rPr>
          <w:rFonts w:hint="eastAsia"/>
          <w:lang w:val="en-US" w:eastAsia="zh-CN"/>
        </w:rPr>
        <w:tab/>
      </w:r>
      <w:r>
        <w:rPr>
          <w:rFonts w:hint="eastAsia"/>
          <w:lang w:val="en-US" w:eastAsia="zh-CN"/>
        </w:rPr>
        <w:t xml:space="preserve">         </w:t>
      </w:r>
      <w:r>
        <w:rPr>
          <w:rFonts w:hint="eastAsia"/>
          <w:sz w:val="24"/>
          <w:szCs w:val="24"/>
          <w:lang w:val="en-US" w:eastAsia="zh-CN"/>
        </w:rPr>
        <w:t xml:space="preserve">        </w:t>
      </w:r>
      <w:r>
        <w:rPr>
          <w:rFonts w:hint="eastAsia" w:ascii="宋体" w:hAnsi="宋体" w:eastAsia="宋体" w:cs="Times New Roman"/>
          <w:b w:val="0"/>
          <w:bCs/>
          <w:sz w:val="24"/>
          <w:szCs w:val="24"/>
        </w:rPr>
        <w:t>供货商名称（盖章）：</w:t>
      </w:r>
    </w:p>
    <w:p w14:paraId="4B59D7CD">
      <w:pPr>
        <w:keepNext w:val="0"/>
        <w:keepLines w:val="0"/>
        <w:pageBreakBefore w:val="0"/>
        <w:wordWrap/>
        <w:topLinePunct w:val="0"/>
        <w:bidi w:val="0"/>
        <w:spacing w:line="440" w:lineRule="exact"/>
        <w:rPr>
          <w:rFonts w:hint="eastAsia" w:ascii="宋体" w:hAnsi="宋体" w:eastAsia="宋体" w:cs="Times New Roman"/>
          <w:b w:val="0"/>
          <w:bCs/>
          <w:sz w:val="24"/>
          <w:szCs w:val="24"/>
        </w:rPr>
      </w:pPr>
    </w:p>
    <w:p w14:paraId="0865ECDD">
      <w:pPr>
        <w:keepNext w:val="0"/>
        <w:keepLines w:val="0"/>
        <w:pageBreakBefore w:val="0"/>
        <w:wordWrap/>
        <w:topLinePunct w:val="0"/>
        <w:bidi w:val="0"/>
        <w:spacing w:line="440" w:lineRule="exact"/>
        <w:ind w:firstLine="2400" w:firstLineChars="1000"/>
        <w:rPr>
          <w:rFonts w:hint="eastAsia" w:ascii="宋体" w:hAnsi="宋体" w:eastAsia="宋体" w:cs="Times New Roman"/>
          <w:b w:val="0"/>
          <w:bCs/>
          <w:sz w:val="24"/>
          <w:szCs w:val="24"/>
        </w:rPr>
      </w:pPr>
      <w:r>
        <w:rPr>
          <w:rFonts w:hint="eastAsia" w:ascii="宋体" w:hAnsi="宋体" w:eastAsia="宋体" w:cs="Times New Roman"/>
          <w:b w:val="0"/>
          <w:bCs/>
          <w:sz w:val="24"/>
          <w:szCs w:val="24"/>
        </w:rPr>
        <w:t>法定代表人或委托代理人（签字）</w:t>
      </w:r>
      <w:r>
        <w:rPr>
          <w:rFonts w:hint="eastAsia" w:ascii="宋体" w:hAnsi="宋体" w:eastAsia="宋体" w:cs="Times New Roman"/>
          <w:b w:val="0"/>
          <w:bCs/>
          <w:sz w:val="24"/>
          <w:szCs w:val="24"/>
        </w:rPr>
        <w:tab/>
      </w:r>
    </w:p>
    <w:p w14:paraId="701BD2B1">
      <w:pPr>
        <w:keepNext w:val="0"/>
        <w:keepLines w:val="0"/>
        <w:pageBreakBefore w:val="0"/>
        <w:wordWrap/>
        <w:topLinePunct w:val="0"/>
        <w:bidi w:val="0"/>
        <w:spacing w:line="440" w:lineRule="exact"/>
        <w:ind w:firstLine="1680" w:firstLineChars="700"/>
        <w:rPr>
          <w:rFonts w:hint="eastAsia" w:ascii="宋体" w:hAnsi="宋体" w:eastAsia="宋体" w:cs="Times New Roman"/>
          <w:b w:val="0"/>
          <w:bCs/>
          <w:sz w:val="24"/>
          <w:szCs w:val="24"/>
        </w:rPr>
      </w:pPr>
    </w:p>
    <w:p w14:paraId="62E33909">
      <w:pPr>
        <w:keepNext w:val="0"/>
        <w:keepLines w:val="0"/>
        <w:pageBreakBefore w:val="0"/>
        <w:wordWrap/>
        <w:topLinePunct w:val="0"/>
        <w:bidi w:val="0"/>
        <w:spacing w:line="440" w:lineRule="exact"/>
        <w:ind w:firstLine="2400" w:firstLineChars="1000"/>
        <w:rPr>
          <w:rFonts w:hint="eastAsia" w:ascii="宋体" w:hAnsi="宋体" w:eastAsia="宋体" w:cs="Times New Roman"/>
          <w:b w:val="0"/>
          <w:bCs/>
          <w:sz w:val="24"/>
          <w:szCs w:val="24"/>
        </w:rPr>
      </w:pPr>
      <w:r>
        <w:rPr>
          <w:rFonts w:hint="eastAsia" w:ascii="宋体" w:hAnsi="宋体" w:eastAsia="宋体" w:cs="Times New Roman"/>
          <w:b w:val="0"/>
          <w:bCs/>
          <w:sz w:val="24"/>
          <w:szCs w:val="24"/>
        </w:rPr>
        <w:t xml:space="preserve">联系人及联系电话： </w:t>
      </w:r>
    </w:p>
    <w:p w14:paraId="0B1FC3EC">
      <w:pPr>
        <w:keepNext w:val="0"/>
        <w:keepLines w:val="0"/>
        <w:pageBreakBefore w:val="0"/>
        <w:wordWrap/>
        <w:topLinePunct w:val="0"/>
        <w:bidi w:val="0"/>
        <w:spacing w:line="440" w:lineRule="exact"/>
        <w:rPr>
          <w:rFonts w:hint="eastAsia" w:ascii="宋体" w:hAnsi="宋体" w:eastAsia="宋体" w:cs="Times New Roman"/>
          <w:b w:val="0"/>
          <w:bCs/>
          <w:sz w:val="24"/>
          <w:szCs w:val="24"/>
        </w:rPr>
      </w:pPr>
    </w:p>
    <w:p w14:paraId="405FDBED">
      <w:pPr>
        <w:keepNext w:val="0"/>
        <w:keepLines w:val="0"/>
        <w:pageBreakBefore w:val="0"/>
        <w:wordWrap/>
        <w:topLinePunct w:val="0"/>
        <w:bidi w:val="0"/>
        <w:spacing w:line="440" w:lineRule="exact"/>
        <w:rPr>
          <w:rFonts w:hint="eastAsia" w:ascii="宋体" w:hAnsi="宋体" w:eastAsia="宋体" w:cs="Times New Roman"/>
          <w:b w:val="0"/>
          <w:bCs/>
          <w:sz w:val="24"/>
          <w:szCs w:val="24"/>
        </w:rPr>
      </w:pPr>
      <w:r>
        <w:rPr>
          <w:rFonts w:hint="eastAsia" w:ascii="宋体" w:hAnsi="宋体" w:eastAsia="宋体" w:cs="Times New Roman"/>
          <w:b w:val="0"/>
          <w:bCs/>
          <w:sz w:val="24"/>
          <w:szCs w:val="24"/>
        </w:rPr>
        <w:t xml:space="preserve">              </w:t>
      </w:r>
      <w:r>
        <w:rPr>
          <w:rFonts w:hint="eastAsia" w:ascii="宋体" w:hAnsi="宋体" w:eastAsia="宋体" w:cs="Times New Roman"/>
          <w:b w:val="0"/>
          <w:bCs/>
          <w:sz w:val="24"/>
          <w:szCs w:val="24"/>
          <w:lang w:val="en-US" w:eastAsia="zh-CN"/>
        </w:rPr>
        <w:t xml:space="preserve">      </w:t>
      </w:r>
      <w:r>
        <w:rPr>
          <w:rFonts w:hint="eastAsia" w:ascii="宋体" w:hAnsi="宋体" w:eastAsia="宋体" w:cs="Times New Roman"/>
          <w:b w:val="0"/>
          <w:bCs/>
          <w:sz w:val="24"/>
          <w:szCs w:val="24"/>
        </w:rPr>
        <w:t>报价日期：</w:t>
      </w:r>
      <w:r>
        <w:rPr>
          <w:rFonts w:hint="eastAsia" w:ascii="宋体" w:hAnsi="宋体" w:eastAsia="宋体" w:cs="Times New Roman"/>
          <w:b w:val="0"/>
          <w:bCs/>
          <w:sz w:val="24"/>
          <w:szCs w:val="24"/>
          <w:lang w:val="en-US" w:eastAsia="zh-CN"/>
        </w:rPr>
        <w:t xml:space="preserve">     </w:t>
      </w:r>
      <w:r>
        <w:rPr>
          <w:rFonts w:hint="eastAsia" w:ascii="宋体" w:hAnsi="宋体" w:eastAsia="宋体" w:cs="Times New Roman"/>
          <w:b w:val="0"/>
          <w:bCs/>
          <w:sz w:val="24"/>
          <w:szCs w:val="24"/>
        </w:rPr>
        <w:t>年</w:t>
      </w:r>
      <w:r>
        <w:rPr>
          <w:rFonts w:hint="eastAsia" w:ascii="宋体" w:hAnsi="宋体" w:eastAsia="宋体" w:cs="Times New Roman"/>
          <w:b w:val="0"/>
          <w:bCs/>
          <w:sz w:val="24"/>
          <w:szCs w:val="24"/>
          <w:lang w:val="en-US" w:eastAsia="zh-CN"/>
        </w:rPr>
        <w:t xml:space="preserve">     </w:t>
      </w:r>
      <w:r>
        <w:rPr>
          <w:rFonts w:hint="eastAsia" w:ascii="宋体" w:hAnsi="宋体" w:eastAsia="宋体" w:cs="Times New Roman"/>
          <w:b w:val="0"/>
          <w:bCs/>
          <w:sz w:val="24"/>
          <w:szCs w:val="24"/>
        </w:rPr>
        <w:t xml:space="preserve">月  </w:t>
      </w:r>
      <w:r>
        <w:rPr>
          <w:rFonts w:hint="eastAsia" w:ascii="宋体" w:hAnsi="宋体" w:eastAsia="宋体" w:cs="Times New Roman"/>
          <w:b w:val="0"/>
          <w:bCs/>
          <w:sz w:val="24"/>
          <w:szCs w:val="24"/>
          <w:lang w:val="en-US" w:eastAsia="zh-CN"/>
        </w:rPr>
        <w:t xml:space="preserve">  </w:t>
      </w:r>
      <w:r>
        <w:rPr>
          <w:rFonts w:hint="eastAsia" w:ascii="宋体" w:hAnsi="宋体" w:eastAsia="宋体" w:cs="Times New Roman"/>
          <w:b w:val="0"/>
          <w:bCs/>
          <w:sz w:val="24"/>
          <w:szCs w:val="24"/>
        </w:rPr>
        <w:t xml:space="preserve"> 日  </w:t>
      </w:r>
    </w:p>
    <w:p w14:paraId="7DAC8A19">
      <w:pPr>
        <w:tabs>
          <w:tab w:val="left" w:pos="2923"/>
        </w:tabs>
        <w:bidi w:val="0"/>
        <w:jc w:val="left"/>
        <w:rPr>
          <w:rFonts w:hint="eastAsia"/>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20676">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5B404C">
                          <w:pPr>
                            <w:pStyle w:val="3"/>
                            <w:spacing w:line="400" w:lineRule="exact"/>
                            <w:rPr>
                              <w:rFonts w:ascii="Times New Roman" w:hAnsi="Times New Roman" w:cs="Times New Roman"/>
                              <w:sz w:val="24"/>
                              <w:szCs w:val="24"/>
                            </w:rPr>
                          </w:pPr>
                          <w:r>
                            <w:rPr>
                              <w:rFonts w:ascii="Times New Roman" w:hAnsi="Times New Roman" w:cs="Times New Roman"/>
                              <w:sz w:val="24"/>
                              <w:szCs w:val="24"/>
                            </w:rPr>
                            <w:t>第</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页</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NUMPAGES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14</w:t>
                          </w:r>
                          <w:r>
                            <w:rPr>
                              <w:rFonts w:ascii="Times New Roman" w:hAnsi="Times New Roman" w:cs="Times New Roman"/>
                              <w:sz w:val="24"/>
                              <w:szCs w:val="24"/>
                            </w:rPr>
                            <w:fldChar w:fldCharType="end"/>
                          </w:r>
                          <w:r>
                            <w:rPr>
                              <w:rFonts w:ascii="Times New Roman" w:hAnsi="Times New Roman" w:cs="Times New Roman"/>
                              <w:sz w:val="24"/>
                              <w:szCs w:val="24"/>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05B404C">
                    <w:pPr>
                      <w:pStyle w:val="3"/>
                      <w:spacing w:line="400" w:lineRule="exact"/>
                      <w:rPr>
                        <w:rFonts w:ascii="Times New Roman" w:hAnsi="Times New Roman" w:cs="Times New Roman"/>
                        <w:sz w:val="24"/>
                        <w:szCs w:val="24"/>
                      </w:rPr>
                    </w:pPr>
                    <w:r>
                      <w:rPr>
                        <w:rFonts w:ascii="Times New Roman" w:hAnsi="Times New Roman" w:cs="Times New Roman"/>
                        <w:sz w:val="24"/>
                        <w:szCs w:val="24"/>
                      </w:rPr>
                      <w:t>第</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页</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NUMPAGES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14</w:t>
                    </w:r>
                    <w:r>
                      <w:rPr>
                        <w:rFonts w:ascii="Times New Roman" w:hAnsi="Times New Roman" w:cs="Times New Roman"/>
                        <w:sz w:val="24"/>
                        <w:szCs w:val="24"/>
                      </w:rPr>
                      <w:fldChar w:fldCharType="end"/>
                    </w:r>
                    <w:r>
                      <w:rPr>
                        <w:rFonts w:ascii="Times New Roman" w:hAnsi="Times New Roman" w:cs="Times New Roman"/>
                        <w:sz w:val="24"/>
                        <w:szCs w:val="24"/>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71B35">
    <w:pPr>
      <w:pStyle w:val="4"/>
      <w:pBdr>
        <w:bottom w:val="none" w:color="auto" w:sz="0" w:space="1"/>
      </w:pBdr>
      <w:jc w:val="left"/>
    </w:pPr>
    <w:r>
      <w:rPr>
        <w:rFonts w:hint="eastAsia" w:ascii="宋体" w:hAnsi="宋体" w:eastAsia="宋体" w:cs="Times New Roman"/>
        <w:b/>
        <w:sz w:val="24"/>
        <w:szCs w:val="24"/>
      </w:rPr>
      <w:t>附件1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F485BD"/>
    <w:multiLevelType w:val="singleLevel"/>
    <w:tmpl w:val="90F485B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F50"/>
    <w:rsid w:val="001D4F50"/>
    <w:rsid w:val="001E68E3"/>
    <w:rsid w:val="00AF1302"/>
    <w:rsid w:val="00B927D7"/>
    <w:rsid w:val="00E8777A"/>
    <w:rsid w:val="01655E65"/>
    <w:rsid w:val="01C367D3"/>
    <w:rsid w:val="01C62035"/>
    <w:rsid w:val="04732647"/>
    <w:rsid w:val="05681A7F"/>
    <w:rsid w:val="06BD0B7D"/>
    <w:rsid w:val="08D555B1"/>
    <w:rsid w:val="095011A8"/>
    <w:rsid w:val="09B714A6"/>
    <w:rsid w:val="0A077A73"/>
    <w:rsid w:val="0CA228D6"/>
    <w:rsid w:val="0D7D1AE1"/>
    <w:rsid w:val="0DD979BE"/>
    <w:rsid w:val="0ECF491D"/>
    <w:rsid w:val="0F692FC4"/>
    <w:rsid w:val="10142F30"/>
    <w:rsid w:val="10DB3A4D"/>
    <w:rsid w:val="11E76422"/>
    <w:rsid w:val="125C296C"/>
    <w:rsid w:val="12977E48"/>
    <w:rsid w:val="13257202"/>
    <w:rsid w:val="138419BE"/>
    <w:rsid w:val="13901E1C"/>
    <w:rsid w:val="14364B2C"/>
    <w:rsid w:val="149D6AD6"/>
    <w:rsid w:val="14A9579D"/>
    <w:rsid w:val="165805C2"/>
    <w:rsid w:val="16BC60CF"/>
    <w:rsid w:val="16BC74EB"/>
    <w:rsid w:val="16DE7DF3"/>
    <w:rsid w:val="171C16BE"/>
    <w:rsid w:val="17233A58"/>
    <w:rsid w:val="18786BBB"/>
    <w:rsid w:val="18962D35"/>
    <w:rsid w:val="19F677A5"/>
    <w:rsid w:val="1AA50C28"/>
    <w:rsid w:val="1ADF413A"/>
    <w:rsid w:val="1B083691"/>
    <w:rsid w:val="1BC700A6"/>
    <w:rsid w:val="1C36422E"/>
    <w:rsid w:val="1CD557F5"/>
    <w:rsid w:val="1D2160C0"/>
    <w:rsid w:val="1DDA6E3B"/>
    <w:rsid w:val="1E3073F6"/>
    <w:rsid w:val="1F921EC9"/>
    <w:rsid w:val="1FD47FE6"/>
    <w:rsid w:val="20793910"/>
    <w:rsid w:val="20E701EC"/>
    <w:rsid w:val="21023A56"/>
    <w:rsid w:val="211B39F2"/>
    <w:rsid w:val="233A6D8B"/>
    <w:rsid w:val="244514B2"/>
    <w:rsid w:val="244E2BAF"/>
    <w:rsid w:val="24D33F00"/>
    <w:rsid w:val="25B032A3"/>
    <w:rsid w:val="25D7040B"/>
    <w:rsid w:val="263C0693"/>
    <w:rsid w:val="26415830"/>
    <w:rsid w:val="2668592C"/>
    <w:rsid w:val="266D2F42"/>
    <w:rsid w:val="26B6325E"/>
    <w:rsid w:val="26FF55EB"/>
    <w:rsid w:val="277F515E"/>
    <w:rsid w:val="295B52D4"/>
    <w:rsid w:val="2A5B628D"/>
    <w:rsid w:val="2B3C1135"/>
    <w:rsid w:val="2BEA3971"/>
    <w:rsid w:val="2D377E06"/>
    <w:rsid w:val="2E1729F2"/>
    <w:rsid w:val="2EFF6701"/>
    <w:rsid w:val="2F5729E1"/>
    <w:rsid w:val="2F723377"/>
    <w:rsid w:val="2F8C4439"/>
    <w:rsid w:val="307570AD"/>
    <w:rsid w:val="30B575EE"/>
    <w:rsid w:val="316B6114"/>
    <w:rsid w:val="31C20619"/>
    <w:rsid w:val="3287538B"/>
    <w:rsid w:val="32E47207"/>
    <w:rsid w:val="344050CD"/>
    <w:rsid w:val="351F18AB"/>
    <w:rsid w:val="35944047"/>
    <w:rsid w:val="37013DBF"/>
    <w:rsid w:val="37EE6935"/>
    <w:rsid w:val="380B6117"/>
    <w:rsid w:val="385E319C"/>
    <w:rsid w:val="392751D2"/>
    <w:rsid w:val="39965EB4"/>
    <w:rsid w:val="3A002929"/>
    <w:rsid w:val="3D514A6B"/>
    <w:rsid w:val="3E0C2BE9"/>
    <w:rsid w:val="3EBF22E5"/>
    <w:rsid w:val="3ECA4880"/>
    <w:rsid w:val="3FAD322F"/>
    <w:rsid w:val="3FB52080"/>
    <w:rsid w:val="3FEE6892"/>
    <w:rsid w:val="405C5913"/>
    <w:rsid w:val="40816268"/>
    <w:rsid w:val="40EA5463"/>
    <w:rsid w:val="41A90E7A"/>
    <w:rsid w:val="434846C3"/>
    <w:rsid w:val="43813731"/>
    <w:rsid w:val="43EE7018"/>
    <w:rsid w:val="455E3D2A"/>
    <w:rsid w:val="46284338"/>
    <w:rsid w:val="46966CED"/>
    <w:rsid w:val="4808647A"/>
    <w:rsid w:val="49542533"/>
    <w:rsid w:val="4A034176"/>
    <w:rsid w:val="4A963F66"/>
    <w:rsid w:val="4B3544BD"/>
    <w:rsid w:val="4BED3109"/>
    <w:rsid w:val="4C4D4AF8"/>
    <w:rsid w:val="4C7C02FE"/>
    <w:rsid w:val="4D783DF7"/>
    <w:rsid w:val="4F22199A"/>
    <w:rsid w:val="501A2F44"/>
    <w:rsid w:val="51530173"/>
    <w:rsid w:val="519A6E44"/>
    <w:rsid w:val="51B05DD2"/>
    <w:rsid w:val="52287B99"/>
    <w:rsid w:val="52C378C2"/>
    <w:rsid w:val="5348349A"/>
    <w:rsid w:val="54F93A6F"/>
    <w:rsid w:val="55D342C0"/>
    <w:rsid w:val="56BC6B02"/>
    <w:rsid w:val="598865FE"/>
    <w:rsid w:val="5A18753D"/>
    <w:rsid w:val="5A8A56FB"/>
    <w:rsid w:val="5AC95C92"/>
    <w:rsid w:val="5B045FF3"/>
    <w:rsid w:val="5CE2303B"/>
    <w:rsid w:val="5D372FDE"/>
    <w:rsid w:val="5D63417B"/>
    <w:rsid w:val="5D7739CD"/>
    <w:rsid w:val="5D893349"/>
    <w:rsid w:val="5DA15E51"/>
    <w:rsid w:val="5E08087F"/>
    <w:rsid w:val="5ECD756E"/>
    <w:rsid w:val="5EFA466C"/>
    <w:rsid w:val="5F3538F6"/>
    <w:rsid w:val="613C540F"/>
    <w:rsid w:val="616A248C"/>
    <w:rsid w:val="61DE0274"/>
    <w:rsid w:val="623E6F65"/>
    <w:rsid w:val="626369CC"/>
    <w:rsid w:val="62EE6294"/>
    <w:rsid w:val="633E1174"/>
    <w:rsid w:val="63BD3EBA"/>
    <w:rsid w:val="64AB5BDF"/>
    <w:rsid w:val="667002F2"/>
    <w:rsid w:val="66EE2F76"/>
    <w:rsid w:val="67077730"/>
    <w:rsid w:val="676A1B15"/>
    <w:rsid w:val="679D472E"/>
    <w:rsid w:val="690949A2"/>
    <w:rsid w:val="6A3823D3"/>
    <w:rsid w:val="6A785FA7"/>
    <w:rsid w:val="6B0F149F"/>
    <w:rsid w:val="6B33493A"/>
    <w:rsid w:val="6B454EC0"/>
    <w:rsid w:val="6BA2206D"/>
    <w:rsid w:val="6D834F05"/>
    <w:rsid w:val="6DE416C7"/>
    <w:rsid w:val="6DFD1A82"/>
    <w:rsid w:val="6E9956F4"/>
    <w:rsid w:val="6ED65844"/>
    <w:rsid w:val="6F103A37"/>
    <w:rsid w:val="700A27F0"/>
    <w:rsid w:val="7032791A"/>
    <w:rsid w:val="70567B70"/>
    <w:rsid w:val="708435F4"/>
    <w:rsid w:val="7103668C"/>
    <w:rsid w:val="72904220"/>
    <w:rsid w:val="72B34E05"/>
    <w:rsid w:val="73263829"/>
    <w:rsid w:val="74D177C5"/>
    <w:rsid w:val="74E85415"/>
    <w:rsid w:val="760B6C80"/>
    <w:rsid w:val="76545617"/>
    <w:rsid w:val="76772D89"/>
    <w:rsid w:val="7684599D"/>
    <w:rsid w:val="76A50F09"/>
    <w:rsid w:val="778E0CAF"/>
    <w:rsid w:val="77C6382D"/>
    <w:rsid w:val="78450BF6"/>
    <w:rsid w:val="7ACD3452"/>
    <w:rsid w:val="7CB87B46"/>
    <w:rsid w:val="7D845D1C"/>
    <w:rsid w:val="7E517595"/>
    <w:rsid w:val="7E7E1CD9"/>
    <w:rsid w:val="7FDD5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0"/>
    <w:rPr>
      <w:rFonts w:ascii="方正小标宋简体" w:hAnsi="方正小标宋简体" w:eastAsia="方正小标宋简体"/>
      <w:b/>
      <w:kern w:val="0"/>
      <w:sz w:val="44"/>
      <w:szCs w:val="4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paragraph" w:customStyle="1" w:styleId="10">
    <w:name w:val="Default"/>
    <w:autoRedefine/>
    <w:qFormat/>
    <w:uiPriority w:val="0"/>
    <w:pPr>
      <w:widowControl w:val="0"/>
      <w:autoSpaceDE w:val="0"/>
      <w:autoSpaceDN w:val="0"/>
      <w:adjustRightInd w:val="0"/>
      <w:jc w:val="center"/>
    </w:pPr>
    <w:rPr>
      <w:rFonts w:ascii="仿宋_GB2312" w:hAnsi="仿宋" w:eastAsia="仿宋_GB2312" w:cs="黑体"/>
      <w:bCs/>
      <w:color w:val="000000"/>
      <w:sz w:val="36"/>
      <w:szCs w:val="36"/>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1468</Words>
  <Characters>1629</Characters>
  <Lines>22</Lines>
  <Paragraphs>6</Paragraphs>
  <TotalTime>2</TotalTime>
  <ScaleCrop>false</ScaleCrop>
  <LinksUpToDate>false</LinksUpToDate>
  <CharactersWithSpaces>1753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刘李火生</cp:lastModifiedBy>
  <cp:lastPrinted>2026-03-17T03:40:00Z</cp:lastPrinted>
  <dcterms:modified xsi:type="dcterms:W3CDTF">2026-06-26T03:15:54Z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eyJoZGlkIjoiYjU1ZDMxM2MwYzI0ZGYxN2U0Yjc5YzI1ZDAyMDExMTAiLCJ1c2VySWQiOiIxMjAwMDA5MzEwIn0=</vt:lpwstr>
  </property>
  <property fmtid="{D5CDD505-2E9C-101B-9397-08002B2CF9AE}" pid="4" name="ICV">
    <vt:lpwstr>B620A5A3CD8E46A8AB55263321095487_13</vt:lpwstr>
  </property>
</Properties>
</file>