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83A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仿宋" w:hAnsi="仿宋" w:eastAsia="仿宋" w:cs="仿宋"/>
          <w:b/>
          <w:bCs/>
          <w:sz w:val="28"/>
          <w:szCs w:val="28"/>
        </w:rPr>
      </w:pPr>
      <w:r>
        <w:rPr>
          <w:rFonts w:hint="eastAsia" w:ascii="仿宋" w:hAnsi="仿宋" w:eastAsia="仿宋" w:cs="仿宋"/>
          <w:b/>
          <w:bCs/>
          <w:caps w:val="0"/>
          <w:color w:val="333333"/>
          <w:spacing w:val="0"/>
          <w:sz w:val="28"/>
          <w:szCs w:val="28"/>
        </w:rPr>
        <w:t>2025年国家社会科学基金后期资助暨优秀博士学位论文出版、优秀学术著作再版项目申报公告</w:t>
      </w:r>
    </w:p>
    <w:p w14:paraId="0CD90B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全国哲学社会科学工作办公室现将2025年国家社会科学基金后期资助暨优秀博士学位论文出版、优秀学术著作再版项目申报有关事项公告如下。</w:t>
      </w:r>
    </w:p>
    <w:p w14:paraId="32F39C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一、项目宗旨</w:t>
      </w:r>
    </w:p>
    <w:p w14:paraId="316179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7E2B21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二、资助对象与资助重点</w:t>
      </w:r>
    </w:p>
    <w:p w14:paraId="3AA61C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期资助项目以资助学术专著为主，少量资助学术价值较高的资料汇编、调研报告和工具书。国家社会科学基金各学科，包括教育学、艺术学、军事学三个单列学科均可申报。</w:t>
      </w:r>
    </w:p>
    <w:p w14:paraId="4E309D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重点资助围绕习近平新时代中国特色社会主义思想、新时代历史性成就历史性变革、中国式现代化、国家治理体系和治理能力现代化、经济高质量发展、新质生产力、全过程人民民主、人工智能发展和治理、城市化和城市治理、建设中华民族共同体、边疆治理与边疆史、文化遗产保护传承、国家安全体系和国家安全能力现代化、中国特色大国外交、文明交流互鉴、人类命运共同体构建、党的自我革命等方向的重要理论和实践问题，以及哲学社会科学各学科领域的重要基础和前沿问题开展原创性研究取得的优秀学术成果。</w:t>
      </w:r>
    </w:p>
    <w:p w14:paraId="648A44E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三、项目类别与资助经费</w:t>
      </w:r>
    </w:p>
    <w:p w14:paraId="434FFF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元左右。优秀学术著作再版项目每项资助金额为25—35万元。</w:t>
      </w:r>
    </w:p>
    <w:p w14:paraId="50583A4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0D265CD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四、申报条件</w:t>
      </w:r>
    </w:p>
    <w:p w14:paraId="3626DF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357816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2.申请人所在单位应设有科研管理部门，能够提供开展研究的必要条件并承诺信誉保证。申请优秀博士学位论文出版项目，如申请人所在单位无科研管理部门，可委托博士学位授予单位进行申报和管理。</w:t>
      </w:r>
    </w:p>
    <w:p w14:paraId="392D19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申报后期资助项目的成果需完成80%以上。以博士学位论文、博士后研究报告为基础申报的，论文或报告完成日期应为三年以上（答辩日期为2022年6月30日之前），并在原论文或报告基础上进行实质性修改，且增删、修改内容篇幅达到原论文或报告字数30%以上。成果与已出版专著重复率超过10%的不得申报。</w:t>
      </w:r>
    </w:p>
    <w:p w14:paraId="6B86A7F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4.优秀博士学位论文出版项目的申请人年龄应在35周岁以下（1990年7月1日后出生），论文须以中文写作且被毕业院校评定为“优秀”等级，完成日期为2022年6月30日—2024年6月30日（以答辩日期为准）。同等条件下，获得省部级以上优秀博士学位论文的优先予以支持。</w:t>
      </w:r>
    </w:p>
    <w:p w14:paraId="0BF206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5.优秀学术著作再版项目今年继续在哲学、中国文学、外国文学、语言学、中国历史、世界历史、考古学等7个人文基础学科试点，出版社申报范围为国家社会科学基金后期资助项目推荐申报出版机构（74家）。学术著作首次出版时间限定为2015年1月1日至2024年7月31日，且在相关学科领域产生显著学术影响和社会价值。</w:t>
      </w:r>
    </w:p>
    <w:p w14:paraId="0BC40E9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6.凡有下列情形之一者不得申报。</w:t>
      </w:r>
    </w:p>
    <w:p w14:paraId="391770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（1）申请人承担的国家社会科学基金项目、国家自然科学基金项目及其他国家级科研项目尚未结项（结项证书标注日期应在2025年6月30日之前）；</w:t>
      </w:r>
    </w:p>
    <w:p w14:paraId="6477A5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（2）属于国家社会科学基金项目、国家自然科学基金项目及其他国家级科研项目、教育部人文社会科学研究各类项目的研究成果；</w:t>
      </w:r>
    </w:p>
    <w:p w14:paraId="26EC82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（3）成果内容涉及国家秘密。</w:t>
      </w:r>
    </w:p>
    <w:p w14:paraId="52B876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五、申报办法</w:t>
      </w:r>
    </w:p>
    <w:p w14:paraId="3D5A328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693326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6份，A3纸双面打印、中缝装订）和申报信息汇总表电子版（确保与申请书有关信息保持一致），连同申报成果交所在单位科研管理部门审核、签署意见并盖章。</w:t>
      </w:r>
    </w:p>
    <w:p w14:paraId="4ED278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2.申报材料。</w:t>
      </w:r>
    </w:p>
    <w:p w14:paraId="529A63D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申报后期资助项目：①申请书6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2CBE22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申报优秀博士学位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2A6E3A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（3）申报优秀学术著作再版项目：①申请书6份；②学术著作6套；③著作出版合同及其他相关证明材料复印件各1份。</w:t>
      </w:r>
    </w:p>
    <w:p w14:paraId="1C84E0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上述材料的电子版需一同报送我办。</w:t>
      </w:r>
    </w:p>
    <w:p w14:paraId="32D77C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14:paraId="287731A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教育学、艺术学、军事学三个单列学科的项目申报，分别由全国教育科学规划办、全国艺术科学规划办和全军社科规划办直接受理。</w:t>
      </w:r>
    </w:p>
    <w:p w14:paraId="2FBD24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申报材料不予退回，我办将做好申报材料的保密工作。</w:t>
      </w:r>
    </w:p>
    <w:p w14:paraId="541E18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六、研究及出版要求</w:t>
      </w:r>
    </w:p>
    <w:p w14:paraId="2232BF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2026年8月前完成修改出版，申请人应按时限完成研究工作。</w:t>
      </w:r>
    </w:p>
    <w:p w14:paraId="4CC143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后期资助项目最终成果须先鉴定、后出版。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鉴定结项之前，申请人不得违规出版，否则将视情终止申请或撤项，并通报批评。</w:t>
      </w:r>
    </w:p>
    <w:p w14:paraId="50781A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后期资助项目成果出版不得同时标注其他基金项目资助字样。成果出版后，我办将常态化遴选完成质量与学术价值较高的作品，形成国家社会科学基金“优秀出版成果重点推荐书目”，对优秀成果进行形式多样的宣传推介。</w:t>
      </w:r>
    </w:p>
    <w:p w14:paraId="1752468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七、其他注意事项</w:t>
      </w:r>
    </w:p>
    <w:p w14:paraId="1A80F9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申请人需按照《项目申请书》和申报公告如实填写申请材料，保证没有知识产权争议，不得有违背科研诚信要求的行为。已申报2025年国家社会科学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3BC3EF4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618564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各地社科规划（工作）办、在京委托管理机构和责任单位要加强对申报工作的组织和指导，切实把好政治方向关和学术质量关，提高申报质量，严格审核申请人和申报成果的资格条件，签署明确意见后上报我办。</w:t>
      </w:r>
    </w:p>
    <w:p w14:paraId="73BA6A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4.2025年国家社会科学基金后期资助项目、优秀博士学位论文出版项目和优秀学术著作再版项目集中受理申报时间为7月25日至30日。纸质版申报材料统一由各地社科规划（工作）办和在京委托管理机构寄送，不接受个人以及科研单位、出版机构的报送；电子版申报信息汇总表需由各地社科规划（工作）办和在京委托管理机构汇总审核后，统一发送至我办。</w:t>
      </w:r>
    </w:p>
    <w:p w14:paraId="4F36B9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全国社科工作办申报咨询电话：（010）83083062</w:t>
      </w:r>
    </w:p>
    <w:p w14:paraId="654378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全国教育规划办申报咨询电话：（010）62003307</w:t>
      </w:r>
    </w:p>
    <w:p w14:paraId="103AE1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全国艺术规划办申报咨询电话：（010）87930753</w:t>
      </w:r>
    </w:p>
    <w:p w14:paraId="1E7C03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全军社科规划办申报咨询电话：（010）66905825</w:t>
      </w:r>
    </w:p>
    <w:p w14:paraId="5A52DB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全国哲学社会科学工作办公室</w:t>
      </w:r>
    </w:p>
    <w:p w14:paraId="49B04C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righ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2025年6月16日</w:t>
      </w:r>
    </w:p>
    <w:p w14:paraId="6B3327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附件：</w:t>
      </w:r>
    </w:p>
    <w:p w14:paraId="2D508C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1.</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"http://download.people.com.cn/yunying4/sixteen17500639451.docx"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国家社科基金后期资助项目申请书（重点项目、一般项目）</w:t>
      </w:r>
      <w:r>
        <w:rPr>
          <w:rFonts w:hint="eastAsia" w:ascii="仿宋" w:hAnsi="仿宋" w:eastAsia="仿宋" w:cs="仿宋"/>
          <w:caps w:val="0"/>
          <w:spacing w:val="0"/>
          <w:sz w:val="28"/>
          <w:szCs w:val="28"/>
          <w:u w:val="none"/>
        </w:rPr>
        <w:fldChar w:fldCharType="end"/>
      </w:r>
    </w:p>
    <w:p w14:paraId="512618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2.</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"http://download.people.com.cn/yunying4/sixteen17500639731.doc"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国家社科基金优秀博士论文出版项目申请书</w:t>
      </w:r>
      <w:r>
        <w:rPr>
          <w:rFonts w:hint="eastAsia" w:ascii="仿宋" w:hAnsi="仿宋" w:eastAsia="仿宋" w:cs="仿宋"/>
          <w:caps w:val="0"/>
          <w:spacing w:val="0"/>
          <w:sz w:val="28"/>
          <w:szCs w:val="28"/>
          <w:u w:val="none"/>
        </w:rPr>
        <w:fldChar w:fldCharType="end"/>
      </w:r>
    </w:p>
    <w:p w14:paraId="23902AD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3.</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"http://download.people.com.cn/yunying4/sixteen17500639951.doc"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国家社科基金优秀学术著作再版项目申请书</w:t>
      </w:r>
      <w:r>
        <w:rPr>
          <w:rFonts w:hint="eastAsia" w:ascii="仿宋" w:hAnsi="仿宋" w:eastAsia="仿宋" w:cs="仿宋"/>
          <w:caps w:val="0"/>
          <w:spacing w:val="0"/>
          <w:sz w:val="28"/>
          <w:szCs w:val="28"/>
          <w:u w:val="none"/>
        </w:rPr>
        <w:fldChar w:fldCharType="end"/>
      </w:r>
    </w:p>
    <w:p w14:paraId="6AE68A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4.</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"http://download.people.com.cn/dangwang/one17507269901.xlsx"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项目申报信息汇总表</w:t>
      </w:r>
      <w:r>
        <w:rPr>
          <w:rFonts w:hint="eastAsia" w:ascii="仿宋" w:hAnsi="仿宋" w:eastAsia="仿宋" w:cs="仿宋"/>
          <w:caps w:val="0"/>
          <w:spacing w:val="0"/>
          <w:sz w:val="28"/>
          <w:szCs w:val="28"/>
          <w:u w:val="none"/>
        </w:rPr>
        <w:fldChar w:fldCharType="end"/>
      </w:r>
    </w:p>
    <w:p w14:paraId="569F7CB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5.</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"http://download.people.com.cn/yunying4/sixteen17500640521.doc"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国家社科基金后期资助项目申报成果修改说明</w:t>
      </w:r>
      <w:r>
        <w:rPr>
          <w:rFonts w:hint="eastAsia" w:ascii="仿宋" w:hAnsi="仿宋" w:eastAsia="仿宋" w:cs="仿宋"/>
          <w:caps w:val="0"/>
          <w:spacing w:val="0"/>
          <w:sz w:val="28"/>
          <w:szCs w:val="28"/>
          <w:u w:val="none"/>
        </w:rPr>
        <w:fldChar w:fldCharType="end"/>
      </w:r>
    </w:p>
    <w:p w14:paraId="70275B2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6.</w:t>
      </w:r>
      <w:r>
        <w:rPr>
          <w:rFonts w:hint="eastAsia" w:ascii="仿宋" w:hAnsi="仿宋" w:eastAsia="仿宋" w:cs="仿宋"/>
          <w:caps w:val="0"/>
          <w:spacing w:val="0"/>
          <w:sz w:val="28"/>
          <w:szCs w:val="28"/>
          <w:u w:val="none"/>
        </w:rPr>
        <w:fldChar w:fldCharType="begin"/>
      </w:r>
      <w:r>
        <w:rPr>
          <w:rFonts w:hint="eastAsia" w:ascii="仿宋" w:hAnsi="仿宋" w:eastAsia="仿宋" w:cs="仿宋"/>
          <w:caps w:val="0"/>
          <w:spacing w:val="0"/>
          <w:sz w:val="28"/>
          <w:szCs w:val="28"/>
          <w:u w:val="none"/>
        </w:rPr>
        <w:instrText xml:space="preserve"> HYPERLINK "http://download.people.com.cn/yunying4/sixteen17500640681.xlsx" \t "http://www.nopss.gov.cn/n1/2025/0616/_blank" </w:instrText>
      </w:r>
      <w:r>
        <w:rPr>
          <w:rFonts w:hint="eastAsia" w:ascii="仿宋" w:hAnsi="仿宋" w:eastAsia="仿宋" w:cs="仿宋"/>
          <w:caps w:val="0"/>
          <w:spacing w:val="0"/>
          <w:sz w:val="28"/>
          <w:szCs w:val="28"/>
          <w:u w:val="none"/>
        </w:rPr>
        <w:fldChar w:fldCharType="separate"/>
      </w:r>
      <w:r>
        <w:rPr>
          <w:rStyle w:val="9"/>
          <w:rFonts w:hint="eastAsia" w:ascii="仿宋" w:hAnsi="仿宋" w:eastAsia="仿宋" w:cs="仿宋"/>
          <w:caps w:val="0"/>
          <w:spacing w:val="0"/>
          <w:sz w:val="28"/>
          <w:szCs w:val="28"/>
          <w:u w:val="none"/>
        </w:rPr>
        <w:t>国家社会科学基金项目申报数据代码表</w:t>
      </w:r>
      <w:r>
        <w:rPr>
          <w:rFonts w:hint="eastAsia" w:ascii="仿宋" w:hAnsi="仿宋" w:eastAsia="仿宋" w:cs="仿宋"/>
          <w:caps w:val="0"/>
          <w:spacing w:val="0"/>
          <w:sz w:val="28"/>
          <w:szCs w:val="28"/>
          <w:u w:val="none"/>
        </w:rPr>
        <w:fldChar w:fldCharType="end"/>
      </w:r>
    </w:p>
    <w:p w14:paraId="0B2ED3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仿宋" w:hAnsi="仿宋" w:eastAsia="仿宋" w:cs="仿宋"/>
          <w:sz w:val="28"/>
          <w:szCs w:val="28"/>
        </w:rPr>
      </w:pPr>
      <w:r>
        <w:rPr>
          <w:rStyle w:val="7"/>
          <w:rFonts w:hint="eastAsia" w:ascii="仿宋" w:hAnsi="仿宋" w:eastAsia="仿宋" w:cs="仿宋"/>
          <w:caps w:val="0"/>
          <w:color w:val="333333"/>
          <w:spacing w:val="0"/>
          <w:sz w:val="28"/>
          <w:szCs w:val="28"/>
        </w:rPr>
        <w:t>附：推荐申报出版机构名单（74家）</w:t>
      </w:r>
    </w:p>
    <w:p w14:paraId="50BD3B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caps w:val="0"/>
          <w:color w:val="333333"/>
          <w:spacing w:val="0"/>
          <w:sz w:val="28"/>
          <w:szCs w:val="28"/>
        </w:rPr>
        <w:t>人民出版社、中国社会科学出版社、商务印书馆、中华书局、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人民美术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凤凰出版社</w:t>
      </w:r>
    </w:p>
    <w:p w14:paraId="3519922F">
      <w:pPr>
        <w:keepNext w:val="0"/>
        <w:keepLines w:val="0"/>
        <w:pageBreakBefore w:val="0"/>
        <w:widowControl/>
        <w:suppressLineNumbers w:val="0"/>
        <w:kinsoku/>
        <w:overflowPunct/>
        <w:topLinePunct w:val="0"/>
        <w:autoSpaceDE/>
        <w:autoSpaceDN/>
        <w:bidi w:val="0"/>
        <w:adjustRightInd/>
        <w:snapToGrid/>
        <w:spacing w:beforeAutospacing="0" w:afterAutospacing="0" w:line="360" w:lineRule="auto"/>
        <w:ind w:left="0" w:right="0" w:firstLine="560" w:firstLineChars="200"/>
        <w:jc w:val="left"/>
        <w:textAlignment w:val="auto"/>
        <w:rPr>
          <w:rFonts w:hint="eastAsia" w:ascii="仿宋" w:hAnsi="仿宋" w:eastAsia="仿宋" w:cs="仿宋"/>
          <w:caps w:val="0"/>
          <w:color w:val="333333"/>
          <w:spacing w:val="0"/>
          <w:sz w:val="28"/>
          <w:szCs w:val="28"/>
        </w:rPr>
      </w:pPr>
      <w:r>
        <w:rPr>
          <w:rFonts w:hint="eastAsia" w:ascii="仿宋" w:hAnsi="仿宋" w:eastAsia="仿宋" w:cs="仿宋"/>
          <w:caps w:val="0"/>
          <w:color w:val="333333"/>
          <w:spacing w:val="0"/>
          <w:sz w:val="28"/>
          <w:szCs w:val="28"/>
        </w:rPr>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重庆大学出版社</w:t>
      </w:r>
    </w:p>
    <w:p w14:paraId="5ACA3EAE">
      <w:pPr>
        <w:keepNext w:val="0"/>
        <w:keepLines w:val="0"/>
        <w:pageBreakBefore w:val="0"/>
        <w:widowControl/>
        <w:suppressLineNumbers w:val="0"/>
        <w:kinsoku/>
        <w:overflowPunct/>
        <w:topLinePunct w:val="0"/>
        <w:autoSpaceDE/>
        <w:autoSpaceDN/>
        <w:bidi w:val="0"/>
        <w:adjustRightInd/>
        <w:snapToGrid/>
        <w:spacing w:beforeAutospacing="0" w:afterAutospacing="0" w:line="360" w:lineRule="auto"/>
        <w:ind w:left="0" w:right="0" w:firstLine="560" w:firstLineChars="200"/>
        <w:jc w:val="right"/>
        <w:textAlignment w:val="auto"/>
        <w:rPr>
          <w:rFonts w:hint="eastAsia" w:ascii="仿宋" w:hAnsi="仿宋" w:eastAsia="仿宋" w:cs="仿宋"/>
          <w:caps w:val="0"/>
          <w:color w:val="333333"/>
          <w:spacing w:val="0"/>
          <w:sz w:val="28"/>
          <w:szCs w:val="28"/>
        </w:rPr>
      </w:pPr>
      <w:bookmarkStart w:id="0" w:name="_GoBack"/>
      <w:bookmarkEnd w:id="0"/>
      <w:r>
        <w:rPr>
          <w:rFonts w:hint="eastAsia" w:ascii="仿宋" w:hAnsi="仿宋" w:eastAsia="仿宋" w:cs="仿宋"/>
          <w:caps w:val="0"/>
          <w:color w:val="333333"/>
          <w:spacing w:val="0"/>
          <w:sz w:val="28"/>
          <w:szCs w:val="28"/>
        </w:rPr>
        <w:t>(责编：王燕华、黄伟)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64359"/>
    <w:rsid w:val="4AB34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4836</Words>
  <Characters>4961</Characters>
  <Lines>0</Lines>
  <Paragraphs>0</Paragraphs>
  <TotalTime>15</TotalTime>
  <ScaleCrop>false</ScaleCrop>
  <LinksUpToDate>false</LinksUpToDate>
  <CharactersWithSpaces>4961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2025-06-24T08:16:00Z</dcterms:created>
  <dc:creator>JHK</dc:creator>
  <cp:lastModifiedBy>muse</cp:lastModifiedBy>
  <dcterms:modified xsi:type="dcterms:W3CDTF">2025-06-24T08:32:04Z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eyJoZGlkIjoiMTc0NmY3MTY4MjdhYWQ3OTg1OTVkZjMwODBjOTc4NmUiLCJ1c2VySWQiOiI0OTU1NjY0MjIifQ==</vt:lpwstr>
  </property>
  <property fmtid="{D5CDD505-2E9C-101B-9397-08002B2CF9AE}" pid="4" name="ICV">
    <vt:lpwstr>BB82BA8460764B10B7E073CD1BE6BF83_12</vt:lpwstr>
  </property>
</Properties>
</file>