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</w:pPr>
      <w:bookmarkStart w:id="0" w:name="_GoBack"/>
      <w:bookmarkEnd w:id="0"/>
      <w:r>
        <w:rPr>
          <w:rFonts w:hint="eastAsia" w:ascii="方正公文小标宋" w:eastAsia="方正公文小标宋"/>
          <w:sz w:val="44"/>
          <w:szCs w:val="44"/>
          <w14:ligatures w14:val="standardContextual"/>
        </w:rPr>
        <w:t>服务</w:t>
      </w:r>
      <w:r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  <w:t>技术需求</w:t>
      </w:r>
    </w:p>
    <w:p w14:paraId="5E34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7DCE1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  <w:t>服务范围</w:t>
      </w:r>
    </w:p>
    <w:p w14:paraId="2C41D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广西中医药大学仙葫校区五和食堂开展安全检测、结构验算、隐患排查及等级评定工作。</w:t>
      </w:r>
    </w:p>
    <w:p w14:paraId="013419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服务内容</w:t>
      </w:r>
    </w:p>
    <w:p w14:paraId="18AA81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服务地点：广西南宁市青秀区五合大道13号（仙葫校区）。</w:t>
      </w:r>
    </w:p>
    <w:p w14:paraId="05DFB4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服务时间及要求：2026年8月30日前完成全部服务内容并经甲方验收合格。</w:t>
      </w:r>
    </w:p>
    <w:p w14:paraId="087BA8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乙方应按需求向甲方提供相应的服务，并提供所服务内容的相关技术资料。</w:t>
      </w:r>
    </w:p>
    <w:p w14:paraId="626EB6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中标后，根据甲方的整改时间主动同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甲方沟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通房屋安全鉴定服务事宜并执行。</w:t>
      </w:r>
    </w:p>
    <w:p w14:paraId="68B380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乙方服务人员要提前进行入校报备，入校进行服务时需身着工作服，戴上工作证，工作证要求加盖项目管理部门章。</w:t>
      </w:r>
    </w:p>
    <w:p w14:paraId="163CD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严格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按照相关国家规范、住建部门现行有效规范、标准执行。</w:t>
      </w:r>
    </w:p>
    <w:p w14:paraId="497AE0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乙具备本项目实施相应的专业技能人员资质，如，具备中级及以上建筑结构相关职称，拥有多年房屋安全鉴定项目管理经验；现场检测人员、结构验算人员、报告编制人员均具备对应从业资质，熟悉各类建筑结构检测方法、规范标准及隐患判定要点，能够精准完成现场勘查、数据采集、模型验算、等级评定等全流程工作。</w:t>
      </w:r>
    </w:p>
    <w:p w14:paraId="6F37932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4"/>
        </w:rPr>
        <w:t>投入项目的检测仪器、设备、工具均需经计量检定合格、在有效期内，精度满足规范检测要求，包含混凝土回弹仪、钢筋扫描仪、楼板测厚仪、裂缝宽度检测仪、沉降观测设备、垂直度检测仪、砂浆强度检测仪等全套专业设备，保障现场检测数据的准确性、有效性、可追溯性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  <w:t>。</w:t>
      </w:r>
    </w:p>
    <w:p w14:paraId="27811F0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采取一切合理措施，保护工作现场周围的环境，避免污染、噪音或由于其工作方法不当造成的对公共人员和财产等危害或干扰。如由于管理不善，或安全措施不力造成事故的，乙方将承担一切责任和损失。</w:t>
      </w:r>
    </w:p>
    <w:p w14:paraId="45CA11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乙方作业人员应做好各项安全防范措施，必须着装上岗操作，作业期间按规定做好安全标识，且应设置专职安全管理人员进行安全管理，且乙方必须为管理人员、作业人员购买人身意外伤害等各项相关保险。</w:t>
      </w:r>
    </w:p>
    <w:p w14:paraId="6229D6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基本要求</w:t>
      </w:r>
    </w:p>
    <w:p w14:paraId="07C99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1.建筑资料核查：全面收集核查房屋原始竣工图纸、设计资料、施工资料、历次改造修缮记录、安全检测记录等相关资料；无完整原始资料的，需通过现场实测、复核测绘，还原建筑结构基本参数，明确房屋结构形式、建筑层数、层高、承重体系、构件尺寸、设计荷载、建设年代、使用用途等基础信息，建立房屋基础技术档案。</w:t>
      </w:r>
    </w:p>
    <w:p w14:paraId="027D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2.场地与地基基础检测鉴定：勘查房屋场地环境，排查周边施工、堆载、降水、地质变化等对房屋安全的影响；检测核查地基基础工作状态，重点检查基础有无不均匀沉降、开裂、倾斜、酥松、风化、渗水等病害；观测房屋整体垂直度、沉降变形情况，分析地基承载力、基础稳定性，评估地基基础是否满足现行安全使用要求，判断地基基础是否存在安全隐患。</w:t>
      </w:r>
    </w:p>
    <w:p w14:paraId="2DAE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3.主体结构安全检测鉴定：针对房屋核心承重结构开展全面检测排查，覆盖混凝土结构、砌体结构、钢结构等主流结构类型。</w:t>
      </w:r>
    </w:p>
    <w:p w14:paraId="547F7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4.围护及附属构件检测鉴定：排查屋面、楼面、外墙、门窗、楼梯、阳台、女儿墙、雨篷、吊顶等围护及附属构件的完好状态，检测是否存在开裂、脱落、变形、松动、渗水、破损等安全隐患；核查附属构件与主体结构的连接牢固性，评估其使用安全性与耐久性，排查坠落、坍塌风险。</w:t>
      </w:r>
    </w:p>
    <w:p w14:paraId="61B84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5.结构承载力复核验算：结合现场实测数据、建筑现行使用荷载、规范标准要求，建立结构计算模型，对房屋整体结构及核心承重构件进行承载力、稳定性、刚度复核验算。对比设计标准与现行规范要求，精准判定结构承载能力是否满足正常使用、安全承载需求，量化分析结构安全储备，排查结构性安全隐患。</w:t>
      </w:r>
    </w:p>
    <w:p w14:paraId="3BC77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6.安全等级评定与隐患研判：依据检测数据、验算结果、病害情况，严格按照《危险房屋鉴定标准》《民用建筑可靠性鉴定标准》，对房屋整体安全等级、构件安全等级进行分级评定，精准区分A、B、C、D级安全状态，明确房屋是否属于危险房屋。全面梳理各类安全隐患，区分一般性隐患、重大结构性隐患，分析隐患成因、危害程度、发展趋势及风险等级。</w:t>
      </w:r>
    </w:p>
    <w:p w14:paraId="2735D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7.整改处置技术建议：针对排查发现的各类安全隐患，结合房屋结构现状、使用需求、规范要求，出具精准、可落地的专项处置建议。对轻微病害提出日常维护、观测整改措施；对一般性隐患提出修缮、加固、修复方案；对重大安全隐患、危房明确停用、整改、加固、拆除、限制使用等处置建议，明确整改技术标准、施工要点及安全管控要求。</w:t>
      </w:r>
    </w:p>
    <w:p w14:paraId="6E1D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8.抗震性能初步评估：根据房屋建设年代、结构形式、抗震设防烈度，按需开展房屋抗震性能初步评估，核查结构抗震构造措施完整性、抗震承载力是否满足现行抗震规范要求，排查抗震薄弱环节，提出抗震加固、改造优化建议。</w:t>
      </w:r>
    </w:p>
    <w:p w14:paraId="0DB7F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cs="仿宋" w:eastAsiaTheme="minorEastAsia"/>
          <w:sz w:val="24"/>
          <w:szCs w:val="28"/>
          <w:lang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9.检测作业技术规范要求:现场检测作业需遵循无损检测优先原则，最大限度减少对房屋原有结构、装修、设施的破坏；确需轻微破损检测的，需提前告知采购人，作业后及时修复，保障房屋正常使用。</w:t>
      </w:r>
    </w:p>
    <w:p w14:paraId="0782D2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验收标准</w:t>
      </w:r>
    </w:p>
    <w:p w14:paraId="3B2EE6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服务完成后需出具正式《房屋安全鉴定报告》，报告需加盖CMA认证章、鉴定单位公章，具备法律效力，可用于住建备案、隐患整改、产权核验、改造审批等场景，报告内容完整、逻辑清晰、数据详实、结论严谨。</w:t>
      </w:r>
    </w:p>
    <w:p w14:paraId="097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报告输出份数满足甲方需求，默认提供纸质版一式肆份、电子版全套归档资料。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BE5A35C-E03F-4A2A-8A81-6AE490BC85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0B47222-5CC3-40D6-A9D6-B8F6BDC5A4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E01D0C-DD31-42C9-96CC-19E4DAB998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E177"/>
    <w:multiLevelType w:val="singleLevel"/>
    <w:tmpl w:val="0085E1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1108B5"/>
    <w:multiLevelType w:val="singleLevel"/>
    <w:tmpl w:val="091108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68478E"/>
    <w:multiLevelType w:val="singleLevel"/>
    <w:tmpl w:val="336847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2"/>
    <w:rsid w:val="0020346B"/>
    <w:rsid w:val="002D30C9"/>
    <w:rsid w:val="002F6554"/>
    <w:rsid w:val="00383E04"/>
    <w:rsid w:val="00A90DF9"/>
    <w:rsid w:val="00AD67DD"/>
    <w:rsid w:val="00BB0E25"/>
    <w:rsid w:val="00C912DD"/>
    <w:rsid w:val="00D16B62"/>
    <w:rsid w:val="00E13094"/>
    <w:rsid w:val="07684665"/>
    <w:rsid w:val="0B6D7945"/>
    <w:rsid w:val="11E9006E"/>
    <w:rsid w:val="1A0D2C56"/>
    <w:rsid w:val="1BD14924"/>
    <w:rsid w:val="1F673773"/>
    <w:rsid w:val="34AF1A76"/>
    <w:rsid w:val="3C701FC8"/>
    <w:rsid w:val="3DBC4D96"/>
    <w:rsid w:val="40B07C40"/>
    <w:rsid w:val="41493A1D"/>
    <w:rsid w:val="44DB7FE4"/>
    <w:rsid w:val="4ED80FF1"/>
    <w:rsid w:val="5521081F"/>
    <w:rsid w:val="5B3C26F7"/>
    <w:rsid w:val="5DA577D7"/>
    <w:rsid w:val="736950C7"/>
    <w:rsid w:val="74BB4393"/>
    <w:rsid w:val="7A286D44"/>
    <w:rsid w:val="7A3F3423"/>
    <w:rsid w:val="7EA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1964</Words>
  <Characters>1980</Characters>
  <Lines>9</Lines>
  <Paragraphs>2</Paragraphs>
  <TotalTime>22</TotalTime>
  <ScaleCrop>false</ScaleCrop>
  <LinksUpToDate>false</LinksUpToDate>
  <CharactersWithSpaces>1980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2026-05-15T00:28:00Z</dcterms:created>
  <dc:creator>Administrator</dc:creator>
  <cp:lastModifiedBy>Fangbo Jin</cp:lastModifiedBy>
  <dcterms:modified xsi:type="dcterms:W3CDTF">2026-07-23T02:34:48Z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6C7C7D91320B4490BCF7FF0DE9C23EB1_13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