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7E5E">
      <w:pPr>
        <w:spacing w:line="520" w:lineRule="exact"/>
        <w:outlineLvl w:val="0"/>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附件1：功能参数</w:t>
      </w:r>
    </w:p>
    <w:p w14:paraId="1F78CFD7">
      <w:pPr>
        <w:rPr>
          <w:rFonts w:hint="eastAsia"/>
        </w:rPr>
      </w:pPr>
      <w:r>
        <w:rPr>
          <w:rFonts w:hint="eastAsia"/>
        </w:rPr>
        <w:t>以下标注有“▲”号参数为实质性响应条款，标注有“★”号参数为重要内容。</w:t>
      </w:r>
    </w:p>
    <w:p w14:paraId="03B6611C">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、智能水电管理系统清单</w:t>
      </w:r>
    </w:p>
    <w:tbl>
      <w:tblPr>
        <w:tblStyle w:val="13"/>
        <w:tblW w:w="9803" w:type="dxa"/>
        <w:jc w:val="center"/>
        <w:tblLayout w:type="autofit"/>
        <w:tblCellMar>
          <w:top w:w="0" w:type="dxa"/>
          <w:left w:w="108" w:type="dxa"/>
          <w:bottom w:w="0" w:type="dxa"/>
          <w:right w:w="108" w:type="dxa"/>
        </w:tblCellMar>
      </w:tblPr>
      <w:tblGrid>
        <w:gridCol w:w="830"/>
        <w:gridCol w:w="1258"/>
        <w:gridCol w:w="6627"/>
        <w:gridCol w:w="1088"/>
      </w:tblGrid>
      <w:tr w14:paraId="5AAEF9A4">
        <w:tblPrEx>
          <w:tblCellMar>
            <w:top w:w="0" w:type="dxa"/>
            <w:left w:w="108" w:type="dxa"/>
            <w:bottom w:w="0" w:type="dxa"/>
            <w:right w:w="108" w:type="dxa"/>
          </w:tblCellMar>
        </w:tblPrEx>
        <w:trPr>
          <w:trHeight w:val="441" w:hRule="atLeast"/>
          <w:jc w:val="center"/>
        </w:trPr>
        <w:tc>
          <w:tcPr>
            <w:tcW w:w="98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98C68">
            <w:pPr>
              <w:widowControl/>
              <w:jc w:val="left"/>
              <w:textAlignment w:val="center"/>
              <w:rPr>
                <w:rFonts w:hint="eastAsia" w:ascii="宋体" w:hAnsi="宋体" w:eastAsia="宋体" w:cs="宋体"/>
                <w:b/>
                <w:bCs/>
                <w:color w:val="auto"/>
                <w:szCs w:val="21"/>
                <w:lang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一</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rPr>
              <w:t>智能给水管理系统（不含软件）</w:t>
            </w:r>
          </w:p>
        </w:tc>
      </w:tr>
      <w:tr w14:paraId="6C80F58B">
        <w:tblPrEx>
          <w:tblCellMar>
            <w:top w:w="0" w:type="dxa"/>
            <w:left w:w="108" w:type="dxa"/>
            <w:bottom w:w="0" w:type="dxa"/>
            <w:right w:w="108" w:type="dxa"/>
          </w:tblCellMar>
        </w:tblPrEx>
        <w:trPr>
          <w:trHeight w:val="68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5C2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AAA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服务名称</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A6F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技术需求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D29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数量单位</w:t>
            </w:r>
          </w:p>
        </w:tc>
      </w:tr>
      <w:tr w14:paraId="63487D4E">
        <w:tblPrEx>
          <w:tblCellMar>
            <w:top w:w="0" w:type="dxa"/>
            <w:left w:w="108" w:type="dxa"/>
            <w:bottom w:w="0" w:type="dxa"/>
            <w:right w:w="108" w:type="dxa"/>
          </w:tblCellMar>
        </w:tblPrEx>
        <w:trPr>
          <w:trHeight w:val="478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C83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7D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智能蓝牙水表</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649">
            <w:pPr>
              <w:keepNext w:val="0"/>
              <w:keepLines w:val="0"/>
              <w:pageBreakBefore w:val="0"/>
              <w:kinsoku/>
              <w:wordWrap/>
              <w:overflowPunct/>
              <w:topLinePunct w:val="0"/>
              <w:autoSpaceDE/>
              <w:autoSpaceDN/>
              <w:bidi w:val="0"/>
              <w:adjustRightInd/>
              <w:snapToGrid/>
              <w:spacing w:after="0"/>
              <w:ind w:firstLine="0" w:firstLineChars="0"/>
              <w:rPr>
                <w:rFonts w:hint="default" w:ascii="宋体" w:hAnsi="宋体" w:eastAsia="宋体"/>
                <w:color w:val="auto"/>
                <w:lang w:val="en-US" w:eastAsia="zh-CN"/>
              </w:rPr>
            </w:pPr>
            <w:r>
              <w:rPr>
                <w:rFonts w:hint="eastAsia" w:ascii="宋体" w:hAnsi="宋体" w:eastAsia="宋体"/>
                <w:color w:val="auto"/>
                <w:lang w:val="en-US" w:eastAsia="zh-CN"/>
              </w:rPr>
              <w:t>一、基本要求</w:t>
            </w:r>
          </w:p>
          <w:p w14:paraId="0FDBF21D">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lang w:val="en-US" w:eastAsia="zh-CN"/>
              </w:rPr>
              <w:t>1.</w:t>
            </w:r>
            <w:r>
              <w:rPr>
                <w:rFonts w:hint="eastAsia" w:ascii="宋体" w:hAnsi="宋体" w:eastAsia="宋体"/>
                <w:color w:val="auto"/>
              </w:rPr>
              <w:t>.流畅外观设计；支持蓝牙系统和刷卡系统，相互独立、互不影响；</w:t>
            </w:r>
          </w:p>
          <w:p w14:paraId="611D5034">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2.扣费精确到厘，扣费更精确，更准确。</w:t>
            </w:r>
          </w:p>
          <w:p w14:paraId="7DB7153C">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3.异常干扰自动关阀功能：遇外界强磁干扰时，自动关阀。</w:t>
            </w:r>
          </w:p>
          <w:p w14:paraId="33A8DC67">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4.一体化及防水设计，使产品更直观明了施工简单更易于维护。</w:t>
            </w:r>
          </w:p>
          <w:p w14:paraId="51926BE3">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5.采用计时和计量方式扣费，可以对费率进行灵活设置，符合各种需求。</w:t>
            </w:r>
          </w:p>
          <w:p w14:paraId="3B41A4DE">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6.无须额外布线。</w:t>
            </w:r>
          </w:p>
          <w:p w14:paraId="0E467540">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7.采用支付宝/微信支付充值。</w:t>
            </w:r>
          </w:p>
          <w:p w14:paraId="461A89E4">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8.采用多连蓝牙模块</w:t>
            </w:r>
          </w:p>
          <w:p w14:paraId="21480D07">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二、技术参数：</w:t>
            </w:r>
          </w:p>
          <w:p w14:paraId="29ED3995">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1.支持手机支付宝/微信充值</w:t>
            </w:r>
          </w:p>
          <w:p w14:paraId="09F9D68E">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2.操作距离: 0--25mm.</w:t>
            </w:r>
          </w:p>
          <w:p w14:paraId="5CBA8C3C">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3.工作电压: 12VDC.</w:t>
            </w:r>
          </w:p>
          <w:p w14:paraId="01FDD745">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4.正常工作电流：365mA</w:t>
            </w:r>
          </w:p>
          <w:p w14:paraId="793B6877">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5.待机工作电流：71 mA</w:t>
            </w:r>
          </w:p>
          <w:p w14:paraId="12225CB2">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6.环境温度: 0℃-90℃</w:t>
            </w:r>
          </w:p>
          <w:p w14:paraId="13A2CCD8">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7.耐压性：≤ 1.0MPa</w:t>
            </w:r>
          </w:p>
          <w:p w14:paraId="4E38736B">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8.电磁阀在 0.03-0.8MPa 时：正常开阀</w:t>
            </w:r>
          </w:p>
          <w:p w14:paraId="5057488B">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9.计费精度：0.001 元</w:t>
            </w:r>
          </w:p>
          <w:p w14:paraId="2C63F237">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10.最大累计消费总额: 4000 万</w:t>
            </w:r>
          </w:p>
          <w:p w14:paraId="1C61F917">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11.尺寸：长  178mm *  宽  87mm *  高  106mm</w:t>
            </w:r>
          </w:p>
          <w:p w14:paraId="3B8A054F">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12.蓝牙连接距离： 5M米内适配机型：Android、IOS 系统带蓝牙功能的智能手机。</w:t>
            </w:r>
          </w:p>
          <w:p w14:paraId="266659AD">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13.水控机终端所有操作都由手机端完成，水控机不带有物理按键。</w:t>
            </w:r>
          </w:p>
          <w:p w14:paraId="04366060">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14.手机可直接扫描二维码或者蓝牙搜索绑定进行连接。</w:t>
            </w:r>
          </w:p>
          <w:p w14:paraId="75363D00">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15.扣费精确到厘，扣费更精确。</w:t>
            </w:r>
          </w:p>
          <w:p w14:paraId="5BE26C97">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16.支持蓝牙系统和刷卡系统，相互独立、互不影响。</w:t>
            </w:r>
          </w:p>
          <w:p w14:paraId="07D3873E">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17.异常干扰自动关阀功能，遇外界强磁干扰时，自动关阀。</w:t>
            </w:r>
          </w:p>
          <w:p w14:paraId="794C08E3">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18.一体化及防水设计。</w:t>
            </w:r>
          </w:p>
          <w:p w14:paraId="223ACE00">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19.采用计时和计量方式扣费，可以对费率进行灵活设置。</w:t>
            </w:r>
          </w:p>
          <w:p w14:paraId="2BD660E5">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20.水表必须拿专用工具才能对水表进行拆装。</w:t>
            </w:r>
          </w:p>
          <w:p w14:paraId="48740911">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21.采用微信/支付宝充值。</w:t>
            </w:r>
          </w:p>
          <w:p w14:paraId="67BCCC01">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22.水表需带止回阀功能，学校反装水表，不能出水。</w:t>
            </w:r>
          </w:p>
          <w:p w14:paraId="5EA5B81F">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lang w:val="en-US" w:eastAsia="zh-CN"/>
              </w:rPr>
              <w:t>二</w:t>
            </w:r>
            <w:r>
              <w:rPr>
                <w:rFonts w:hint="eastAsia" w:ascii="宋体" w:hAnsi="宋体" w:eastAsia="宋体"/>
                <w:color w:val="auto"/>
              </w:rPr>
              <w:t>、计费系统技术要求</w:t>
            </w:r>
          </w:p>
          <w:p w14:paraId="3F12104D">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1.新生自助开户和充值；</w:t>
            </w:r>
          </w:p>
          <w:p w14:paraId="471405C5">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2.24 小时手机在线充值、故障报修，无需专人挂失、解挂、补卡、账目查询、更换坏卡等大量繁琐的工作，降低宿管部门的报修工作量和提升及时性及工作效率；</w:t>
            </w:r>
          </w:p>
          <w:p w14:paraId="26A4E4BC">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3.详细的消费、充值记录可供查询，学生账户资金永不丢失；</w:t>
            </w:r>
          </w:p>
          <w:p w14:paraId="387F5E00">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4.自动预警（自动判断故障、 异常，自动推送预警）；</w:t>
            </w:r>
          </w:p>
          <w:p w14:paraId="381D538F">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5.能添加、删除不同的操作员，赋予操作员不同权限，方便管理相关人员；</w:t>
            </w:r>
          </w:p>
          <w:p w14:paraId="10C1FACC">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6.能在管理平台下发各种通知、通告，同步传递到每一位学生手机上；</w:t>
            </w:r>
          </w:p>
          <w:p w14:paraId="7A5AD9CC">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7.所有费率设置/更改，可以全部通过后台软件完成，无需用卡片去每台机器上设置。</w:t>
            </w:r>
          </w:p>
          <w:p w14:paraId="4B44522C">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8.管理端预留有热泵监控接口，能实现热泵监控与与水控机同一后台，并拥有中央热水远程监控平台相关软件著作权登记证书。</w:t>
            </w:r>
          </w:p>
          <w:p w14:paraId="7638700F">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（1）采用蓝牙通讯方式，学生通过手机APP进行操作，手机在手即可用水。能实现无卡消费，不用挂失、补卡等，不担心账户金额问题。</w:t>
            </w:r>
          </w:p>
          <w:p w14:paraId="516E9CB6">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（2）学生通过APP可以实现开户、充值、消费查询功能。余额不足可通过微信、支付宝支付。</w:t>
            </w:r>
          </w:p>
          <w:p w14:paraId="36B5C8D4">
            <w:pPr>
              <w:keepNext w:val="0"/>
              <w:keepLines w:val="0"/>
              <w:pageBreakBefore w:val="0"/>
              <w:kinsoku/>
              <w:wordWrap/>
              <w:overflowPunct/>
              <w:topLinePunct w:val="0"/>
              <w:autoSpaceDE/>
              <w:autoSpaceDN/>
              <w:bidi w:val="0"/>
              <w:adjustRightInd/>
              <w:snapToGrid/>
              <w:spacing w:after="0"/>
              <w:ind w:firstLine="0" w:firstLineChars="0"/>
              <w:rPr>
                <w:rFonts w:hint="eastAsia" w:ascii="宋体" w:hAnsi="宋体" w:eastAsia="宋体"/>
                <w:color w:val="auto"/>
              </w:rPr>
            </w:pPr>
            <w:r>
              <w:rPr>
                <w:rFonts w:hint="eastAsia" w:ascii="宋体" w:hAnsi="宋体" w:eastAsia="宋体"/>
                <w:color w:val="auto"/>
              </w:rPr>
              <w:t>（3）学生通过APP可以实现故障报修功能。</w:t>
            </w:r>
          </w:p>
          <w:p w14:paraId="6CC2C671">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0"/>
                <w:szCs w:val="21"/>
                <w:lang w:bidi="ar"/>
              </w:rPr>
            </w:pPr>
            <w:r>
              <w:rPr>
                <w:rFonts w:hint="eastAsia" w:ascii="宋体" w:hAnsi="宋体" w:eastAsia="宋体"/>
                <w:color w:val="auto"/>
              </w:rPr>
              <w:t>9、为保证学校今后智慧后勤的统一管理，本次采购的设备须与学校现有一卡通系统平台（厂家：新中新，型号：V4.0）兼容，对接所涉及的费用由中标人承担，由中标人自行与一卡通厂家沟通。需投标人提供对上述内容作出的兼容性承诺书，验收时要求提供对接的证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1AB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1270台</w:t>
            </w:r>
          </w:p>
        </w:tc>
      </w:tr>
      <w:tr w14:paraId="64F1A571">
        <w:tblPrEx>
          <w:tblCellMar>
            <w:top w:w="0" w:type="dxa"/>
            <w:left w:w="108" w:type="dxa"/>
            <w:bottom w:w="0" w:type="dxa"/>
            <w:right w:w="108" w:type="dxa"/>
          </w:tblCellMar>
        </w:tblPrEx>
        <w:trPr>
          <w:trHeight w:val="459"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554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4E9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专用电源</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3A68">
            <w:pPr>
              <w:widowControl/>
              <w:jc w:val="left"/>
              <w:textAlignment w:val="center"/>
              <w:rPr>
                <w:rFonts w:hint="eastAsia" w:ascii="宋体" w:hAnsi="宋体" w:eastAsia="宋体" w:cs="宋体"/>
                <w:color w:val="auto"/>
                <w:szCs w:val="21"/>
              </w:rPr>
            </w:pPr>
            <w:r>
              <w:rPr>
                <w:rFonts w:hint="eastAsia" w:ascii="宋体" w:hAnsi="宋体" w:eastAsia="宋体"/>
                <w:color w:val="auto"/>
              </w:rPr>
              <w:t>定制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C62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1270套</w:t>
            </w:r>
          </w:p>
        </w:tc>
      </w:tr>
      <w:tr w14:paraId="3FCD978C">
        <w:tblPrEx>
          <w:tblCellMar>
            <w:top w:w="0" w:type="dxa"/>
            <w:left w:w="108" w:type="dxa"/>
            <w:bottom w:w="0" w:type="dxa"/>
            <w:right w:w="108" w:type="dxa"/>
          </w:tblCellMar>
        </w:tblPrEx>
        <w:trPr>
          <w:trHeight w:val="51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A9B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D44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电源线</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E64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1、RVV0.75*2                                                     2、铜芯                                                                  3、白色护套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5FA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6000米</w:t>
            </w:r>
          </w:p>
        </w:tc>
      </w:tr>
      <w:tr w14:paraId="6B040368">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48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9A9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施工费</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0D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水表安装及线路施工、调试费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A54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1项</w:t>
            </w:r>
          </w:p>
        </w:tc>
      </w:tr>
      <w:tr w14:paraId="2B16D17B">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276F">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41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olor w:val="auto"/>
              </w:rPr>
              <w:t>一卡通对接管理</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C7C9">
            <w:pPr>
              <w:widowControl/>
              <w:jc w:val="left"/>
              <w:textAlignment w:val="center"/>
              <w:rPr>
                <w:rFonts w:hint="eastAsia" w:ascii="宋体" w:hAnsi="宋体" w:eastAsia="宋体" w:cs="宋体"/>
                <w:color w:val="auto"/>
                <w:kern w:val="0"/>
                <w:szCs w:val="21"/>
                <w:lang w:bidi="ar"/>
              </w:rPr>
            </w:pPr>
            <w:r>
              <w:rPr>
                <w:rFonts w:hint="eastAsia" w:ascii="宋体" w:hAnsi="宋体" w:eastAsia="宋体"/>
                <w:color w:val="auto"/>
              </w:rPr>
              <w:t>对接一卡通校园账户，水控充值可选用校园一卡通账户钱包余额使用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65B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olor w:val="auto"/>
              </w:rPr>
              <w:t>1套</w:t>
            </w:r>
          </w:p>
        </w:tc>
      </w:tr>
      <w:tr w14:paraId="09D6FBDB">
        <w:tblPrEx>
          <w:tblCellMar>
            <w:top w:w="0" w:type="dxa"/>
            <w:left w:w="108" w:type="dxa"/>
            <w:bottom w:w="0" w:type="dxa"/>
            <w:right w:w="108" w:type="dxa"/>
          </w:tblCellMar>
        </w:tblPrEx>
        <w:trPr>
          <w:trHeight w:val="441" w:hRule="atLeast"/>
          <w:jc w:val="center"/>
        </w:trPr>
        <w:tc>
          <w:tcPr>
            <w:tcW w:w="98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3AFB7">
            <w:pPr>
              <w:widowControl/>
              <w:jc w:val="center"/>
              <w:textAlignment w:val="center"/>
              <w:rPr>
                <w:rFonts w:hint="eastAsia" w:ascii="宋体" w:hAnsi="宋体" w:eastAsia="宋体" w:cs="宋体"/>
                <w:b/>
                <w:bCs/>
                <w:color w:val="auto"/>
                <w:szCs w:val="21"/>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二</w:t>
            </w:r>
            <w:r>
              <w:rPr>
                <w:rFonts w:hint="eastAsia" w:ascii="宋体" w:hAnsi="宋体" w:eastAsia="宋体"/>
                <w:b/>
                <w:bCs/>
                <w:color w:val="auto"/>
                <w:sz w:val="24"/>
                <w:szCs w:val="24"/>
                <w:lang w:eastAsia="zh-CN"/>
              </w:rPr>
              <w:t>）智能电力管理系统（含硬件、软件）</w:t>
            </w:r>
          </w:p>
        </w:tc>
      </w:tr>
      <w:tr w14:paraId="3E65AA70">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8C0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26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服务名称</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1A7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技术需求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A39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数量单位</w:t>
            </w:r>
          </w:p>
        </w:tc>
      </w:tr>
      <w:tr w14:paraId="5827A190">
        <w:tblPrEx>
          <w:tblCellMar>
            <w:top w:w="0" w:type="dxa"/>
            <w:left w:w="108" w:type="dxa"/>
            <w:bottom w:w="0" w:type="dxa"/>
            <w:right w:w="108" w:type="dxa"/>
          </w:tblCellMar>
        </w:tblPrEx>
        <w:trPr>
          <w:trHeight w:val="7074" w:hRule="atLeast"/>
          <w:jc w:val="center"/>
        </w:trPr>
        <w:tc>
          <w:tcPr>
            <w:tcW w:w="830" w:type="dxa"/>
            <w:tcBorders>
              <w:top w:val="single" w:color="000000" w:sz="4" w:space="0"/>
              <w:left w:val="single" w:color="000000" w:sz="4" w:space="0"/>
              <w:bottom w:val="nil"/>
              <w:right w:val="single" w:color="000000" w:sz="4" w:space="0"/>
            </w:tcBorders>
            <w:shd w:val="clear" w:color="auto" w:fill="auto"/>
            <w:vAlign w:val="center"/>
          </w:tcPr>
          <w:p w14:paraId="7EECD99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05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电控管理软件</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806">
            <w:pPr>
              <w:spacing w:after="0"/>
              <w:rPr>
                <w:rFonts w:hint="eastAsia" w:ascii="宋体" w:hAnsi="宋体" w:eastAsia="宋体"/>
                <w:color w:val="auto"/>
              </w:rPr>
            </w:pPr>
            <w:r>
              <w:rPr>
                <w:rFonts w:hint="eastAsia" w:ascii="宋体" w:hAnsi="宋体" w:eastAsia="宋体"/>
                <w:color w:val="auto"/>
              </w:rPr>
              <w:t>1.软件架构</w:t>
            </w:r>
          </w:p>
          <w:p w14:paraId="19A89FC8">
            <w:pPr>
              <w:spacing w:after="0"/>
              <w:rPr>
                <w:rFonts w:hint="eastAsia" w:ascii="宋体" w:hAnsi="宋体" w:eastAsia="宋体"/>
                <w:color w:val="auto"/>
              </w:rPr>
            </w:pPr>
            <w:r>
              <w:rPr>
                <w:rFonts w:hint="eastAsia" w:ascii="宋体" w:hAnsi="宋体" w:eastAsia="宋体"/>
                <w:color w:val="auto"/>
              </w:rPr>
              <w:t>后台软件系统应具有较高地可靠性和稳定性，要求采用B/S架构，即网页浏览模式。</w:t>
            </w:r>
          </w:p>
          <w:p w14:paraId="1F91DF6A">
            <w:pPr>
              <w:spacing w:after="0"/>
              <w:rPr>
                <w:rFonts w:hint="eastAsia" w:ascii="宋体" w:hAnsi="宋体" w:eastAsia="宋体"/>
                <w:color w:val="auto"/>
              </w:rPr>
            </w:pPr>
            <w:r>
              <w:rPr>
                <w:rFonts w:hint="eastAsia" w:ascii="宋体" w:hAnsi="宋体" w:eastAsia="宋体"/>
                <w:color w:val="auto"/>
              </w:rPr>
              <w:t>2.基础信息管理</w:t>
            </w:r>
          </w:p>
          <w:p w14:paraId="4426B2AC">
            <w:pPr>
              <w:spacing w:after="0"/>
              <w:rPr>
                <w:rFonts w:hint="eastAsia" w:ascii="宋体" w:hAnsi="宋体" w:eastAsia="宋体"/>
                <w:color w:val="auto"/>
              </w:rPr>
            </w:pPr>
            <w:r>
              <w:rPr>
                <w:rFonts w:hint="eastAsia" w:ascii="宋体" w:hAnsi="宋体" w:eastAsia="宋体"/>
                <w:color w:val="auto"/>
              </w:rPr>
              <w:t>基础信息管理完成系统运行所需的相关基础信息的录入及维护，需包含用户类型、表具类型、收费类型、代收费类型、区域管理、建筑管理、收款方式、集中器管理、价格管等。</w:t>
            </w:r>
          </w:p>
          <w:p w14:paraId="4688543F">
            <w:pPr>
              <w:spacing w:after="0"/>
              <w:rPr>
                <w:rFonts w:hint="eastAsia" w:ascii="宋体" w:hAnsi="宋体" w:eastAsia="宋体"/>
                <w:color w:val="auto"/>
              </w:rPr>
            </w:pPr>
            <w:r>
              <w:rPr>
                <w:rFonts w:hint="eastAsia" w:ascii="宋体" w:hAnsi="宋体" w:eastAsia="宋体"/>
                <w:color w:val="auto"/>
              </w:rPr>
              <w:t>3.综合业务</w:t>
            </w:r>
          </w:p>
          <w:p w14:paraId="279D945A">
            <w:pPr>
              <w:spacing w:after="0"/>
              <w:rPr>
                <w:rFonts w:hint="eastAsia" w:ascii="宋体" w:hAnsi="宋体" w:eastAsia="宋体"/>
                <w:color w:val="auto"/>
              </w:rPr>
            </w:pPr>
            <w:r>
              <w:rPr>
                <w:rFonts w:hint="eastAsia" w:ascii="宋体" w:hAnsi="宋体" w:eastAsia="宋体"/>
                <w:color w:val="auto"/>
              </w:rPr>
              <w:t>综合业务需包含用户配表、补打发票等。</w:t>
            </w:r>
          </w:p>
          <w:p w14:paraId="7B95222A">
            <w:pPr>
              <w:spacing w:after="0"/>
              <w:rPr>
                <w:rFonts w:hint="eastAsia" w:ascii="宋体" w:hAnsi="宋体" w:eastAsia="宋体"/>
                <w:color w:val="auto"/>
              </w:rPr>
            </w:pPr>
            <w:r>
              <w:rPr>
                <w:rFonts w:hint="eastAsia" w:ascii="宋体" w:hAnsi="宋体" w:eastAsia="宋体"/>
                <w:color w:val="auto"/>
              </w:rPr>
              <w:t>4.远传表缴费管理</w:t>
            </w:r>
          </w:p>
          <w:p w14:paraId="0918B2C7">
            <w:pPr>
              <w:spacing w:after="0"/>
              <w:rPr>
                <w:rFonts w:hint="eastAsia" w:ascii="宋体" w:hAnsi="宋体" w:eastAsia="宋体"/>
                <w:color w:val="auto"/>
              </w:rPr>
            </w:pPr>
            <w:r>
              <w:rPr>
                <w:rFonts w:hint="eastAsia" w:ascii="宋体" w:hAnsi="宋体" w:eastAsia="宋体"/>
                <w:color w:val="auto"/>
              </w:rPr>
              <w:t>（1）远传表缴费管理用于远程电/水表相关设备的信息管理及集抄、收费、查询统计等功能。需包含表计档案、实时监控、缴费、开户、销户、退购、发票打印、用户账单、换表、收费查询、负载管理控制、恶性负载功能、月补电、统一停送电/水等。查询功能可按任意时间段、操作员、区域、楼栋、楼层、房号等条件查询。预付费与后付费方式可自由切换，预付费方式实现充值用电/水，欠费跳闸的效果，后付费方式可以先用电/水，后结算。支持微信支付、微信查询、欠费或余额不足微信推送报警。</w:t>
            </w:r>
          </w:p>
          <w:p w14:paraId="03CB7204">
            <w:pPr>
              <w:spacing w:after="0"/>
              <w:rPr>
                <w:rFonts w:hint="eastAsia" w:ascii="宋体" w:hAnsi="宋体" w:eastAsia="宋体"/>
                <w:color w:val="auto"/>
              </w:rPr>
            </w:pPr>
            <w:r>
              <w:rPr>
                <w:rFonts w:hint="eastAsia" w:ascii="宋体" w:hAnsi="宋体" w:eastAsia="宋体"/>
                <w:color w:val="auto"/>
              </w:rPr>
              <w:t>（2）系统具有报警功能，报警列表可以显示剩余电量低于20度的房间并自动拉闸报警。</w:t>
            </w:r>
          </w:p>
          <w:p w14:paraId="76E2DF2F">
            <w:pPr>
              <w:spacing w:after="0"/>
              <w:rPr>
                <w:rFonts w:hint="eastAsia" w:ascii="宋体" w:hAnsi="宋体" w:eastAsia="宋体"/>
                <w:color w:val="auto"/>
              </w:rPr>
            </w:pPr>
            <w:r>
              <w:rPr>
                <w:rFonts w:hint="eastAsia" w:ascii="宋体" w:hAnsi="宋体" w:eastAsia="宋体"/>
                <w:color w:val="auto"/>
              </w:rPr>
              <w:t>（3）电/水表具有本地预付费功能，在电/水量用完且未设置透支的情况下会拉闸，设置了透支量的情况下剩余电/水量达到透支量会拉闸。</w:t>
            </w:r>
          </w:p>
          <w:p w14:paraId="3EFAA85F">
            <w:pPr>
              <w:spacing w:after="0"/>
              <w:rPr>
                <w:rFonts w:hint="eastAsia" w:ascii="宋体" w:hAnsi="宋体" w:eastAsia="宋体"/>
                <w:color w:val="auto"/>
              </w:rPr>
            </w:pPr>
            <w:r>
              <w:rPr>
                <w:rFonts w:hint="eastAsia" w:ascii="宋体" w:hAnsi="宋体" w:eastAsia="宋体"/>
                <w:color w:val="auto"/>
              </w:rPr>
              <w:t>（4）电表支持恶性负载功能识别，可有效识别防限电插座，当电表检测回路中使用恶性负载时，电能表自行断电，并显示错误代码；此功能可选择为开启或关闭且恶性负载检测值可以通过软件更改；支持锁定次数的设置，默认3次锁定，未达锁定次数时，电能表默认3分钟后自动合闸，达到锁定次数后，需发远程合闸命令后，电能表方能合闸。</w:t>
            </w:r>
          </w:p>
          <w:p w14:paraId="5C058E28">
            <w:pPr>
              <w:spacing w:after="0"/>
              <w:rPr>
                <w:rFonts w:hint="eastAsia" w:ascii="宋体" w:hAnsi="宋体" w:eastAsia="宋体"/>
                <w:color w:val="auto"/>
              </w:rPr>
            </w:pPr>
            <w:r>
              <w:rPr>
                <w:rFonts w:hint="eastAsia" w:ascii="宋体" w:hAnsi="宋体" w:eastAsia="宋体"/>
                <w:color w:val="auto"/>
              </w:rPr>
              <w:t>（5）系统支持统一停送电/水功能，预付费-分合闸设置，添加分合闸信息。可以对整个校区、几个楼栋、多个房间进行统一分合闸设置。假期期间可以临时取消统一停送电/水，或者临时分闸避免偷电同时也确保寝室无人的情况下有用电器在使用的安全隐患。</w:t>
            </w:r>
          </w:p>
          <w:p w14:paraId="1EAD175F">
            <w:pPr>
              <w:spacing w:after="0"/>
              <w:rPr>
                <w:rFonts w:hint="eastAsia" w:ascii="宋体" w:hAnsi="宋体" w:eastAsia="宋体"/>
                <w:color w:val="auto"/>
              </w:rPr>
            </w:pPr>
            <w:r>
              <w:rPr>
                <w:rFonts w:hint="eastAsia" w:ascii="宋体" w:hAnsi="宋体" w:eastAsia="宋体"/>
                <w:color w:val="auto"/>
              </w:rPr>
              <w:t>5.统计分析</w:t>
            </w:r>
          </w:p>
          <w:p w14:paraId="62030E83">
            <w:pPr>
              <w:spacing w:after="0"/>
              <w:rPr>
                <w:rFonts w:hint="eastAsia" w:ascii="宋体" w:hAnsi="宋体" w:eastAsia="宋体"/>
                <w:color w:val="auto"/>
              </w:rPr>
            </w:pPr>
            <w:r>
              <w:rPr>
                <w:rFonts w:hint="eastAsia" w:ascii="宋体" w:hAnsi="宋体" w:eastAsia="宋体"/>
                <w:color w:val="auto"/>
              </w:rPr>
              <w:t>对电/水能源的各种数据查询和统计，需包含收费明细查询、用户所有缴费记录查询、用户欠费查询、代收费查询等。支持多种条件组合查询。查询结果可导出。</w:t>
            </w:r>
          </w:p>
          <w:p w14:paraId="13C4B1EB">
            <w:pPr>
              <w:spacing w:after="0"/>
              <w:rPr>
                <w:rFonts w:hint="eastAsia" w:ascii="宋体" w:hAnsi="宋体" w:eastAsia="宋体"/>
                <w:color w:val="auto"/>
              </w:rPr>
            </w:pPr>
            <w:r>
              <w:rPr>
                <w:rFonts w:hint="eastAsia" w:ascii="宋体" w:hAnsi="宋体" w:eastAsia="宋体"/>
                <w:color w:val="auto"/>
              </w:rPr>
              <w:t>6.系统管理</w:t>
            </w:r>
          </w:p>
          <w:p w14:paraId="4B9448DD">
            <w:pPr>
              <w:spacing w:after="0"/>
              <w:rPr>
                <w:rFonts w:hint="eastAsia" w:ascii="宋体" w:hAnsi="宋体" w:eastAsia="宋体"/>
                <w:color w:val="auto"/>
              </w:rPr>
            </w:pPr>
            <w:r>
              <w:rPr>
                <w:rFonts w:hint="eastAsia" w:ascii="宋体" w:hAnsi="宋体" w:eastAsia="宋体"/>
                <w:color w:val="auto"/>
              </w:rPr>
              <w:t>设置操作员权限及系统操作日志，需包含部门管理、角色管理、员工管理、系统日志等。系统应具有严格的操作员管理及操作员权限管理。操作人员必须输入正确的用户名和口令才可以登录系统，进行权限内的各种管理操作。</w:t>
            </w:r>
          </w:p>
          <w:p w14:paraId="5E9363E1">
            <w:pPr>
              <w:spacing w:after="0"/>
              <w:rPr>
                <w:rFonts w:hint="eastAsia" w:ascii="宋体" w:hAnsi="宋体" w:eastAsia="宋体"/>
                <w:color w:val="auto"/>
              </w:rPr>
            </w:pPr>
            <w:r>
              <w:rPr>
                <w:rFonts w:hint="eastAsia" w:ascii="宋体" w:hAnsi="宋体" w:eastAsia="宋体"/>
                <w:color w:val="auto"/>
              </w:rPr>
              <w:t>7.通讯故障报警</w:t>
            </w:r>
          </w:p>
          <w:p w14:paraId="1DA70F62">
            <w:pPr>
              <w:spacing w:after="0"/>
              <w:rPr>
                <w:rFonts w:hint="eastAsia" w:ascii="宋体" w:hAnsi="宋体" w:eastAsia="宋体"/>
                <w:color w:val="auto"/>
              </w:rPr>
            </w:pPr>
            <w:r>
              <w:rPr>
                <w:rFonts w:hint="eastAsia" w:ascii="宋体" w:hAnsi="宋体" w:eastAsia="宋体"/>
                <w:color w:val="auto"/>
              </w:rPr>
              <w:t>系统可实时监测电/水表、采集设备的在线与故障情况，对发生的掉线及故障情况进行报警并存储，方便维护人员进行故障查询。</w:t>
            </w:r>
          </w:p>
          <w:p w14:paraId="7AA441A6">
            <w:pPr>
              <w:spacing w:after="0"/>
              <w:rPr>
                <w:rFonts w:hint="eastAsia" w:ascii="宋体" w:hAnsi="宋体" w:eastAsia="宋体"/>
                <w:color w:val="auto"/>
              </w:rPr>
            </w:pPr>
            <w:r>
              <w:rPr>
                <w:rFonts w:hint="eastAsia" w:ascii="宋体" w:hAnsi="宋体" w:eastAsia="宋体"/>
                <w:color w:val="auto"/>
              </w:rPr>
              <w:t>8.定时自动抄表</w:t>
            </w:r>
          </w:p>
          <w:p w14:paraId="47FBAF8C">
            <w:pPr>
              <w:spacing w:after="0"/>
              <w:rPr>
                <w:rFonts w:hint="eastAsia" w:ascii="宋体" w:hAnsi="宋体" w:eastAsia="宋体"/>
                <w:color w:val="auto"/>
              </w:rPr>
            </w:pPr>
            <w:r>
              <w:rPr>
                <w:rFonts w:hint="eastAsia" w:ascii="宋体" w:hAnsi="宋体" w:eastAsia="宋体"/>
                <w:color w:val="auto"/>
              </w:rPr>
              <w:t>可按照预先设定的抄收间隔自动地读取保存在电表中的计量数据和状态信息，如当前止码、剩余电/水量、剩余金额等。</w:t>
            </w:r>
          </w:p>
          <w:p w14:paraId="0EAEE3D2">
            <w:pPr>
              <w:spacing w:after="0"/>
              <w:rPr>
                <w:rFonts w:hint="eastAsia" w:ascii="宋体" w:hAnsi="宋体" w:eastAsia="宋体"/>
                <w:color w:val="auto"/>
              </w:rPr>
            </w:pPr>
            <w:r>
              <w:rPr>
                <w:rFonts w:hint="eastAsia" w:ascii="宋体" w:hAnsi="宋体" w:eastAsia="宋体"/>
                <w:color w:val="auto"/>
              </w:rPr>
              <w:t>9.数据备份功能</w:t>
            </w:r>
          </w:p>
          <w:p w14:paraId="4CD22783">
            <w:pPr>
              <w:spacing w:after="0"/>
              <w:rPr>
                <w:rFonts w:hint="eastAsia" w:ascii="宋体" w:hAnsi="宋体" w:eastAsia="宋体"/>
                <w:color w:val="auto"/>
              </w:rPr>
            </w:pPr>
            <w:r>
              <w:rPr>
                <w:rFonts w:hint="eastAsia" w:ascii="宋体" w:hAnsi="宋体" w:eastAsia="宋体"/>
                <w:color w:val="auto"/>
              </w:rPr>
              <w:t>系统具有数据库自动备份功能。</w:t>
            </w:r>
          </w:p>
          <w:p w14:paraId="3D33B6D4">
            <w:pPr>
              <w:spacing w:after="0"/>
              <w:rPr>
                <w:rFonts w:hint="eastAsia" w:ascii="宋体" w:hAnsi="宋体" w:eastAsia="宋体"/>
                <w:color w:val="auto"/>
              </w:rPr>
            </w:pPr>
            <w:r>
              <w:rPr>
                <w:rFonts w:hint="eastAsia" w:ascii="宋体" w:hAnsi="宋体" w:eastAsia="宋体"/>
                <w:color w:val="auto"/>
              </w:rPr>
              <w:t>10.支付宝或微信自助缴费</w:t>
            </w:r>
          </w:p>
          <w:p w14:paraId="4B27A968">
            <w:pPr>
              <w:spacing w:after="0"/>
              <w:rPr>
                <w:rFonts w:hint="eastAsia" w:ascii="宋体" w:hAnsi="宋体" w:eastAsia="宋体"/>
                <w:color w:val="auto"/>
              </w:rPr>
            </w:pPr>
            <w:r>
              <w:rPr>
                <w:rFonts w:hint="eastAsia" w:ascii="宋体" w:hAnsi="宋体" w:eastAsia="宋体"/>
                <w:color w:val="auto"/>
              </w:rPr>
              <w:t>包含用户信息同步、用电/水查询、手机自助缴费、推送通知、公告等信息。系统能够灵活地实现各种支付形式的接口，如可选圈存机/现金/微信/支付宝等一些新形式的小额支付形式现缴费功能。</w:t>
            </w:r>
          </w:p>
          <w:p w14:paraId="2C02089A">
            <w:pPr>
              <w:spacing w:after="0"/>
              <w:rPr>
                <w:rFonts w:hint="eastAsia" w:ascii="宋体" w:hAnsi="宋体" w:eastAsia="宋体"/>
                <w:color w:val="auto"/>
              </w:rPr>
            </w:pPr>
            <w:r>
              <w:rPr>
                <w:rFonts w:hint="eastAsia" w:ascii="宋体" w:hAnsi="宋体" w:eastAsia="宋体"/>
                <w:color w:val="auto"/>
              </w:rPr>
              <w:t>11.系统数据安全性</w:t>
            </w:r>
          </w:p>
          <w:p w14:paraId="47E42A36">
            <w:pPr>
              <w:spacing w:after="0"/>
              <w:rPr>
                <w:rFonts w:hint="eastAsia" w:ascii="宋体" w:hAnsi="宋体" w:eastAsia="宋体"/>
                <w:color w:val="auto"/>
              </w:rPr>
            </w:pPr>
            <w:r>
              <w:rPr>
                <w:rFonts w:hint="eastAsia" w:ascii="宋体" w:hAnsi="宋体" w:eastAsia="宋体"/>
                <w:color w:val="auto"/>
              </w:rPr>
              <w:t>（1）系统应采用分散控制、集中管理的结构，即使系统网络某一部分的控制器或线路受到损坏，也不会影响整个系统的动作；系统亦会即时对故障区发出报警指示。</w:t>
            </w:r>
          </w:p>
          <w:p w14:paraId="6B6FE6D5">
            <w:pPr>
              <w:spacing w:after="0"/>
              <w:rPr>
                <w:rFonts w:hint="eastAsia" w:ascii="宋体" w:hAnsi="宋体" w:eastAsia="宋体"/>
                <w:color w:val="auto"/>
              </w:rPr>
            </w:pPr>
            <w:r>
              <w:rPr>
                <w:rFonts w:hint="eastAsia" w:ascii="宋体" w:hAnsi="宋体" w:eastAsia="宋体"/>
                <w:color w:val="auto"/>
              </w:rPr>
              <w:t>（2）系统中各个子模块（子系统、应运行在同一平台，可以相对独立运行，比如用电/水系统线路、网络故障，并不会影响电/水计量系统的正常运行，也不会影响平台的整体运行，并且在设备管理中可以查看到异常的设备信息。</w:t>
            </w:r>
          </w:p>
          <w:p w14:paraId="1EFEF047">
            <w:pPr>
              <w:spacing w:after="0"/>
              <w:rPr>
                <w:rFonts w:hint="eastAsia" w:ascii="宋体" w:hAnsi="宋体" w:eastAsia="宋体"/>
                <w:color w:val="auto"/>
              </w:rPr>
            </w:pPr>
            <w:r>
              <w:rPr>
                <w:rFonts w:hint="eastAsia" w:ascii="宋体" w:hAnsi="宋体" w:eastAsia="宋体"/>
                <w:color w:val="auto"/>
              </w:rPr>
              <w:t>12.实时性、并行性</w:t>
            </w:r>
          </w:p>
          <w:p w14:paraId="321F5465">
            <w:pPr>
              <w:spacing w:after="0"/>
              <w:rPr>
                <w:rFonts w:hint="eastAsia" w:ascii="宋体" w:hAnsi="宋体" w:eastAsia="宋体"/>
                <w:color w:val="auto"/>
              </w:rPr>
            </w:pPr>
            <w:r>
              <w:rPr>
                <w:rFonts w:hint="eastAsia" w:ascii="宋体" w:hAnsi="宋体" w:eastAsia="宋体"/>
                <w:color w:val="auto"/>
              </w:rPr>
              <w:t>（1）考虑到采集点的数量，系统需采用传输速度快的网络设计，保证信息数据的及时有效；系统具备自动并行数据上传和对多个远程采集点并行数据获取的功能。</w:t>
            </w:r>
          </w:p>
          <w:p w14:paraId="3F1D73B6">
            <w:pPr>
              <w:spacing w:after="0"/>
              <w:rPr>
                <w:rFonts w:hint="eastAsia" w:ascii="宋体" w:hAnsi="宋体" w:eastAsia="宋体"/>
                <w:color w:val="auto"/>
              </w:rPr>
            </w:pPr>
            <w:r>
              <w:rPr>
                <w:rFonts w:hint="eastAsia" w:ascii="宋体" w:hAnsi="宋体" w:eastAsia="宋体"/>
                <w:color w:val="auto"/>
              </w:rPr>
              <w:t>（2）平台采用多线程采集方式，不同的数据网关通过各自的线程与服务器进行通讯，能最大限度的利用网络资源和服务器硬件资源，节约采集时间，保持数据的实时性。平台中采集数据的数据中转站程序可以分布在多台服务器上并行工作，同步采集数据统一上传至中心服务器。</w:t>
            </w:r>
          </w:p>
          <w:p w14:paraId="48B5EF27">
            <w:pPr>
              <w:spacing w:after="0"/>
              <w:rPr>
                <w:rFonts w:hint="eastAsia" w:ascii="宋体" w:hAnsi="宋体" w:eastAsia="宋体"/>
                <w:color w:val="auto"/>
              </w:rPr>
            </w:pPr>
            <w:r>
              <w:rPr>
                <w:rFonts w:hint="eastAsia" w:ascii="宋体" w:hAnsi="宋体" w:eastAsia="宋体"/>
                <w:color w:val="auto"/>
              </w:rPr>
              <w:t>13.系统数据保护及数据恢复</w:t>
            </w:r>
          </w:p>
          <w:p w14:paraId="3F5C5719">
            <w:pPr>
              <w:spacing w:after="0"/>
              <w:rPr>
                <w:rFonts w:hint="eastAsia" w:ascii="宋体" w:hAnsi="宋体" w:eastAsia="宋体"/>
                <w:color w:val="auto"/>
              </w:rPr>
            </w:pPr>
            <w:r>
              <w:rPr>
                <w:rFonts w:hint="eastAsia" w:ascii="宋体" w:hAnsi="宋体" w:eastAsia="宋体"/>
                <w:color w:val="auto"/>
              </w:rPr>
              <w:t>（1）采用具有出现故障时能够迅速恢复并有适当的应急措施；如：必要时采用容错功能的服务器及网络设备，选用双机备份、Cluster技术的硬件设备配置等方案；</w:t>
            </w:r>
          </w:p>
          <w:p w14:paraId="147C84B6">
            <w:pPr>
              <w:spacing w:after="0"/>
              <w:rPr>
                <w:rFonts w:hint="eastAsia" w:ascii="宋体" w:hAnsi="宋体" w:eastAsia="宋体"/>
                <w:color w:val="auto"/>
              </w:rPr>
            </w:pPr>
            <w:r>
              <w:rPr>
                <w:rFonts w:hint="eastAsia" w:ascii="宋体" w:hAnsi="宋体" w:eastAsia="宋体"/>
                <w:color w:val="auto"/>
              </w:rPr>
              <w:t>（2）每台设备均考虑可离线应急操作，设备间可相互替代；</w:t>
            </w:r>
          </w:p>
          <w:p w14:paraId="6A85BC88">
            <w:pPr>
              <w:spacing w:after="0"/>
              <w:rPr>
                <w:rFonts w:hint="eastAsia" w:ascii="宋体" w:hAnsi="宋体" w:eastAsia="宋体"/>
                <w:color w:val="auto"/>
              </w:rPr>
            </w:pPr>
            <w:r>
              <w:rPr>
                <w:rFonts w:hint="eastAsia" w:ascii="宋体" w:hAnsi="宋体" w:eastAsia="宋体"/>
                <w:color w:val="auto"/>
              </w:rPr>
              <w:t>（3）平台中的数据网关能存储表计近30天的数据，当网络异常时，数据网关会继续采集并保存数据，直到网络恢复，网关会将断网期间的数据上传至服务器，确保了数据的完整性。</w:t>
            </w:r>
          </w:p>
          <w:p w14:paraId="11815B27">
            <w:pPr>
              <w:spacing w:after="0"/>
              <w:rPr>
                <w:rFonts w:hint="eastAsia" w:ascii="宋体" w:hAnsi="宋体" w:eastAsia="宋体"/>
                <w:color w:val="auto"/>
              </w:rPr>
            </w:pPr>
            <w:r>
              <w:rPr>
                <w:rFonts w:hint="eastAsia" w:ascii="宋体" w:hAnsi="宋体" w:eastAsia="宋体"/>
                <w:color w:val="auto"/>
              </w:rPr>
              <w:t>（4）平台中的数据中转站，也可以在与服务器通讯异常的情况下自行工作，待到异常排除后将异常期间的数据主动上传至中心服务器。</w:t>
            </w:r>
          </w:p>
          <w:p w14:paraId="2CE686B6">
            <w:pPr>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jc w:val="left"/>
              <w:textAlignment w:val="center"/>
              <w:rPr>
                <w:rFonts w:hint="eastAsia" w:ascii="宋体" w:hAnsi="宋体" w:eastAsia="宋体" w:cs="宋体"/>
                <w:color w:val="auto"/>
                <w:szCs w:val="21"/>
              </w:rPr>
            </w:pPr>
            <w:r>
              <w:rPr>
                <w:rFonts w:hint="eastAsia" w:ascii="宋体" w:hAnsi="宋体" w:eastAsia="宋体"/>
                <w:color w:val="auto"/>
              </w:rPr>
              <w:t>采用数据备份恢复、数据日志、故障处理等系统故障对策功能。</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C22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1套</w:t>
            </w:r>
          </w:p>
        </w:tc>
      </w:tr>
      <w:tr w14:paraId="6D88EA49">
        <w:tblPrEx>
          <w:tblCellMar>
            <w:top w:w="0" w:type="dxa"/>
            <w:left w:w="108" w:type="dxa"/>
            <w:bottom w:w="0" w:type="dxa"/>
            <w:right w:w="108"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086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5DCC">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olor w:val="auto"/>
              </w:rPr>
              <w:t>统一应用管理平台</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742">
            <w:pPr>
              <w:keepNext w:val="0"/>
              <w:keepLines w:val="0"/>
              <w:pageBreakBefore w:val="0"/>
              <w:widowControl/>
              <w:kinsoku/>
              <w:wordWrap/>
              <w:overflowPunct/>
              <w:topLinePunct w:val="0"/>
              <w:autoSpaceDE/>
              <w:autoSpaceDN/>
              <w:bidi w:val="0"/>
              <w:adjustRightInd/>
              <w:snapToGrid/>
              <w:ind w:firstLine="420" w:firstLineChars="200"/>
              <w:jc w:val="left"/>
              <w:textAlignment w:val="center"/>
              <w:rPr>
                <w:rFonts w:hint="eastAsia" w:ascii="宋体" w:hAnsi="宋体" w:eastAsia="宋体" w:cs="宋体"/>
                <w:color w:val="auto"/>
                <w:szCs w:val="21"/>
              </w:rPr>
            </w:pPr>
            <w:r>
              <w:rPr>
                <w:rFonts w:hint="eastAsia" w:ascii="宋体" w:hAnsi="宋体" w:eastAsia="宋体"/>
                <w:color w:val="auto"/>
              </w:rPr>
              <w:t>集成于手机端的智慧能源模块，该核心功能涵盖电费线上充值、实时电量查询、缴费历史记录追溯，并能无缝对接现有一卡通账户，实现余额互通及直接扣费，优化用户支付体验。系统进一步拓展，融合水控充值及校园一卡通等后勤服务微应用，形成统一的运营管理模块，提升校园后勤服务的协同效率与便捷性。此外，系统对外提供标准化数据接口，确保与校内现有大数据分析平台的数据对接，为水电使用分析、能耗管理等提供精准数据支持，助力校园智能化、精细化管理决策的制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BCB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1套</w:t>
            </w:r>
          </w:p>
        </w:tc>
      </w:tr>
      <w:tr w14:paraId="59AB3E00">
        <w:tblPrEx>
          <w:tblCellMar>
            <w:top w:w="0" w:type="dxa"/>
            <w:left w:w="108" w:type="dxa"/>
            <w:bottom w:w="0" w:type="dxa"/>
            <w:right w:w="108"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EE8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702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智能电控终端</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6EE">
            <w:pPr>
              <w:spacing w:after="0"/>
              <w:rPr>
                <w:rFonts w:hint="eastAsia" w:ascii="宋体" w:hAnsi="宋体" w:eastAsia="宋体"/>
                <w:color w:val="auto"/>
              </w:rPr>
            </w:pPr>
            <w:r>
              <w:rPr>
                <w:rFonts w:hint="eastAsia" w:ascii="宋体" w:hAnsi="宋体" w:eastAsia="宋体"/>
                <w:color w:val="auto"/>
              </w:rPr>
              <w:t>1.标准要求 ：符合GB/T 17215.211-2021 电测量（交流） 通用要求、试验和试验条件 第11部分：测量设备、GB/T 17215.321-2021 电测量设备（交流） 特殊要求 第21部分：静止式有功电能表（A级、B级、C级、D级和E级）；</w:t>
            </w:r>
          </w:p>
          <w:p w14:paraId="702834C2">
            <w:pPr>
              <w:spacing w:after="0"/>
              <w:rPr>
                <w:rFonts w:hint="eastAsia" w:ascii="宋体" w:hAnsi="宋体" w:eastAsia="宋体"/>
                <w:color w:val="auto"/>
              </w:rPr>
            </w:pPr>
            <w:r>
              <w:rPr>
                <w:rFonts w:hint="eastAsia" w:ascii="宋体" w:hAnsi="宋体" w:eastAsia="宋体"/>
                <w:color w:val="auto"/>
              </w:rPr>
              <w:t>2.参数要求：精度等级 B级； 电压规格220V；电流规格0.2-0.5（40）A；（供货时需提供第三方权威机构的检测报告复印件并加盖投标人公章）</w:t>
            </w:r>
          </w:p>
          <w:p w14:paraId="482EACF9">
            <w:pPr>
              <w:spacing w:after="0"/>
              <w:rPr>
                <w:rFonts w:hint="eastAsia" w:ascii="宋体" w:hAnsi="宋体" w:eastAsia="宋体"/>
                <w:color w:val="auto"/>
              </w:rPr>
            </w:pPr>
            <w:r>
              <w:rPr>
                <w:rFonts w:hint="eastAsia" w:ascii="宋体" w:hAnsi="宋体" w:eastAsia="宋体"/>
                <w:color w:val="auto"/>
              </w:rPr>
              <w:t>3.基本功能：具有计量有功电能，为独立的计量单元(非集控柜)，由测量单元和数据处理单元等组成，并能显示、存储和输出数据；具有电能参数的计量监测功能，可远程实现通断电控制； 一进二出，可实现两个回路独立控制。具备远程预付费管理功能、可实现充值，退费，换表等功能；电能表可自动识别恶性负载，自动识别负载中的恶性负载并拉闸限电，每次恶性负载跳闸后，在一定时间后自动合闸（可设置1-99分钟），每天超过一定次数后不再自动合闸（次数可设置），须由计算机远程控制合闸或次日零时自动合闸；显示方式为LCD液晶屏；断电后数据保存时间≥5年；平均使用寿命≥10年；有功功耗符合国家标准且≤0.35W；通讯模式:RS485、满足DL/T 645-1997</w:t>
            </w:r>
          </w:p>
          <w:p w14:paraId="560E4561">
            <w:pPr>
              <w:spacing w:after="0"/>
              <w:rPr>
                <w:rFonts w:hint="eastAsia" w:ascii="宋体" w:hAnsi="宋体" w:eastAsia="宋体"/>
                <w:color w:val="auto"/>
              </w:rPr>
            </w:pPr>
            <w:r>
              <w:rPr>
                <w:rFonts w:hint="eastAsia" w:ascii="宋体" w:hAnsi="宋体" w:eastAsia="宋体"/>
                <w:color w:val="auto"/>
              </w:rPr>
              <w:t>4.其他要求：在极限工作温度范围、湿度范围下能正常工作，误差不超过国家标准要求；表壳采用有一定强度、抗变形、抗老化的阻燃材料；表盖采用聚碳酸酯材料；端子采用胶木材料；具有防静电攻击功能；具备抗偶次、奇次谐波能力。</w:t>
            </w:r>
          </w:p>
          <w:p w14:paraId="2065FF48">
            <w:pPr>
              <w:keepNext w:val="0"/>
              <w:keepLines w:val="0"/>
              <w:pageBreakBefore w:val="0"/>
              <w:widowControl/>
              <w:numPr>
                <w:ilvl w:val="0"/>
                <w:numId w:val="0"/>
              </w:numPr>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0"/>
                <w:szCs w:val="21"/>
                <w:lang w:bidi="ar"/>
              </w:rPr>
            </w:pPr>
            <w:r>
              <w:rPr>
                <w:rFonts w:hint="eastAsia" w:ascii="宋体" w:hAnsi="宋体" w:eastAsia="宋体"/>
                <w:color w:val="auto"/>
              </w:rPr>
              <w:t>5.为保证学校今后智慧后勤的统一管理，本次采购的设备须与学校现有一卡通系统平台（厂家：新中新，型号：V4.0）兼容，对接所涉及的费用由中标人承担，由中标人自行与一卡通厂家沟通。需投标人提供对上述内容作出的兼容性承诺书，验收时要求提供对接的证明。</w:t>
            </w:r>
            <w:r>
              <w:rPr>
                <w:rFonts w:hint="eastAsia" w:ascii="宋体" w:hAnsi="宋体" w:eastAsia="宋体" w:cs="宋体"/>
                <w:color w:val="auto"/>
                <w:kern w:val="0"/>
                <w:szCs w:val="21"/>
                <w:lang w:bidi="ar"/>
              </w:rPr>
              <w:t xml:space="preserve"> </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ADB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1260台</w:t>
            </w:r>
          </w:p>
        </w:tc>
      </w:tr>
      <w:tr w14:paraId="31B819EC">
        <w:tblPrEx>
          <w:tblCellMar>
            <w:top w:w="0" w:type="dxa"/>
            <w:left w:w="108" w:type="dxa"/>
            <w:bottom w:w="0" w:type="dxa"/>
            <w:right w:w="108" w:type="dxa"/>
          </w:tblCellMar>
        </w:tblPrEx>
        <w:trPr>
          <w:trHeight w:val="1283"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8E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10E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数据网关</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2C1C">
            <w:pPr>
              <w:spacing w:after="0" w:line="240" w:lineRule="auto"/>
              <w:rPr>
                <w:rFonts w:hint="eastAsia" w:ascii="宋体" w:hAnsi="宋体" w:eastAsia="宋体"/>
                <w:color w:val="auto"/>
              </w:rPr>
            </w:pPr>
            <w:r>
              <w:rPr>
                <w:rFonts w:hint="eastAsia" w:ascii="宋体" w:hAnsi="宋体" w:eastAsia="宋体"/>
                <w:color w:val="auto"/>
              </w:rPr>
              <w:t>一、供电电源</w:t>
            </w:r>
          </w:p>
          <w:p w14:paraId="67788A7E">
            <w:pPr>
              <w:spacing w:after="0" w:line="240" w:lineRule="auto"/>
              <w:rPr>
                <w:rFonts w:hint="eastAsia" w:ascii="宋体" w:hAnsi="宋体" w:eastAsia="宋体"/>
                <w:color w:val="auto"/>
              </w:rPr>
            </w:pPr>
            <w:r>
              <w:rPr>
                <w:rFonts w:hint="eastAsia" w:ascii="宋体" w:hAnsi="宋体" w:eastAsia="宋体"/>
                <w:color w:val="auto"/>
              </w:rPr>
              <w:t>1.单相供电：L、N ，在额定电压（220/380V）20%内能正常工作；</w:t>
            </w:r>
          </w:p>
          <w:p w14:paraId="018F301F">
            <w:pPr>
              <w:spacing w:after="0" w:line="240" w:lineRule="auto"/>
              <w:rPr>
                <w:rFonts w:hint="eastAsia" w:ascii="宋体" w:hAnsi="宋体" w:eastAsia="宋体"/>
                <w:color w:val="auto"/>
              </w:rPr>
            </w:pPr>
            <w:r>
              <w:rPr>
                <w:rFonts w:hint="eastAsia" w:ascii="宋体" w:hAnsi="宋体" w:eastAsia="宋体"/>
                <w:color w:val="auto"/>
              </w:rPr>
              <w:t>2.正常工作频率：50HZ 偏差-6％～+2％；</w:t>
            </w:r>
          </w:p>
          <w:p w14:paraId="23B2AC19">
            <w:pPr>
              <w:spacing w:after="0" w:line="240" w:lineRule="auto"/>
              <w:rPr>
                <w:rFonts w:hint="eastAsia" w:ascii="宋体" w:hAnsi="宋体" w:eastAsia="宋体"/>
                <w:color w:val="auto"/>
              </w:rPr>
            </w:pPr>
            <w:r>
              <w:rPr>
                <w:rFonts w:hint="eastAsia" w:ascii="宋体" w:hAnsi="宋体" w:eastAsia="宋体"/>
                <w:color w:val="auto"/>
              </w:rPr>
              <w:t>二、参数特点</w:t>
            </w:r>
          </w:p>
          <w:p w14:paraId="6EE0E3A9">
            <w:pPr>
              <w:spacing w:after="0" w:line="240" w:lineRule="auto"/>
              <w:rPr>
                <w:rFonts w:hint="eastAsia" w:ascii="宋体" w:hAnsi="宋体" w:eastAsia="宋体"/>
                <w:color w:val="auto"/>
              </w:rPr>
            </w:pPr>
            <w:r>
              <w:rPr>
                <w:rFonts w:hint="eastAsia" w:ascii="宋体" w:hAnsi="宋体" w:eastAsia="宋体"/>
                <w:color w:val="auto"/>
              </w:rPr>
              <w:t>1.支持2路RS485、1路M-BUS通讯接口；</w:t>
            </w:r>
          </w:p>
          <w:p w14:paraId="78DB4F1B">
            <w:pPr>
              <w:spacing w:after="0" w:line="240" w:lineRule="auto"/>
              <w:rPr>
                <w:rFonts w:hint="eastAsia" w:ascii="宋体" w:hAnsi="宋体" w:eastAsia="宋体"/>
                <w:color w:val="auto"/>
              </w:rPr>
            </w:pPr>
            <w:r>
              <w:rPr>
                <w:rFonts w:hint="eastAsia" w:ascii="宋体" w:hAnsi="宋体" w:eastAsia="宋体"/>
                <w:color w:val="auto"/>
              </w:rPr>
              <w:t>2.支持4G或以太网通讯；</w:t>
            </w:r>
          </w:p>
          <w:p w14:paraId="5D310F96">
            <w:pPr>
              <w:spacing w:after="0" w:line="240" w:lineRule="auto"/>
              <w:rPr>
                <w:rFonts w:hint="eastAsia" w:ascii="宋体" w:hAnsi="宋体" w:eastAsia="宋体"/>
                <w:color w:val="auto"/>
              </w:rPr>
            </w:pPr>
            <w:r>
              <w:rPr>
                <w:rFonts w:hint="eastAsia" w:ascii="宋体" w:hAnsi="宋体" w:eastAsia="宋体"/>
                <w:color w:val="auto"/>
              </w:rPr>
              <w:t>三、环境条件</w:t>
            </w:r>
          </w:p>
          <w:p w14:paraId="21B893BC">
            <w:pPr>
              <w:spacing w:after="0" w:line="240" w:lineRule="auto"/>
              <w:rPr>
                <w:rFonts w:hint="eastAsia" w:ascii="宋体" w:hAnsi="宋体" w:eastAsia="宋体"/>
                <w:color w:val="auto"/>
              </w:rPr>
            </w:pPr>
            <w:r>
              <w:rPr>
                <w:rFonts w:hint="eastAsia" w:ascii="宋体" w:hAnsi="宋体" w:eastAsia="宋体"/>
                <w:color w:val="auto"/>
              </w:rPr>
              <w:t>1.参比温度为23℃，参比湿度为40%～60%；</w:t>
            </w:r>
          </w:p>
          <w:p w14:paraId="5DF2E806">
            <w:pPr>
              <w:spacing w:after="0" w:line="240" w:lineRule="auto"/>
              <w:rPr>
                <w:rFonts w:hint="eastAsia" w:ascii="宋体" w:hAnsi="宋体" w:eastAsia="宋体"/>
                <w:color w:val="auto"/>
              </w:rPr>
            </w:pPr>
            <w:r>
              <w:rPr>
                <w:rFonts w:hint="eastAsia" w:ascii="宋体" w:hAnsi="宋体" w:eastAsia="宋体"/>
                <w:color w:val="auto"/>
              </w:rPr>
              <w:t>2.大气压：63.0kPa～108.0kPa（海拔4000m及以下）。</w:t>
            </w:r>
          </w:p>
          <w:p w14:paraId="5032D31E">
            <w:pPr>
              <w:spacing w:after="0" w:line="240" w:lineRule="auto"/>
              <w:rPr>
                <w:rFonts w:hint="eastAsia" w:ascii="宋体" w:hAnsi="宋体" w:eastAsia="宋体"/>
                <w:color w:val="auto"/>
              </w:rPr>
            </w:pPr>
            <w:r>
              <w:rPr>
                <w:rFonts w:hint="eastAsia" w:ascii="宋体" w:hAnsi="宋体" w:eastAsia="宋体"/>
                <w:color w:val="auto"/>
              </w:rPr>
              <w:t>四、电磁兼容性</w:t>
            </w:r>
          </w:p>
          <w:p w14:paraId="4C1950E4">
            <w:pPr>
              <w:spacing w:after="0" w:line="240" w:lineRule="auto"/>
              <w:rPr>
                <w:rFonts w:hint="eastAsia" w:ascii="宋体" w:hAnsi="宋体" w:eastAsia="宋体"/>
                <w:color w:val="auto"/>
              </w:rPr>
            </w:pPr>
            <w:r>
              <w:rPr>
                <w:rFonts w:hint="eastAsia" w:ascii="宋体" w:hAnsi="宋体" w:eastAsia="宋体"/>
                <w:color w:val="auto"/>
              </w:rPr>
              <w:t>静电放电抗扰度、射频电磁场辐射抗扰度、电快速瞬变脉冲群抗扰度、浪涌电压抗扰度；</w:t>
            </w:r>
          </w:p>
          <w:p w14:paraId="7937E10E">
            <w:pPr>
              <w:spacing w:after="0" w:line="240" w:lineRule="auto"/>
              <w:rPr>
                <w:rFonts w:hint="eastAsia" w:ascii="宋体" w:hAnsi="宋体" w:eastAsia="宋体"/>
                <w:color w:val="auto"/>
              </w:rPr>
            </w:pPr>
            <w:r>
              <w:rPr>
                <w:rFonts w:hint="eastAsia" w:ascii="宋体" w:hAnsi="宋体" w:eastAsia="宋体"/>
                <w:color w:val="auto"/>
              </w:rPr>
              <w:t>五、功能特点</w:t>
            </w:r>
          </w:p>
          <w:p w14:paraId="1675AF28">
            <w:pPr>
              <w:spacing w:after="0" w:line="240" w:lineRule="auto"/>
              <w:rPr>
                <w:rFonts w:hint="eastAsia" w:ascii="宋体" w:hAnsi="宋体" w:eastAsia="宋体"/>
                <w:color w:val="auto"/>
              </w:rPr>
            </w:pPr>
            <w:r>
              <w:rPr>
                <w:rFonts w:hint="eastAsia" w:ascii="宋体" w:hAnsi="宋体" w:eastAsia="宋体"/>
                <w:color w:val="auto"/>
              </w:rPr>
              <w:t>1.数据采集：支持水电表数据采集、状态监测；</w:t>
            </w:r>
          </w:p>
          <w:p w14:paraId="637EC27A">
            <w:pPr>
              <w:spacing w:after="0" w:line="240" w:lineRule="auto"/>
              <w:rPr>
                <w:rFonts w:hint="eastAsia" w:ascii="宋体" w:hAnsi="宋体" w:eastAsia="宋体"/>
                <w:color w:val="auto"/>
              </w:rPr>
            </w:pPr>
            <w:r>
              <w:rPr>
                <w:rFonts w:hint="eastAsia" w:ascii="宋体" w:hAnsi="宋体" w:eastAsia="宋体"/>
                <w:color w:val="auto"/>
              </w:rPr>
              <w:t>2.数据管理与存储：日冻结、月冻结数据存储；</w:t>
            </w:r>
          </w:p>
          <w:p w14:paraId="645E97B2">
            <w:pPr>
              <w:spacing w:after="0" w:line="240" w:lineRule="auto"/>
              <w:rPr>
                <w:rFonts w:hint="eastAsia" w:ascii="宋体" w:hAnsi="宋体" w:eastAsia="宋体"/>
                <w:color w:val="auto"/>
              </w:rPr>
            </w:pPr>
            <w:r>
              <w:rPr>
                <w:rFonts w:hint="eastAsia" w:ascii="宋体" w:hAnsi="宋体" w:eastAsia="宋体"/>
                <w:color w:val="auto"/>
              </w:rPr>
              <w:t>3.参数设置和查询：能由主站或手持设备设置和查询终端参数；</w:t>
            </w:r>
          </w:p>
          <w:p w14:paraId="52900F20">
            <w:pPr>
              <w:spacing w:after="0" w:line="240" w:lineRule="auto"/>
              <w:rPr>
                <w:rFonts w:hint="eastAsia" w:ascii="宋体" w:hAnsi="宋体" w:eastAsia="宋体"/>
                <w:color w:val="auto"/>
              </w:rPr>
            </w:pPr>
            <w:r>
              <w:rPr>
                <w:rFonts w:hint="eastAsia" w:ascii="宋体" w:hAnsi="宋体" w:eastAsia="宋体"/>
                <w:color w:val="auto"/>
              </w:rPr>
              <w:t>4.事件信息记录：一般事件查询、能实时记录重要事件的内容，并可以通过主站请求访问召测事件记录；</w:t>
            </w:r>
          </w:p>
          <w:p w14:paraId="06C69E21">
            <w:pPr>
              <w:spacing w:after="0" w:line="240" w:lineRule="auto"/>
              <w:rPr>
                <w:rFonts w:hint="eastAsia" w:ascii="宋体" w:hAnsi="宋体" w:eastAsia="宋体"/>
                <w:color w:val="auto"/>
              </w:rPr>
            </w:pPr>
            <w:r>
              <w:rPr>
                <w:rFonts w:hint="eastAsia" w:ascii="宋体" w:hAnsi="宋体" w:eastAsia="宋体"/>
                <w:color w:val="auto"/>
              </w:rPr>
              <w:t>5.数据传输： 按主站命令的要求，定时或随机向主站发送表计数据，设定的抄收间隔抄收和存储表计数据，可以接受主站的数据转发命令，将表计的数据通过远程信道直接传送到主站；</w:t>
            </w:r>
          </w:p>
          <w:p w14:paraId="6358E498">
            <w:pPr>
              <w:spacing w:after="0" w:line="240" w:lineRule="auto"/>
              <w:rPr>
                <w:rFonts w:hint="eastAsia" w:ascii="宋体" w:hAnsi="宋体" w:eastAsia="宋体"/>
                <w:color w:val="auto"/>
              </w:rPr>
            </w:pPr>
            <w:r>
              <w:rPr>
                <w:rFonts w:hint="eastAsia" w:ascii="宋体" w:hAnsi="宋体" w:eastAsia="宋体"/>
                <w:color w:val="auto"/>
              </w:rPr>
              <w:t>6.本地通讯功能：具有电源、工作状态、通信状态等指示，终端具有本地USB接口，可进行软件升级；</w:t>
            </w:r>
          </w:p>
          <w:p w14:paraId="434330B6">
            <w:pPr>
              <w:widowControl/>
              <w:jc w:val="left"/>
              <w:textAlignment w:val="center"/>
              <w:rPr>
                <w:rFonts w:hint="eastAsia" w:ascii="宋体" w:hAnsi="宋体" w:eastAsia="宋体" w:cs="宋体"/>
                <w:color w:val="auto"/>
                <w:szCs w:val="21"/>
              </w:rPr>
            </w:pPr>
            <w:r>
              <w:rPr>
                <w:rFonts w:hint="eastAsia" w:ascii="宋体" w:hAnsi="宋体" w:eastAsia="宋体"/>
                <w:color w:val="auto"/>
              </w:rPr>
              <w:t>7.终端维护：终端支持自检、异常信息记录、终端初始化、可读取模块信息等功能。</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9D8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21台</w:t>
            </w:r>
          </w:p>
        </w:tc>
      </w:tr>
      <w:tr w14:paraId="4789CE9B">
        <w:tblPrEx>
          <w:tblCellMar>
            <w:top w:w="0" w:type="dxa"/>
            <w:left w:w="108" w:type="dxa"/>
            <w:bottom w:w="0" w:type="dxa"/>
            <w:right w:w="108" w:type="dxa"/>
          </w:tblCellMar>
        </w:tblPrEx>
        <w:trPr>
          <w:trHeight w:val="51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78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00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电箱</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95BF">
            <w:pPr>
              <w:widowControl/>
              <w:jc w:val="left"/>
              <w:textAlignment w:val="center"/>
              <w:rPr>
                <w:rFonts w:hint="eastAsia" w:ascii="宋体" w:hAnsi="宋体" w:eastAsia="宋体" w:cs="宋体"/>
                <w:color w:val="auto"/>
                <w:szCs w:val="21"/>
              </w:rPr>
            </w:pPr>
            <w:r>
              <w:rPr>
                <w:rFonts w:hint="eastAsia" w:ascii="宋体" w:hAnsi="宋体" w:eastAsia="宋体"/>
                <w:color w:val="auto"/>
              </w:rPr>
              <w:t>定制不锈钢箱体、塑壳断路器、浪涌保护器、微型断路器、零排、地排、铜线、焊锡线耳等。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B73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21套</w:t>
            </w:r>
          </w:p>
        </w:tc>
      </w:tr>
      <w:tr w14:paraId="3F3761AF">
        <w:tblPrEx>
          <w:tblCellMar>
            <w:top w:w="0" w:type="dxa"/>
            <w:left w:w="108" w:type="dxa"/>
            <w:bottom w:w="0" w:type="dxa"/>
            <w:right w:w="108" w:type="dxa"/>
          </w:tblCellMar>
        </w:tblPrEx>
        <w:trPr>
          <w:trHeight w:val="99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FF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383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信号线</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C129">
            <w:pPr>
              <w:spacing w:after="0"/>
              <w:rPr>
                <w:rFonts w:hint="eastAsia" w:ascii="宋体" w:hAnsi="宋体" w:eastAsia="宋体"/>
                <w:color w:val="auto"/>
              </w:rPr>
            </w:pPr>
            <w:r>
              <w:rPr>
                <w:rFonts w:hint="eastAsia" w:ascii="宋体" w:hAnsi="宋体" w:eastAsia="宋体"/>
                <w:color w:val="auto"/>
              </w:rPr>
              <w:t>1.RVVP0.75*2</w:t>
            </w:r>
          </w:p>
          <w:p w14:paraId="3370E92F">
            <w:pPr>
              <w:spacing w:after="0"/>
              <w:rPr>
                <w:rFonts w:hint="eastAsia" w:ascii="宋体" w:hAnsi="宋体" w:eastAsia="宋体"/>
                <w:color w:val="auto"/>
              </w:rPr>
            </w:pPr>
            <w:r>
              <w:rPr>
                <w:rFonts w:hint="eastAsia" w:ascii="宋体" w:hAnsi="宋体" w:eastAsia="宋体"/>
                <w:color w:val="auto"/>
              </w:rPr>
              <w:t>2.铜芯</w:t>
            </w:r>
          </w:p>
          <w:p w14:paraId="75819FC0">
            <w:pPr>
              <w:widowControl/>
              <w:jc w:val="left"/>
              <w:textAlignment w:val="center"/>
              <w:rPr>
                <w:rFonts w:hint="eastAsia" w:ascii="宋体" w:hAnsi="宋体" w:eastAsia="宋体" w:cs="宋体"/>
                <w:color w:val="auto"/>
                <w:szCs w:val="21"/>
              </w:rPr>
            </w:pPr>
            <w:r>
              <w:rPr>
                <w:rFonts w:hint="eastAsia" w:ascii="宋体" w:hAnsi="宋体" w:eastAsia="宋体"/>
                <w:color w:val="auto"/>
              </w:rPr>
              <w:t>3.黑色护套带屏蔽层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85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2300米</w:t>
            </w:r>
          </w:p>
        </w:tc>
      </w:tr>
      <w:tr w14:paraId="2E0CFC44">
        <w:tblPrEx>
          <w:tblCellMar>
            <w:top w:w="0" w:type="dxa"/>
            <w:left w:w="108" w:type="dxa"/>
            <w:bottom w:w="0" w:type="dxa"/>
            <w:right w:w="108" w:type="dxa"/>
          </w:tblCellMar>
        </w:tblPrEx>
        <w:trPr>
          <w:trHeight w:val="114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20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4F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电源线</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FDB9">
            <w:pPr>
              <w:spacing w:after="0"/>
              <w:rPr>
                <w:rFonts w:hint="eastAsia" w:ascii="宋体" w:hAnsi="宋体" w:eastAsia="宋体"/>
                <w:color w:val="auto"/>
              </w:rPr>
            </w:pPr>
            <w:r>
              <w:rPr>
                <w:rFonts w:hint="eastAsia" w:ascii="宋体" w:hAnsi="宋体" w:eastAsia="宋体"/>
                <w:color w:val="auto"/>
              </w:rPr>
              <w:t>1.RVVP0.75*2</w:t>
            </w:r>
          </w:p>
          <w:p w14:paraId="599E24AE">
            <w:pPr>
              <w:spacing w:after="0"/>
              <w:rPr>
                <w:rFonts w:hint="eastAsia" w:ascii="宋体" w:hAnsi="宋体" w:eastAsia="宋体"/>
                <w:color w:val="auto"/>
              </w:rPr>
            </w:pPr>
            <w:r>
              <w:rPr>
                <w:rFonts w:hint="eastAsia" w:ascii="宋体" w:hAnsi="宋体" w:eastAsia="宋体"/>
                <w:color w:val="auto"/>
              </w:rPr>
              <w:t>2.铜芯</w:t>
            </w:r>
          </w:p>
          <w:p w14:paraId="35102EB9">
            <w:pPr>
              <w:widowControl/>
              <w:jc w:val="left"/>
              <w:textAlignment w:val="center"/>
              <w:rPr>
                <w:rFonts w:hint="eastAsia" w:ascii="宋体" w:hAnsi="宋体" w:eastAsia="宋体" w:cs="宋体"/>
                <w:color w:val="auto"/>
                <w:szCs w:val="21"/>
              </w:rPr>
            </w:pPr>
            <w:r>
              <w:rPr>
                <w:rFonts w:hint="eastAsia" w:ascii="宋体" w:hAnsi="宋体" w:eastAsia="宋体"/>
                <w:color w:val="auto"/>
              </w:rPr>
              <w:t>3.白色护套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6E6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300米</w:t>
            </w:r>
          </w:p>
        </w:tc>
      </w:tr>
      <w:tr w14:paraId="26F69DD3">
        <w:tblPrEx>
          <w:tblCellMar>
            <w:top w:w="0" w:type="dxa"/>
            <w:left w:w="108" w:type="dxa"/>
            <w:bottom w:w="0" w:type="dxa"/>
            <w:right w:w="108" w:type="dxa"/>
          </w:tblCellMar>
        </w:tblPrEx>
        <w:trPr>
          <w:trHeight w:val="68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911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672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网线</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6CF">
            <w:pPr>
              <w:widowControl/>
              <w:jc w:val="left"/>
              <w:textAlignment w:val="center"/>
              <w:rPr>
                <w:rFonts w:hint="eastAsia" w:ascii="宋体" w:hAnsi="宋体" w:eastAsia="宋体" w:cs="宋体"/>
                <w:color w:val="auto"/>
                <w:szCs w:val="21"/>
              </w:rPr>
            </w:pPr>
            <w:r>
              <w:rPr>
                <w:rFonts w:hint="eastAsia" w:ascii="宋体" w:hAnsi="宋体" w:eastAsia="宋体"/>
                <w:color w:val="auto"/>
              </w:rPr>
              <w:t>超五类</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715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1000米</w:t>
            </w:r>
          </w:p>
        </w:tc>
      </w:tr>
      <w:tr w14:paraId="6CEBA495">
        <w:tblPrEx>
          <w:tblCellMar>
            <w:top w:w="0" w:type="dxa"/>
            <w:left w:w="108" w:type="dxa"/>
            <w:bottom w:w="0" w:type="dxa"/>
            <w:right w:w="108" w:type="dxa"/>
          </w:tblCellMar>
        </w:tblPrEx>
        <w:trPr>
          <w:trHeight w:val="76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9C3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096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机柜</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36B">
            <w:pPr>
              <w:widowControl/>
              <w:jc w:val="left"/>
              <w:textAlignment w:val="center"/>
              <w:rPr>
                <w:rFonts w:hint="eastAsia" w:ascii="宋体" w:hAnsi="宋体" w:eastAsia="宋体" w:cs="宋体"/>
                <w:color w:val="auto"/>
                <w:szCs w:val="21"/>
              </w:rPr>
            </w:pPr>
            <w:r>
              <w:rPr>
                <w:rFonts w:hint="eastAsia" w:ascii="宋体" w:hAnsi="宋体" w:eastAsia="宋体"/>
                <w:color w:val="auto"/>
              </w:rPr>
              <w:t>6U机柜</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4CC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21台</w:t>
            </w:r>
          </w:p>
        </w:tc>
      </w:tr>
      <w:tr w14:paraId="433EAFA1">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665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49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施工费</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0E1C">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电表安装及线路施工、调试费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60B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1项</w:t>
            </w:r>
          </w:p>
        </w:tc>
      </w:tr>
      <w:tr w14:paraId="447D8872">
        <w:tblPrEx>
          <w:tblCellMar>
            <w:top w:w="0" w:type="dxa"/>
            <w:left w:w="108" w:type="dxa"/>
            <w:bottom w:w="0" w:type="dxa"/>
            <w:right w:w="108" w:type="dxa"/>
          </w:tblCellMar>
        </w:tblPrEx>
        <w:trPr>
          <w:trHeight w:val="441" w:hRule="atLeast"/>
          <w:jc w:val="center"/>
        </w:trPr>
        <w:tc>
          <w:tcPr>
            <w:tcW w:w="98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B9A22">
            <w:pPr>
              <w:widowControl/>
              <w:jc w:val="center"/>
              <w:textAlignment w:val="center"/>
              <w:rPr>
                <w:rFonts w:hint="eastAsia" w:ascii="宋体" w:hAnsi="宋体" w:eastAsia="宋体" w:cs="宋体"/>
                <w:b/>
                <w:bCs/>
                <w:color w:val="auto"/>
                <w:szCs w:val="21"/>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三</w:t>
            </w:r>
            <w:r>
              <w:rPr>
                <w:rFonts w:hint="eastAsia" w:ascii="宋体" w:hAnsi="宋体" w:eastAsia="宋体"/>
                <w:b/>
                <w:bCs/>
                <w:color w:val="auto"/>
                <w:sz w:val="24"/>
                <w:szCs w:val="24"/>
                <w:lang w:eastAsia="zh-CN"/>
              </w:rPr>
              <w:t>）报修管理系统（不含硬件）</w:t>
            </w:r>
          </w:p>
        </w:tc>
      </w:tr>
      <w:tr w14:paraId="0F03D0EF">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20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5C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服务名称</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F3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技术需求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AC5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数量单位</w:t>
            </w:r>
          </w:p>
        </w:tc>
      </w:tr>
      <w:tr w14:paraId="005748B8">
        <w:tblPrEx>
          <w:tblCellMar>
            <w:top w:w="0" w:type="dxa"/>
            <w:left w:w="108" w:type="dxa"/>
            <w:bottom w:w="0" w:type="dxa"/>
            <w:right w:w="108" w:type="dxa"/>
          </w:tblCellMar>
        </w:tblPrEx>
        <w:trPr>
          <w:trHeight w:val="105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D44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3A8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网上报修系统</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8A53">
            <w:pPr>
              <w:spacing w:after="0" w:line="360" w:lineRule="exact"/>
              <w:rPr>
                <w:rFonts w:hint="eastAsia" w:ascii="宋体" w:hAnsi="宋体" w:eastAsia="宋体"/>
                <w:color w:val="auto"/>
              </w:rPr>
            </w:pPr>
            <w:r>
              <w:rPr>
                <w:rFonts w:hint="eastAsia" w:ascii="宋体" w:hAnsi="宋体" w:eastAsia="宋体"/>
                <w:color w:val="auto"/>
              </w:rPr>
              <w:t>★支持通过报修单号、报修地址、报修人、报修时间、指派人、状态、电话等多条件联合查询维修单信息；支持批量导出查询结果报表。</w:t>
            </w:r>
          </w:p>
          <w:p w14:paraId="2CEFA50D">
            <w:pPr>
              <w:spacing w:after="0" w:line="360" w:lineRule="exact"/>
              <w:rPr>
                <w:rFonts w:hint="eastAsia" w:ascii="宋体" w:hAnsi="宋体" w:eastAsia="宋体"/>
                <w:color w:val="auto"/>
              </w:rPr>
            </w:pPr>
            <w:r>
              <w:rPr>
                <w:rFonts w:hint="eastAsia" w:ascii="宋体" w:hAnsi="宋体" w:eastAsia="宋体"/>
                <w:color w:val="auto"/>
              </w:rPr>
              <w:t>可一键新增保修单，支持通过选择报修地址、报修内容、人员、电话、上传图片等多条录入，新增的保修单要求能通过报修地址+报修内容自动识别判断转交给对方负责的部门。</w:t>
            </w:r>
          </w:p>
          <w:p w14:paraId="7F0BBC52">
            <w:pPr>
              <w:spacing w:after="0" w:line="360" w:lineRule="exact"/>
              <w:rPr>
                <w:rFonts w:hint="eastAsia" w:ascii="宋体" w:hAnsi="宋体" w:eastAsia="宋体"/>
                <w:color w:val="auto"/>
              </w:rPr>
            </w:pPr>
            <w:r>
              <w:rPr>
                <w:rFonts w:hint="eastAsia" w:ascii="宋体" w:hAnsi="宋体" w:eastAsia="宋体"/>
                <w:color w:val="auto"/>
              </w:rPr>
              <w:t>★支持操作转单，管理员通过该页面将某个维修单转交给另一位维修人员，同时必须支持自动判断当前维修单的节点是否允许转单，不允许则拒绝。</w:t>
            </w:r>
          </w:p>
          <w:p w14:paraId="02470E5A">
            <w:pPr>
              <w:spacing w:after="0" w:line="360" w:lineRule="exact"/>
              <w:rPr>
                <w:rFonts w:hint="eastAsia" w:ascii="宋体" w:hAnsi="宋体" w:eastAsia="宋体"/>
                <w:color w:val="auto"/>
              </w:rPr>
            </w:pPr>
            <w:r>
              <w:rPr>
                <w:rFonts w:hint="eastAsia" w:ascii="宋体" w:hAnsi="宋体" w:eastAsia="宋体"/>
                <w:color w:val="auto"/>
              </w:rPr>
              <w:t>★管理员可修改用户提交的维修单。</w:t>
            </w:r>
          </w:p>
          <w:p w14:paraId="74A5A8B6">
            <w:pPr>
              <w:spacing w:after="0" w:line="360" w:lineRule="exact"/>
              <w:rPr>
                <w:rFonts w:hint="eastAsia" w:ascii="宋体" w:hAnsi="宋体" w:eastAsia="宋体"/>
                <w:color w:val="auto"/>
              </w:rPr>
            </w:pPr>
            <w:r>
              <w:rPr>
                <w:rFonts w:hint="eastAsia" w:ascii="宋体" w:hAnsi="宋体" w:eastAsia="宋体"/>
                <w:color w:val="auto"/>
              </w:rPr>
              <w:t>★能直接显示用户提交报修单的图片。</w:t>
            </w:r>
          </w:p>
          <w:p w14:paraId="158966B0">
            <w:pPr>
              <w:spacing w:after="0" w:line="360" w:lineRule="exact"/>
              <w:rPr>
                <w:rFonts w:hint="eastAsia" w:ascii="宋体" w:hAnsi="宋体" w:eastAsia="宋体"/>
                <w:color w:val="auto"/>
              </w:rPr>
            </w:pPr>
            <w:r>
              <w:rPr>
                <w:rFonts w:hint="eastAsia" w:ascii="宋体" w:hAnsi="宋体" w:eastAsia="宋体"/>
                <w:color w:val="auto"/>
              </w:rPr>
              <w:t>★流程安排：能图形化的呈现报修单的从开始到结束的全部流程，每一个流程节点的上下关联关系通过图形化连线直观显示，通过点击图形上的节点即可直接安排报修单流程改变，通过不同的颜色显示当前维修单所处的节点。</w:t>
            </w:r>
          </w:p>
          <w:p w14:paraId="3D0CA25F">
            <w:pPr>
              <w:spacing w:after="0" w:line="360" w:lineRule="exact"/>
              <w:rPr>
                <w:rFonts w:hint="eastAsia" w:ascii="宋体" w:hAnsi="宋体" w:eastAsia="宋体"/>
                <w:color w:val="auto"/>
              </w:rPr>
            </w:pPr>
            <w:r>
              <w:rPr>
                <w:rFonts w:hint="eastAsia" w:ascii="宋体" w:hAnsi="宋体" w:eastAsia="宋体"/>
                <w:color w:val="auto"/>
              </w:rPr>
              <w:t>★指派安排：系统自动判断当前报修类型和地址来显示对应的维修人供管理员选择。</w:t>
            </w:r>
          </w:p>
          <w:p w14:paraId="4C5BFB3F">
            <w:pPr>
              <w:spacing w:after="0" w:line="360" w:lineRule="exact"/>
              <w:rPr>
                <w:rFonts w:hint="eastAsia" w:ascii="宋体" w:hAnsi="宋体" w:eastAsia="宋体"/>
                <w:color w:val="auto"/>
              </w:rPr>
            </w:pPr>
            <w:r>
              <w:rPr>
                <w:rFonts w:hint="eastAsia" w:ascii="宋体" w:hAnsi="宋体" w:eastAsia="宋体"/>
                <w:color w:val="auto"/>
              </w:rPr>
              <w:t>★配件安排：系统自动判断当前维修部门、报修类型和地址来显示对应配件仓库，管理员可通过显示的配件仓库快速的选取配件、批次、数量、规格、分类一键领取安排给该维修单。</w:t>
            </w:r>
          </w:p>
          <w:p w14:paraId="6DCDC317">
            <w:pPr>
              <w:spacing w:after="0" w:line="360" w:lineRule="exact"/>
              <w:rPr>
                <w:rFonts w:hint="eastAsia" w:ascii="宋体" w:hAnsi="宋体" w:eastAsia="宋体"/>
                <w:color w:val="auto"/>
              </w:rPr>
            </w:pPr>
            <w:r>
              <w:rPr>
                <w:rFonts w:hint="eastAsia" w:ascii="宋体" w:hAnsi="宋体" w:eastAsia="宋体"/>
                <w:color w:val="auto"/>
              </w:rPr>
              <w:t>★通讯互动：自动显示维修单的用户留言信息，管理员可实时回复信息，包括维修员也可进行信息回复，三方均可通过该功能进行无限制条目的信息交流，要求通讯记录跟随维修单保存。</w:t>
            </w:r>
          </w:p>
          <w:p w14:paraId="3ED65031">
            <w:pPr>
              <w:spacing w:after="0" w:line="360" w:lineRule="exact"/>
              <w:rPr>
                <w:rFonts w:hint="eastAsia" w:ascii="宋体" w:hAnsi="宋体" w:eastAsia="宋体"/>
                <w:color w:val="auto"/>
              </w:rPr>
            </w:pPr>
            <w:r>
              <w:rPr>
                <w:rFonts w:hint="eastAsia" w:ascii="宋体" w:hAnsi="宋体" w:eastAsia="宋体"/>
                <w:color w:val="auto"/>
              </w:rPr>
              <w:t>支持通过评论星级、报修单号、报修地址、报修人、报修时间、指派人、状态、电话等多条件联合查询维修单信息；支持批量导出查询结果报表。</w:t>
            </w:r>
          </w:p>
          <w:p w14:paraId="3F79721A">
            <w:pPr>
              <w:spacing w:after="0" w:line="360" w:lineRule="exact"/>
              <w:rPr>
                <w:rFonts w:hint="eastAsia" w:ascii="宋体" w:hAnsi="宋体" w:eastAsia="宋体"/>
                <w:color w:val="auto"/>
              </w:rPr>
            </w:pPr>
            <w:r>
              <w:rPr>
                <w:rFonts w:hint="eastAsia" w:ascii="宋体" w:hAnsi="宋体" w:eastAsia="宋体"/>
                <w:color w:val="auto"/>
              </w:rPr>
              <w:t>★显示每一条报修单的用户评论内容、星级点评，星级点评从1至5，管理员可以设置默认点评配置，用户超时没有点评则默认填写评论内容和星级点评。</w:t>
            </w:r>
          </w:p>
          <w:p w14:paraId="43EE7576">
            <w:pPr>
              <w:spacing w:after="0" w:line="360" w:lineRule="exact"/>
              <w:rPr>
                <w:rFonts w:hint="eastAsia" w:ascii="宋体" w:hAnsi="宋体" w:eastAsia="宋体"/>
                <w:color w:val="auto"/>
              </w:rPr>
            </w:pPr>
            <w:r>
              <w:rPr>
                <w:rFonts w:hint="eastAsia" w:ascii="宋体" w:hAnsi="宋体" w:eastAsia="宋体"/>
                <w:color w:val="auto"/>
              </w:rPr>
              <w:t>★管理员可删除指定的评论内容。</w:t>
            </w:r>
          </w:p>
          <w:p w14:paraId="6A8AF2A5">
            <w:pPr>
              <w:spacing w:after="0" w:line="360" w:lineRule="exact"/>
              <w:rPr>
                <w:rFonts w:hint="eastAsia" w:ascii="宋体" w:hAnsi="宋体" w:eastAsia="宋体"/>
                <w:color w:val="auto"/>
              </w:rPr>
            </w:pPr>
            <w:r>
              <w:rPr>
                <w:rFonts w:hint="eastAsia" w:ascii="宋体" w:hAnsi="宋体" w:eastAsia="宋体"/>
                <w:color w:val="auto"/>
              </w:rPr>
              <w:t>★由管理员自定义构建全校的报修地址及维修相关的信息，要求以树形形态显示全校的报修地址，树形节点必须最大支持15级。</w:t>
            </w:r>
          </w:p>
          <w:p w14:paraId="2FFD3B5E">
            <w:pPr>
              <w:spacing w:after="0" w:line="360" w:lineRule="exact"/>
              <w:rPr>
                <w:rFonts w:hint="eastAsia" w:ascii="宋体" w:hAnsi="宋体" w:eastAsia="宋体"/>
                <w:color w:val="auto"/>
              </w:rPr>
            </w:pPr>
            <w:r>
              <w:rPr>
                <w:rFonts w:hint="eastAsia" w:ascii="宋体" w:hAnsi="宋体" w:eastAsia="宋体"/>
                <w:color w:val="auto"/>
              </w:rPr>
              <w:t>★由管理员自定义构建全校的报修类型、物品及物品相关的信息，要求以树形形态显示全校的报修类型、物品，树形节点必须最大支持15级。</w:t>
            </w:r>
          </w:p>
          <w:p w14:paraId="64F9F35E">
            <w:pPr>
              <w:spacing w:after="0" w:line="360" w:lineRule="exact"/>
              <w:rPr>
                <w:rFonts w:hint="eastAsia" w:ascii="宋体" w:hAnsi="宋体" w:eastAsia="宋体"/>
                <w:color w:val="auto"/>
              </w:rPr>
            </w:pPr>
            <w:r>
              <w:rPr>
                <w:rFonts w:hint="eastAsia" w:ascii="宋体" w:hAnsi="宋体" w:eastAsia="宋体"/>
                <w:color w:val="auto"/>
              </w:rPr>
              <w:t>★单独配置不同维修部门管理指定的报修地址管理权限，维修部门对非自己权限的报修单及相关的数据不可见。</w:t>
            </w:r>
          </w:p>
          <w:p w14:paraId="3C73FAC9">
            <w:pPr>
              <w:spacing w:after="0" w:line="360" w:lineRule="exact"/>
              <w:rPr>
                <w:rFonts w:hint="eastAsia" w:ascii="宋体" w:hAnsi="宋体" w:eastAsia="宋体"/>
                <w:color w:val="auto"/>
              </w:rPr>
            </w:pPr>
            <w:r>
              <w:rPr>
                <w:rFonts w:hint="eastAsia" w:ascii="宋体" w:hAnsi="宋体" w:eastAsia="宋体"/>
                <w:color w:val="auto"/>
              </w:rPr>
              <w:t>★管理和设置多个不同的维修部门，可单独配置不同维修部门管理指定的报修物品管理权限，维修部门对非自己权限的报修单及相关的数据不可见，要求可以细化到指定每一样维修具体物品、物品的具体部件均可配置区分不同的维修部门管理、接单、指派、完工。</w:t>
            </w:r>
          </w:p>
          <w:p w14:paraId="46D96AA7">
            <w:pPr>
              <w:spacing w:after="0" w:line="360" w:lineRule="exact"/>
              <w:rPr>
                <w:rFonts w:hint="eastAsia" w:ascii="宋体" w:hAnsi="宋体" w:eastAsia="宋体"/>
                <w:color w:val="auto"/>
              </w:rPr>
            </w:pPr>
            <w:r>
              <w:rPr>
                <w:rFonts w:hint="eastAsia" w:ascii="宋体" w:hAnsi="宋体" w:eastAsia="宋体"/>
                <w:color w:val="auto"/>
              </w:rPr>
              <w:t>★管理员可通过选择不同的维修物品、物品部件，单独设置每一个物品或物品部件的用户报修页面，用户在选择不同的维修物品、物品部件时，报修页面可自动根据后台配置进行页面效果变化，呈现不同的控件等。</w:t>
            </w:r>
          </w:p>
          <w:p w14:paraId="56BF16C3">
            <w:pPr>
              <w:spacing w:after="0" w:line="360" w:lineRule="exact"/>
              <w:rPr>
                <w:rFonts w:hint="eastAsia" w:ascii="宋体" w:hAnsi="宋体" w:eastAsia="宋体"/>
                <w:color w:val="auto"/>
              </w:rPr>
            </w:pPr>
            <w:r>
              <w:rPr>
                <w:rFonts w:hint="eastAsia" w:ascii="宋体" w:hAnsi="宋体" w:eastAsia="宋体"/>
                <w:color w:val="auto"/>
              </w:rPr>
              <w:t>★报修页面配置：要求通过页面上控件拖拉的方式，可自定义添加多行文本框、下拉列表框、文本框、单选框，且可配置控件的默认值、是否必选、布局顺序。</w:t>
            </w:r>
          </w:p>
          <w:p w14:paraId="5A665D2E">
            <w:pPr>
              <w:spacing w:after="0" w:line="360" w:lineRule="exact"/>
              <w:rPr>
                <w:rFonts w:hint="eastAsia" w:ascii="宋体" w:hAnsi="宋体" w:eastAsia="宋体"/>
                <w:color w:val="auto"/>
              </w:rPr>
            </w:pPr>
            <w:r>
              <w:rPr>
                <w:rFonts w:hint="eastAsia" w:ascii="宋体" w:hAnsi="宋体" w:eastAsia="宋体"/>
                <w:color w:val="auto"/>
              </w:rPr>
              <w:t>★管理员可自定义每一个维修部门的报修流程，且报修流程要求通过图形化的方式呈现，通过连线、颜色、布局显示出流程节点的上下级关系，开始到结束的流转关系。</w:t>
            </w:r>
          </w:p>
          <w:p w14:paraId="21BB4C70">
            <w:pPr>
              <w:spacing w:after="0" w:line="360" w:lineRule="exact"/>
              <w:rPr>
                <w:rFonts w:hint="eastAsia" w:ascii="宋体" w:hAnsi="宋体" w:eastAsia="宋体"/>
                <w:color w:val="auto"/>
              </w:rPr>
            </w:pPr>
            <w:r>
              <w:rPr>
                <w:rFonts w:hint="eastAsia" w:ascii="宋体" w:hAnsi="宋体" w:eastAsia="宋体"/>
                <w:color w:val="auto"/>
              </w:rPr>
              <w:t>★流程自定义：系统不可限定流程的模板，管理员可自由新建、删除、组成任意的节点和节点流转关系，可单独设置每一个节点的名称，可单独控制每一个节点是否开放评论、留言、转单、微信推送、抢单、必选等功能，可单独设置每一个节点的可操作账号角色。</w:t>
            </w:r>
          </w:p>
          <w:p w14:paraId="00C365ED">
            <w:pPr>
              <w:spacing w:after="0" w:line="360" w:lineRule="exact"/>
              <w:rPr>
                <w:rFonts w:hint="eastAsia" w:ascii="宋体" w:hAnsi="宋体" w:eastAsia="宋体"/>
                <w:color w:val="auto"/>
              </w:rPr>
            </w:pPr>
            <w:r>
              <w:rPr>
                <w:rFonts w:hint="eastAsia" w:ascii="宋体" w:hAnsi="宋体" w:eastAsia="宋体"/>
                <w:color w:val="auto"/>
              </w:rPr>
              <w:t xml:space="preserve">★管理员可以设置维修地址/维修部门的开关； </w:t>
            </w:r>
          </w:p>
          <w:p w14:paraId="4AAEB7C1">
            <w:pPr>
              <w:spacing w:after="0" w:line="360" w:lineRule="exact"/>
              <w:rPr>
                <w:rFonts w:hint="eastAsia" w:ascii="宋体" w:hAnsi="宋体" w:eastAsia="宋体"/>
                <w:color w:val="auto"/>
              </w:rPr>
            </w:pPr>
            <w:r>
              <w:rPr>
                <w:rFonts w:hint="eastAsia" w:ascii="宋体" w:hAnsi="宋体" w:eastAsia="宋体"/>
                <w:color w:val="auto"/>
              </w:rPr>
              <w:t xml:space="preserve">★管理员设置维修员微信端报修任务自动隐藏的开关和时间。； </w:t>
            </w:r>
          </w:p>
          <w:p w14:paraId="35F442E6">
            <w:pPr>
              <w:spacing w:after="0" w:line="360" w:lineRule="exact"/>
              <w:rPr>
                <w:rFonts w:hint="eastAsia" w:ascii="宋体" w:hAnsi="宋体" w:eastAsia="宋体"/>
                <w:color w:val="auto"/>
              </w:rPr>
            </w:pPr>
            <w:r>
              <w:rPr>
                <w:rFonts w:hint="eastAsia" w:ascii="宋体" w:hAnsi="宋体" w:eastAsia="宋体"/>
                <w:color w:val="auto"/>
              </w:rPr>
              <w:t>★管理员设置维修员微信端的维修员材料领用的功能开关；</w:t>
            </w:r>
          </w:p>
          <w:p w14:paraId="282A49D0">
            <w:pPr>
              <w:spacing w:after="0" w:line="360" w:lineRule="exact"/>
              <w:rPr>
                <w:rFonts w:hint="eastAsia" w:ascii="宋体" w:hAnsi="宋体" w:eastAsia="宋体"/>
                <w:color w:val="auto"/>
              </w:rPr>
            </w:pPr>
            <w:r>
              <w:rPr>
                <w:rFonts w:hint="eastAsia" w:ascii="宋体" w:hAnsi="宋体" w:eastAsia="宋体"/>
                <w:color w:val="auto"/>
              </w:rPr>
              <w:t>★管理员设置报修人微信端的报修任务，评价自动处理时间的开关和时间；</w:t>
            </w:r>
          </w:p>
          <w:p w14:paraId="55C128D7">
            <w:pPr>
              <w:spacing w:after="0" w:line="360" w:lineRule="exact"/>
              <w:rPr>
                <w:rFonts w:hint="eastAsia" w:ascii="宋体" w:hAnsi="宋体" w:eastAsia="宋体"/>
                <w:color w:val="auto"/>
              </w:rPr>
            </w:pPr>
            <w:r>
              <w:rPr>
                <w:rFonts w:hint="eastAsia" w:ascii="宋体" w:hAnsi="宋体" w:eastAsia="宋体"/>
                <w:color w:val="auto"/>
              </w:rPr>
              <w:t>★系统支持自动派单，用户提交报修单后系统自动根据规则指定安排维修人员。</w:t>
            </w:r>
          </w:p>
          <w:p w14:paraId="48E37497">
            <w:pPr>
              <w:spacing w:after="0" w:line="360" w:lineRule="exact"/>
              <w:rPr>
                <w:rFonts w:hint="eastAsia" w:ascii="宋体" w:hAnsi="宋体" w:eastAsia="宋体"/>
                <w:color w:val="auto"/>
              </w:rPr>
            </w:pPr>
            <w:r>
              <w:rPr>
                <w:rFonts w:hint="eastAsia" w:ascii="宋体" w:hAnsi="宋体" w:eastAsia="宋体"/>
                <w:color w:val="auto"/>
              </w:rPr>
              <w:t>★规则支持：按照维修员地址或部门权限、指定类型派单给指定维修员、晚班无视权限规则，报修单指派到排班人员上、优先指派给任务最少的维修员。</w:t>
            </w:r>
          </w:p>
          <w:p w14:paraId="5947A7F2">
            <w:pPr>
              <w:spacing w:after="0" w:line="360" w:lineRule="exact"/>
              <w:rPr>
                <w:rFonts w:hint="eastAsia" w:ascii="宋体" w:hAnsi="宋体" w:eastAsia="宋体"/>
                <w:color w:val="auto"/>
              </w:rPr>
            </w:pPr>
            <w:r>
              <w:rPr>
                <w:rFonts w:hint="eastAsia" w:ascii="宋体" w:hAnsi="宋体" w:eastAsia="宋体"/>
                <w:color w:val="auto"/>
              </w:rPr>
              <w:t>★管理设置每一名维修员在自动派单模式下所负责的维修物品和物品部件，维修员只能接受自己负责的物品维修指派单。</w:t>
            </w:r>
          </w:p>
          <w:p w14:paraId="2B3CACA0">
            <w:pPr>
              <w:spacing w:after="0" w:line="360" w:lineRule="exact"/>
              <w:rPr>
                <w:rFonts w:hint="eastAsia" w:ascii="宋体" w:hAnsi="宋体" w:eastAsia="宋体"/>
                <w:color w:val="auto"/>
              </w:rPr>
            </w:pPr>
            <w:r>
              <w:rPr>
                <w:rFonts w:hint="eastAsia" w:ascii="宋体" w:hAnsi="宋体" w:eastAsia="宋体"/>
                <w:color w:val="auto"/>
              </w:rPr>
              <w:t>★管理员可以新增、删除、修改公告信息，用户可在报修端查看公告信息。</w:t>
            </w:r>
          </w:p>
          <w:p w14:paraId="726E2B5A">
            <w:pPr>
              <w:spacing w:after="0" w:line="360" w:lineRule="exact"/>
              <w:rPr>
                <w:rFonts w:hint="eastAsia" w:ascii="宋体" w:hAnsi="宋体" w:eastAsia="宋体"/>
                <w:color w:val="auto"/>
              </w:rPr>
            </w:pPr>
            <w:r>
              <w:rPr>
                <w:rFonts w:hint="eastAsia" w:ascii="宋体" w:hAnsi="宋体" w:eastAsia="宋体"/>
                <w:color w:val="auto"/>
              </w:rPr>
              <w:t xml:space="preserve">★管理员可以通过标题、发布时间、作者条件查询对应的公告信息； </w:t>
            </w:r>
          </w:p>
          <w:p w14:paraId="5497884E">
            <w:pPr>
              <w:spacing w:after="0" w:line="360" w:lineRule="exact"/>
              <w:rPr>
                <w:rFonts w:hint="eastAsia" w:ascii="宋体" w:hAnsi="宋体" w:eastAsia="宋体"/>
                <w:color w:val="auto"/>
              </w:rPr>
            </w:pPr>
            <w:r>
              <w:rPr>
                <w:rFonts w:hint="eastAsia" w:ascii="宋体" w:hAnsi="宋体" w:eastAsia="宋体"/>
                <w:color w:val="auto"/>
              </w:rPr>
              <w:t>★管理员可以查看每条公告点击量数据。</w:t>
            </w:r>
          </w:p>
          <w:p w14:paraId="1B25AFFC">
            <w:pPr>
              <w:spacing w:after="0" w:line="360" w:lineRule="exact"/>
              <w:rPr>
                <w:rFonts w:hint="eastAsia" w:ascii="宋体" w:hAnsi="宋体" w:eastAsia="宋体"/>
                <w:color w:val="auto"/>
              </w:rPr>
            </w:pPr>
            <w:r>
              <w:rPr>
                <w:rFonts w:hint="eastAsia" w:ascii="宋体" w:hAnsi="宋体" w:eastAsia="宋体"/>
                <w:color w:val="auto"/>
              </w:rPr>
              <w:t>★可设置滚动提示，该信息以滚动的模式循环在用户报修端显示。</w:t>
            </w:r>
          </w:p>
          <w:p w14:paraId="34207749">
            <w:pPr>
              <w:spacing w:after="0" w:line="360" w:lineRule="exact"/>
              <w:rPr>
                <w:rFonts w:hint="eastAsia" w:ascii="宋体" w:hAnsi="宋体" w:eastAsia="宋体"/>
                <w:color w:val="auto"/>
              </w:rPr>
            </w:pPr>
            <w:r>
              <w:rPr>
                <w:rFonts w:hint="eastAsia" w:ascii="宋体" w:hAnsi="宋体" w:eastAsia="宋体"/>
                <w:color w:val="auto"/>
              </w:rPr>
              <w:t>★管理员可以新增、删除、批量删除、修改停水停电通知信息.</w:t>
            </w:r>
          </w:p>
          <w:p w14:paraId="71961DFB">
            <w:pPr>
              <w:spacing w:after="0" w:line="360" w:lineRule="exact"/>
              <w:rPr>
                <w:rFonts w:hint="eastAsia" w:ascii="宋体" w:hAnsi="宋体" w:eastAsia="宋体"/>
                <w:color w:val="auto"/>
              </w:rPr>
            </w:pPr>
            <w:r>
              <w:rPr>
                <w:rFonts w:hint="eastAsia" w:ascii="宋体" w:hAnsi="宋体" w:eastAsia="宋体"/>
                <w:color w:val="auto"/>
              </w:rPr>
              <w:t>★显示查询每一个报修单的留言信息，包括维修员、管理员及报修人的互动信息，管理员可对指定的留言信息进行回复，要求支持导入图片回复，用户可在报修移动端查看到管理员的回复内容和图片。</w:t>
            </w:r>
          </w:p>
          <w:p w14:paraId="694FAAC7">
            <w:pPr>
              <w:spacing w:after="0" w:line="360" w:lineRule="exact"/>
              <w:rPr>
                <w:rFonts w:hint="eastAsia" w:ascii="宋体" w:hAnsi="宋体" w:eastAsia="宋体"/>
                <w:color w:val="auto"/>
              </w:rPr>
            </w:pPr>
            <w:r>
              <w:rPr>
                <w:rFonts w:hint="eastAsia" w:ascii="宋体" w:hAnsi="宋体" w:eastAsia="宋体"/>
                <w:color w:val="auto"/>
              </w:rPr>
              <w:t>★管理员可以根据维修员维修工作量来统计受理数、完工数、未完成数、维修率、费用总额的信息，并且可以导出报表结果；</w:t>
            </w:r>
          </w:p>
          <w:p w14:paraId="5E8A5B60">
            <w:pPr>
              <w:spacing w:after="0" w:line="360" w:lineRule="exact"/>
              <w:rPr>
                <w:rFonts w:hint="eastAsia" w:ascii="宋体" w:hAnsi="宋体" w:eastAsia="宋体"/>
                <w:color w:val="auto"/>
              </w:rPr>
            </w:pPr>
            <w:r>
              <w:rPr>
                <w:rFonts w:hint="eastAsia" w:ascii="宋体" w:hAnsi="宋体" w:eastAsia="宋体"/>
                <w:color w:val="auto"/>
              </w:rPr>
              <w:t>★根据时间范围以折线图的形式来统计每日报修次数；</w:t>
            </w:r>
          </w:p>
          <w:p w14:paraId="654B89EA">
            <w:pPr>
              <w:spacing w:after="0" w:line="360" w:lineRule="exact"/>
              <w:rPr>
                <w:rFonts w:hint="eastAsia" w:ascii="宋体" w:hAnsi="宋体" w:eastAsia="宋体"/>
                <w:color w:val="auto"/>
              </w:rPr>
            </w:pPr>
            <w:r>
              <w:rPr>
                <w:rFonts w:hint="eastAsia" w:ascii="宋体" w:hAnsi="宋体" w:eastAsia="宋体"/>
                <w:color w:val="auto"/>
              </w:rPr>
              <w:t>★根据时间范围以饼状图的形式来统计评价星数的比例数；</w:t>
            </w:r>
          </w:p>
          <w:p w14:paraId="3A231D7F">
            <w:pPr>
              <w:spacing w:after="0" w:line="360" w:lineRule="exact"/>
              <w:rPr>
                <w:rFonts w:hint="eastAsia" w:ascii="宋体" w:hAnsi="宋体" w:eastAsia="宋体"/>
                <w:color w:val="auto"/>
              </w:rPr>
            </w:pPr>
            <w:r>
              <w:rPr>
                <w:rFonts w:hint="eastAsia" w:ascii="宋体" w:hAnsi="宋体" w:eastAsia="宋体"/>
                <w:color w:val="auto"/>
              </w:rPr>
              <w:t>★根据时间范围以饼状图的形式来统计维修类型的比例数；</w:t>
            </w:r>
          </w:p>
          <w:p w14:paraId="09F4AE2C">
            <w:pPr>
              <w:spacing w:after="0" w:line="360" w:lineRule="exact"/>
              <w:rPr>
                <w:rFonts w:hint="eastAsia" w:ascii="宋体" w:hAnsi="宋体" w:eastAsia="宋体"/>
                <w:color w:val="auto"/>
              </w:rPr>
            </w:pPr>
            <w:r>
              <w:rPr>
                <w:rFonts w:hint="eastAsia" w:ascii="宋体" w:hAnsi="宋体" w:eastAsia="宋体"/>
                <w:color w:val="auto"/>
              </w:rPr>
              <w:t>★根据时间范围以柱状图的形式来统计报修地点的报修次数；</w:t>
            </w:r>
          </w:p>
          <w:p w14:paraId="2B92B048">
            <w:pPr>
              <w:spacing w:after="0" w:line="360" w:lineRule="exact"/>
              <w:rPr>
                <w:rFonts w:hint="eastAsia" w:ascii="宋体" w:hAnsi="宋体" w:eastAsia="宋体"/>
                <w:color w:val="auto"/>
              </w:rPr>
            </w:pPr>
            <w:r>
              <w:rPr>
                <w:rFonts w:hint="eastAsia" w:ascii="宋体" w:hAnsi="宋体" w:eastAsia="宋体"/>
                <w:color w:val="auto"/>
              </w:rPr>
              <w:t>★根据时间范围以饼状图的形式来统计维修材料的比例数；</w:t>
            </w:r>
          </w:p>
          <w:p w14:paraId="1FE88EDF">
            <w:pPr>
              <w:spacing w:after="0" w:line="360" w:lineRule="exact"/>
              <w:rPr>
                <w:rFonts w:hint="eastAsia" w:ascii="宋体" w:hAnsi="宋体" w:eastAsia="宋体"/>
                <w:color w:val="auto"/>
              </w:rPr>
            </w:pPr>
            <w:r>
              <w:rPr>
                <w:rFonts w:hint="eastAsia" w:ascii="宋体" w:hAnsi="宋体" w:eastAsia="宋体"/>
                <w:color w:val="auto"/>
              </w:rPr>
              <w:t>★管理员可以根据维修员来统计完工数、受理次数、完工率、平均受理时间(小时)的信息，根据完工率对维修员来进行排名，并且可以导出报表结果；</w:t>
            </w:r>
          </w:p>
          <w:p w14:paraId="7E68256C">
            <w:pPr>
              <w:spacing w:after="0" w:line="360" w:lineRule="exact"/>
              <w:rPr>
                <w:rFonts w:hint="eastAsia" w:ascii="宋体" w:hAnsi="宋体" w:eastAsia="宋体"/>
                <w:color w:val="auto"/>
              </w:rPr>
            </w:pPr>
            <w:r>
              <w:rPr>
                <w:rFonts w:hint="eastAsia" w:ascii="宋体" w:hAnsi="宋体" w:eastAsia="宋体"/>
                <w:color w:val="auto"/>
              </w:rPr>
              <w:t>★管理员可以根据维修部门来统计完工数、受理次数、完工率、平均受理时间(小时)的信息，根据完工率对维修部门来进行排名，并且可以导出报表结果；</w:t>
            </w:r>
          </w:p>
          <w:p w14:paraId="4A07B2B3">
            <w:pPr>
              <w:spacing w:after="0" w:line="360" w:lineRule="exact"/>
              <w:rPr>
                <w:rFonts w:hint="eastAsia" w:ascii="宋体" w:hAnsi="宋体" w:eastAsia="宋体"/>
                <w:color w:val="auto"/>
              </w:rPr>
            </w:pPr>
            <w:r>
              <w:rPr>
                <w:rFonts w:hint="eastAsia" w:ascii="宋体" w:hAnsi="宋体" w:eastAsia="宋体"/>
                <w:color w:val="auto"/>
              </w:rPr>
              <w:t>★管理员可以根据维修员满意度来统计评价次数、总分值、平均分值的信息，根据总分值对维修员满意度来进行排名，并且可以导出报表结果；</w:t>
            </w:r>
          </w:p>
          <w:p w14:paraId="540DE60E">
            <w:pPr>
              <w:spacing w:after="0" w:line="360" w:lineRule="exact"/>
              <w:rPr>
                <w:rFonts w:hint="eastAsia" w:ascii="宋体" w:hAnsi="宋体" w:eastAsia="宋体"/>
                <w:color w:val="auto"/>
              </w:rPr>
            </w:pPr>
            <w:r>
              <w:rPr>
                <w:rFonts w:hint="eastAsia" w:ascii="宋体" w:hAnsi="宋体" w:eastAsia="宋体"/>
                <w:color w:val="auto"/>
              </w:rPr>
              <w:t>★管理员可以根据维修部门满意度来统计评价次数、总分值、平均分值的信息，根据总分值对维修部门满意度来进行排名，并且可以导出报表结果；</w:t>
            </w:r>
          </w:p>
          <w:p w14:paraId="12586496">
            <w:pPr>
              <w:spacing w:after="0" w:line="360" w:lineRule="exact"/>
              <w:rPr>
                <w:rFonts w:hint="eastAsia" w:ascii="宋体" w:hAnsi="宋体" w:eastAsia="宋体"/>
                <w:color w:val="auto"/>
              </w:rPr>
            </w:pPr>
            <w:r>
              <w:rPr>
                <w:rFonts w:hint="eastAsia" w:ascii="宋体" w:hAnsi="宋体" w:eastAsia="宋体"/>
                <w:color w:val="auto"/>
              </w:rPr>
              <w:t>★管理员根据库房、分类名称、物料名称、供货商、采购部门、操作时间查询相对应的入库记录；</w:t>
            </w:r>
          </w:p>
          <w:p w14:paraId="1098DBF7">
            <w:pPr>
              <w:spacing w:after="0" w:line="360" w:lineRule="exact"/>
              <w:rPr>
                <w:rFonts w:hint="eastAsia" w:ascii="宋体" w:hAnsi="宋体" w:eastAsia="宋体"/>
                <w:color w:val="auto"/>
              </w:rPr>
            </w:pPr>
            <w:r>
              <w:rPr>
                <w:rFonts w:hint="eastAsia" w:ascii="宋体" w:hAnsi="宋体" w:eastAsia="宋体"/>
                <w:color w:val="auto"/>
              </w:rPr>
              <w:t>★管理员根据库房、分类名称、物料名称、供货商、采购部门、操作时间查询相对应的出库记录；管理员可以根据查询的结果，导出相对应的报表结果；</w:t>
            </w:r>
          </w:p>
          <w:p w14:paraId="2F6240D9">
            <w:pPr>
              <w:spacing w:after="0" w:line="360" w:lineRule="exact"/>
              <w:rPr>
                <w:rFonts w:hint="eastAsia" w:ascii="宋体" w:hAnsi="宋体" w:eastAsia="宋体"/>
                <w:color w:val="auto"/>
              </w:rPr>
            </w:pPr>
            <w:r>
              <w:rPr>
                <w:rFonts w:hint="eastAsia" w:ascii="宋体" w:hAnsi="宋体" w:eastAsia="宋体"/>
                <w:color w:val="auto"/>
              </w:rPr>
              <w:t>★对系统管理员账号进行管理操作，可分别设置每一个管理员的维修管理部门权限，支持多个部门指向一个管理员，管理员只能查询、操作权限以内的功能和数据。</w:t>
            </w:r>
          </w:p>
          <w:p w14:paraId="170A3DDE">
            <w:pPr>
              <w:spacing w:after="0" w:line="360" w:lineRule="exact"/>
              <w:rPr>
                <w:rFonts w:hint="eastAsia" w:ascii="宋体" w:hAnsi="宋体" w:eastAsia="宋体"/>
                <w:color w:val="auto"/>
              </w:rPr>
            </w:pPr>
            <w:r>
              <w:rPr>
                <w:rFonts w:hint="eastAsia" w:ascii="宋体" w:hAnsi="宋体" w:eastAsia="宋体"/>
                <w:color w:val="auto"/>
              </w:rPr>
              <w:t>★不同的维修部门单独管理新增、删除、修改、查询维修员账号信息。查看维修员是否已绑定手机。更新维修员绑定手机验证码，验证码有效期默认1天。</w:t>
            </w:r>
          </w:p>
          <w:p w14:paraId="0CC73E8B">
            <w:pPr>
              <w:spacing w:after="0" w:line="360" w:lineRule="exact"/>
              <w:rPr>
                <w:rFonts w:hint="eastAsia" w:ascii="宋体" w:hAnsi="宋体" w:eastAsia="宋体"/>
                <w:color w:val="auto"/>
              </w:rPr>
            </w:pPr>
            <w:r>
              <w:rPr>
                <w:rFonts w:hint="eastAsia" w:ascii="宋体" w:hAnsi="宋体" w:eastAsia="宋体"/>
                <w:color w:val="auto"/>
              </w:rPr>
              <w:t>★新增、删除、修改、查询管理员账号信息。查看管理员是否已绑定手机。更新管理员绑定手机验证码，验证码有效期默认1天。</w:t>
            </w:r>
          </w:p>
          <w:p w14:paraId="020C3365">
            <w:pPr>
              <w:spacing w:after="0" w:line="360" w:lineRule="exact"/>
              <w:rPr>
                <w:rFonts w:hint="eastAsia" w:ascii="宋体" w:hAnsi="宋体" w:eastAsia="宋体"/>
                <w:color w:val="auto"/>
              </w:rPr>
            </w:pPr>
            <w:r>
              <w:rPr>
                <w:rFonts w:hint="eastAsia" w:ascii="宋体" w:hAnsi="宋体" w:eastAsia="宋体"/>
                <w:color w:val="auto"/>
              </w:rPr>
              <w:t>★提供维修员在微信端使用，管理员可选择在后台开启接单维修功能，若开启则维修员可在微信端查看给自己指派的任务、回复报修人留言，并能在完工后修改报修单状态；</w:t>
            </w:r>
          </w:p>
          <w:p w14:paraId="23939857">
            <w:pPr>
              <w:spacing w:after="0" w:line="360" w:lineRule="exact"/>
              <w:rPr>
                <w:rFonts w:hint="eastAsia" w:ascii="宋体" w:hAnsi="宋体" w:eastAsia="宋体"/>
                <w:color w:val="auto"/>
              </w:rPr>
            </w:pPr>
            <w:r>
              <w:rPr>
                <w:rFonts w:hint="eastAsia" w:ascii="宋体" w:hAnsi="宋体" w:eastAsia="宋体"/>
                <w:color w:val="auto"/>
              </w:rPr>
              <w:t>★维修员可以查看自己当前已经被指派或接取的报修单，查看报修单的明细信息，包括报修时间、报修地点、报修类型、报修人、报修类型、联系电话等信息；</w:t>
            </w:r>
          </w:p>
          <w:p w14:paraId="73316C73">
            <w:pPr>
              <w:spacing w:after="0" w:line="360" w:lineRule="exact"/>
              <w:rPr>
                <w:rFonts w:hint="eastAsia" w:ascii="宋体" w:hAnsi="宋体" w:eastAsia="宋体"/>
                <w:color w:val="auto"/>
              </w:rPr>
            </w:pPr>
            <w:r>
              <w:rPr>
                <w:rFonts w:hint="eastAsia" w:ascii="宋体" w:hAnsi="宋体" w:eastAsia="宋体"/>
                <w:color w:val="auto"/>
              </w:rPr>
              <w:t>★针对已经关闭的报修单，保修员可以查询用户对报修情况的评价信息；</w:t>
            </w:r>
          </w:p>
          <w:p w14:paraId="2EC9718A">
            <w:pPr>
              <w:widowControl/>
              <w:jc w:val="left"/>
              <w:textAlignment w:val="center"/>
              <w:rPr>
                <w:rFonts w:hint="eastAsia" w:ascii="宋体" w:hAnsi="宋体" w:eastAsia="宋体" w:cs="宋体"/>
                <w:color w:val="auto"/>
                <w:szCs w:val="21"/>
                <w:lang w:eastAsia="zh-CN"/>
              </w:rPr>
            </w:pPr>
            <w:r>
              <w:rPr>
                <w:rFonts w:hint="eastAsia" w:ascii="宋体" w:hAnsi="宋体" w:eastAsia="宋体"/>
                <w:color w:val="auto"/>
              </w:rPr>
              <w:t>★对于进行中的报修单，维修员可以在订单下对用户进行留言以及答复；</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BD03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一套</w:t>
            </w:r>
          </w:p>
        </w:tc>
      </w:tr>
      <w:tr w14:paraId="328E1ED3">
        <w:tblPrEx>
          <w:tblCellMar>
            <w:top w:w="0" w:type="dxa"/>
            <w:left w:w="108" w:type="dxa"/>
            <w:bottom w:w="0" w:type="dxa"/>
            <w:right w:w="108" w:type="dxa"/>
          </w:tblCellMar>
        </w:tblPrEx>
        <w:trPr>
          <w:trHeight w:val="754"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A53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1A1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维修员移动端</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64AA">
            <w:pPr>
              <w:widowControl/>
              <w:jc w:val="left"/>
              <w:textAlignment w:val="center"/>
              <w:rPr>
                <w:rFonts w:hint="eastAsia" w:ascii="宋体" w:hAnsi="宋体" w:eastAsia="宋体" w:cs="宋体"/>
                <w:color w:val="auto"/>
                <w:szCs w:val="21"/>
              </w:rPr>
            </w:pPr>
            <w:r>
              <w:rPr>
                <w:rFonts w:hint="eastAsia" w:ascii="宋体" w:hAnsi="宋体" w:eastAsia="宋体"/>
                <w:color w:val="auto"/>
              </w:rPr>
              <w:t>维修员任务单接单和操作管理；</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13BBA">
            <w:pPr>
              <w:jc w:val="center"/>
              <w:rPr>
                <w:rFonts w:hint="eastAsia" w:ascii="宋体" w:hAnsi="宋体" w:eastAsia="宋体" w:cs="宋体"/>
                <w:color w:val="auto"/>
                <w:szCs w:val="21"/>
              </w:rPr>
            </w:pPr>
          </w:p>
        </w:tc>
      </w:tr>
      <w:tr w14:paraId="289867DB">
        <w:tblPrEx>
          <w:tblCellMar>
            <w:top w:w="0" w:type="dxa"/>
            <w:left w:w="108" w:type="dxa"/>
            <w:bottom w:w="0" w:type="dxa"/>
            <w:right w:w="108" w:type="dxa"/>
          </w:tblCellMar>
        </w:tblPrEx>
        <w:trPr>
          <w:trHeight w:val="54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D5B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A55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学生移动报修端</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9B3">
            <w:pPr>
              <w:widowControl/>
              <w:jc w:val="left"/>
              <w:textAlignment w:val="center"/>
              <w:rPr>
                <w:rFonts w:hint="eastAsia" w:ascii="宋体" w:hAnsi="宋体" w:eastAsia="宋体" w:cs="宋体"/>
                <w:color w:val="auto"/>
                <w:szCs w:val="21"/>
              </w:rPr>
            </w:pPr>
            <w:r>
              <w:rPr>
                <w:rFonts w:hint="eastAsia" w:ascii="宋体" w:hAnsi="宋体" w:eastAsia="宋体"/>
                <w:color w:val="auto"/>
              </w:rPr>
              <w:t>学生发起报修、查询报修</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3C20C">
            <w:pPr>
              <w:jc w:val="center"/>
              <w:rPr>
                <w:rFonts w:hint="eastAsia" w:ascii="宋体" w:hAnsi="宋体" w:eastAsia="宋体" w:cs="宋体"/>
                <w:color w:val="auto"/>
                <w:szCs w:val="21"/>
              </w:rPr>
            </w:pPr>
          </w:p>
        </w:tc>
      </w:tr>
      <w:tr w14:paraId="6C1C7BB5">
        <w:tblPrEx>
          <w:tblCellMar>
            <w:top w:w="0" w:type="dxa"/>
            <w:left w:w="108" w:type="dxa"/>
            <w:bottom w:w="0" w:type="dxa"/>
            <w:right w:w="108" w:type="dxa"/>
          </w:tblCellMar>
        </w:tblPrEx>
        <w:trPr>
          <w:trHeight w:val="48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AB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E21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公告管理</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AB33">
            <w:pPr>
              <w:widowControl/>
              <w:jc w:val="left"/>
              <w:textAlignment w:val="center"/>
              <w:rPr>
                <w:rFonts w:hint="eastAsia" w:ascii="宋体" w:hAnsi="宋体" w:eastAsia="宋体" w:cs="宋体"/>
                <w:color w:val="auto"/>
                <w:szCs w:val="21"/>
              </w:rPr>
            </w:pPr>
            <w:r>
              <w:rPr>
                <w:rFonts w:hint="eastAsia" w:ascii="宋体" w:hAnsi="宋体" w:eastAsia="宋体"/>
                <w:color w:val="auto"/>
              </w:rPr>
              <w:t>可在系统上发布通知公告</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2EE9">
            <w:pPr>
              <w:jc w:val="center"/>
              <w:rPr>
                <w:rFonts w:hint="eastAsia" w:ascii="宋体" w:hAnsi="宋体" w:eastAsia="宋体" w:cs="宋体"/>
                <w:color w:val="auto"/>
                <w:szCs w:val="21"/>
              </w:rPr>
            </w:pPr>
          </w:p>
        </w:tc>
      </w:tr>
      <w:tr w14:paraId="1C3B825E">
        <w:tblPrEx>
          <w:tblCellMar>
            <w:top w:w="0" w:type="dxa"/>
            <w:left w:w="108" w:type="dxa"/>
            <w:bottom w:w="0" w:type="dxa"/>
            <w:right w:w="108" w:type="dxa"/>
          </w:tblCellMar>
        </w:tblPrEx>
        <w:trPr>
          <w:trHeight w:val="254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822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C1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物料仓库</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877">
            <w:pPr>
              <w:spacing w:after="0" w:line="360" w:lineRule="exact"/>
              <w:rPr>
                <w:rFonts w:hint="eastAsia" w:ascii="宋体" w:hAnsi="宋体" w:eastAsia="宋体"/>
                <w:color w:val="auto"/>
              </w:rPr>
            </w:pPr>
            <w:r>
              <w:rPr>
                <w:rFonts w:hint="eastAsia" w:ascii="宋体" w:hAnsi="宋体" w:eastAsia="宋体"/>
                <w:color w:val="auto"/>
              </w:rPr>
              <w:t>★设置每一个管理员所管理的仓库、配件库权限，要求管理员只能从自己所属的仓库、配件库中进行物料的管理、领取等。</w:t>
            </w:r>
          </w:p>
          <w:p w14:paraId="200D685D">
            <w:pPr>
              <w:spacing w:after="0" w:line="360" w:lineRule="exact"/>
              <w:rPr>
                <w:rFonts w:hint="eastAsia" w:ascii="宋体" w:hAnsi="宋体" w:eastAsia="宋体"/>
                <w:color w:val="auto"/>
              </w:rPr>
            </w:pPr>
            <w:r>
              <w:rPr>
                <w:rFonts w:hint="eastAsia" w:ascii="宋体" w:hAnsi="宋体" w:eastAsia="宋体"/>
                <w:color w:val="auto"/>
              </w:rPr>
              <w:t>★管理员可以对库房进行新增、修改以及删除，新增仓库时支持指定该仓库属于哪个维修部门的仓库，并定义仓库的名称、地址等基础信息；</w:t>
            </w:r>
          </w:p>
          <w:p w14:paraId="72AA7345">
            <w:pPr>
              <w:spacing w:after="0" w:line="360" w:lineRule="exact"/>
              <w:rPr>
                <w:rFonts w:hint="eastAsia" w:ascii="宋体" w:hAnsi="宋体" w:eastAsia="宋体"/>
                <w:color w:val="auto"/>
              </w:rPr>
            </w:pPr>
            <w:r>
              <w:rPr>
                <w:rFonts w:hint="eastAsia" w:ascii="宋体" w:hAnsi="宋体" w:eastAsia="宋体"/>
                <w:color w:val="auto"/>
              </w:rPr>
              <w:t>★支持按照库房名称、地址等条件检索已经创建的库房；</w:t>
            </w:r>
          </w:p>
          <w:p w14:paraId="73710291">
            <w:pPr>
              <w:spacing w:after="0" w:line="360" w:lineRule="exact"/>
              <w:rPr>
                <w:rFonts w:hint="eastAsia" w:ascii="宋体" w:hAnsi="宋体" w:eastAsia="宋体"/>
                <w:color w:val="auto"/>
              </w:rPr>
            </w:pPr>
            <w:r>
              <w:rPr>
                <w:rFonts w:hint="eastAsia" w:ascii="宋体" w:hAnsi="宋体" w:eastAsia="宋体"/>
                <w:color w:val="auto"/>
              </w:rPr>
              <w:t>★库房关联维修部门后，部门下的维修员才可以在仓库中领域维修材料以及进行物料入库、出库等操作；</w:t>
            </w:r>
          </w:p>
          <w:p w14:paraId="5479EE41">
            <w:pPr>
              <w:spacing w:after="0" w:line="360" w:lineRule="exact"/>
              <w:rPr>
                <w:rFonts w:hint="eastAsia" w:ascii="宋体" w:hAnsi="宋体" w:eastAsia="宋体"/>
                <w:color w:val="auto"/>
              </w:rPr>
            </w:pPr>
            <w:r>
              <w:rPr>
                <w:rFonts w:hint="eastAsia" w:ascii="宋体" w:hAnsi="宋体" w:eastAsia="宋体"/>
                <w:color w:val="auto"/>
              </w:rPr>
              <w:t>★管理员可以创建、修改、删除物料分类信息，创建物料分类时需要维护物料编码、物料名称信息；</w:t>
            </w:r>
          </w:p>
          <w:p w14:paraId="51849301">
            <w:pPr>
              <w:spacing w:after="0" w:line="360" w:lineRule="exact"/>
              <w:rPr>
                <w:rFonts w:hint="eastAsia" w:ascii="宋体" w:hAnsi="宋体" w:eastAsia="宋体"/>
                <w:color w:val="auto"/>
              </w:rPr>
            </w:pPr>
            <w:r>
              <w:rPr>
                <w:rFonts w:hint="eastAsia" w:ascii="宋体" w:hAnsi="宋体" w:eastAsia="宋体"/>
                <w:color w:val="auto"/>
              </w:rPr>
              <w:t>★管理员可以创建、修改、删除物料，创建物料时需要选择该物料属于哪个分类，并维护物料名称、物料编号、规格参数、类型单位、单价、供应商、物料批次等信息，完成创建后生成一条物料；</w:t>
            </w:r>
          </w:p>
          <w:p w14:paraId="06B0AFD5">
            <w:pPr>
              <w:spacing w:after="0" w:line="360" w:lineRule="exact"/>
              <w:rPr>
                <w:rFonts w:hint="eastAsia" w:ascii="宋体" w:hAnsi="宋体" w:eastAsia="宋体"/>
                <w:color w:val="auto"/>
              </w:rPr>
            </w:pPr>
            <w:r>
              <w:rPr>
                <w:rFonts w:hint="eastAsia" w:ascii="宋体" w:hAnsi="宋体" w:eastAsia="宋体"/>
                <w:color w:val="auto"/>
              </w:rPr>
              <w:t>★物料的编码组成由物料分类编码+物料编号组成；</w:t>
            </w:r>
          </w:p>
          <w:p w14:paraId="0CE1A81D">
            <w:pPr>
              <w:spacing w:after="0" w:line="360" w:lineRule="exact"/>
              <w:rPr>
                <w:rFonts w:hint="eastAsia" w:ascii="宋体" w:hAnsi="宋体" w:eastAsia="宋体"/>
                <w:color w:val="auto"/>
              </w:rPr>
            </w:pPr>
            <w:r>
              <w:rPr>
                <w:rFonts w:hint="eastAsia" w:ascii="宋体" w:hAnsi="宋体" w:eastAsia="宋体"/>
                <w:color w:val="auto"/>
              </w:rPr>
              <w:t>★支持按照物料分类查询分类下的所有物料列表，支持按照物料名称、规格参数级联查询物料信息；</w:t>
            </w:r>
          </w:p>
          <w:p w14:paraId="5CCE5EAB">
            <w:pPr>
              <w:spacing w:after="0" w:line="360" w:lineRule="exact"/>
              <w:rPr>
                <w:rFonts w:hint="eastAsia" w:ascii="宋体" w:hAnsi="宋体" w:eastAsia="宋体"/>
                <w:color w:val="auto"/>
              </w:rPr>
            </w:pPr>
            <w:r>
              <w:rPr>
                <w:rFonts w:hint="eastAsia" w:ascii="宋体" w:hAnsi="宋体" w:eastAsia="宋体"/>
                <w:color w:val="auto"/>
              </w:rPr>
              <w:t>★物料支持批量新增，按照模板批量导入创建物料；</w:t>
            </w:r>
          </w:p>
          <w:p w14:paraId="2EB7B464">
            <w:pPr>
              <w:spacing w:after="0" w:line="360" w:lineRule="exact"/>
              <w:rPr>
                <w:rFonts w:hint="eastAsia" w:ascii="宋体" w:hAnsi="宋体" w:eastAsia="宋体"/>
                <w:color w:val="auto"/>
              </w:rPr>
            </w:pPr>
            <w:r>
              <w:rPr>
                <w:rFonts w:hint="eastAsia" w:ascii="宋体" w:hAnsi="宋体" w:eastAsia="宋体"/>
                <w:color w:val="auto"/>
              </w:rPr>
              <w:t>★根据选择库房可以对库房进行物料入库操作，选择分类名称后自动查询出分类下的物料列表，选择物料后自动查询出物料下的规格参数型号列表，选择其一，并维护入库的数量、采购部门等信息，根据物料基础单价、折扣优惠等规则算出该物料入库的总价后进行入库；</w:t>
            </w:r>
          </w:p>
          <w:p w14:paraId="3A6DEEC0">
            <w:pPr>
              <w:spacing w:after="0" w:line="360" w:lineRule="exact"/>
              <w:rPr>
                <w:rFonts w:hint="eastAsia" w:ascii="宋体" w:hAnsi="宋体" w:eastAsia="宋体"/>
                <w:color w:val="auto"/>
              </w:rPr>
            </w:pPr>
            <w:r>
              <w:rPr>
                <w:rFonts w:hint="eastAsia" w:ascii="宋体" w:hAnsi="宋体" w:eastAsia="宋体"/>
                <w:color w:val="auto"/>
              </w:rPr>
              <w:t>★物料入库支持批量新增入库，下载物料入库模板，维护模板内容后实现批量导入入库；</w:t>
            </w:r>
          </w:p>
          <w:p w14:paraId="33EC49B1">
            <w:pPr>
              <w:spacing w:after="0" w:line="360" w:lineRule="exact"/>
              <w:rPr>
                <w:rFonts w:hint="eastAsia" w:ascii="宋体" w:hAnsi="宋体" w:eastAsia="宋体"/>
                <w:color w:val="auto"/>
              </w:rPr>
            </w:pPr>
            <w:r>
              <w:rPr>
                <w:rFonts w:hint="eastAsia" w:ascii="宋体" w:hAnsi="宋体" w:eastAsia="宋体"/>
                <w:color w:val="auto"/>
              </w:rPr>
              <w:t>★物料入库后在库存统计中体现物料入库记录信息明细；</w:t>
            </w:r>
          </w:p>
          <w:p w14:paraId="42D51FF8">
            <w:pPr>
              <w:spacing w:after="0" w:line="360" w:lineRule="exact"/>
              <w:rPr>
                <w:rFonts w:hint="eastAsia" w:ascii="宋体" w:hAnsi="宋体" w:eastAsia="宋体"/>
                <w:color w:val="auto"/>
              </w:rPr>
            </w:pPr>
            <w:r>
              <w:rPr>
                <w:rFonts w:hint="eastAsia" w:ascii="宋体" w:hAnsi="宋体" w:eastAsia="宋体"/>
                <w:color w:val="auto"/>
              </w:rPr>
              <w:t>★物料入库按照物料批次在库存统计中进行呈现，批次独立显示不会合并；</w:t>
            </w:r>
          </w:p>
          <w:p w14:paraId="4FBAAFB6">
            <w:pPr>
              <w:spacing w:after="0" w:line="360" w:lineRule="exact"/>
              <w:rPr>
                <w:rFonts w:hint="eastAsia" w:ascii="宋体" w:hAnsi="宋体" w:eastAsia="宋体"/>
                <w:color w:val="auto"/>
              </w:rPr>
            </w:pPr>
            <w:r>
              <w:rPr>
                <w:rFonts w:hint="eastAsia" w:ascii="宋体" w:hAnsi="宋体" w:eastAsia="宋体"/>
                <w:color w:val="auto"/>
              </w:rPr>
              <w:t>★维修员或管理员在进行维修时，针对报修单从仓库中领域的维修材料后，对于多领用的物料可在此模块进行退料处理，根据报修单号查询出该报修单号的领用记录，选择已经领取的物料，选择物料批次、输入退料数量后进行退料；</w:t>
            </w:r>
          </w:p>
          <w:p w14:paraId="33A26B80">
            <w:pPr>
              <w:spacing w:after="0" w:line="360" w:lineRule="exact"/>
              <w:rPr>
                <w:rFonts w:hint="eastAsia" w:ascii="宋体" w:hAnsi="宋体" w:eastAsia="宋体"/>
                <w:color w:val="auto"/>
              </w:rPr>
            </w:pPr>
            <w:r>
              <w:rPr>
                <w:rFonts w:hint="eastAsia" w:ascii="宋体" w:hAnsi="宋体" w:eastAsia="宋体"/>
                <w:color w:val="auto"/>
              </w:rPr>
              <w:t>★可同时针对多个订单号同时发起退料；</w:t>
            </w:r>
          </w:p>
          <w:p w14:paraId="76162E2D">
            <w:pPr>
              <w:spacing w:after="0" w:line="360" w:lineRule="exact"/>
              <w:rPr>
                <w:rFonts w:hint="eastAsia" w:ascii="宋体" w:hAnsi="宋体" w:eastAsia="宋体"/>
                <w:color w:val="auto"/>
              </w:rPr>
            </w:pPr>
            <w:r>
              <w:rPr>
                <w:rFonts w:hint="eastAsia" w:ascii="宋体" w:hAnsi="宋体" w:eastAsia="宋体"/>
                <w:color w:val="auto"/>
              </w:rPr>
              <w:t>★物料退料后，物料回退回原有库房，并在库存统计中生成退料记录信息；</w:t>
            </w:r>
          </w:p>
          <w:p w14:paraId="564DF696">
            <w:pPr>
              <w:spacing w:after="0" w:line="360" w:lineRule="exact"/>
              <w:rPr>
                <w:rFonts w:hint="eastAsia" w:ascii="宋体" w:hAnsi="宋体" w:eastAsia="宋体"/>
                <w:color w:val="auto"/>
              </w:rPr>
            </w:pPr>
            <w:r>
              <w:rPr>
                <w:rFonts w:hint="eastAsia" w:ascii="宋体" w:hAnsi="宋体" w:eastAsia="宋体"/>
                <w:color w:val="auto"/>
              </w:rPr>
              <w:t>★管理员可以维护物料的耗损类型，包括新增、修改、删除耗损类型；</w:t>
            </w:r>
          </w:p>
          <w:p w14:paraId="5CF72504">
            <w:pPr>
              <w:spacing w:after="0" w:line="360" w:lineRule="exact"/>
              <w:rPr>
                <w:rFonts w:hint="eastAsia" w:ascii="宋体" w:hAnsi="宋体" w:eastAsia="宋体"/>
                <w:color w:val="auto"/>
              </w:rPr>
            </w:pPr>
            <w:r>
              <w:rPr>
                <w:rFonts w:hint="eastAsia" w:ascii="宋体" w:hAnsi="宋体" w:eastAsia="宋体"/>
                <w:color w:val="auto"/>
              </w:rPr>
              <w:t>★管理员可以对物料进行定损，选择库房后，按照分类、物料名称、规格参数、物料批次级联查询物料，并选择物料耗损类型、耗损数量等信息后，创建生成一条耗损记录；</w:t>
            </w:r>
          </w:p>
          <w:p w14:paraId="3A068A3F">
            <w:pPr>
              <w:spacing w:after="0" w:line="360" w:lineRule="exact"/>
              <w:rPr>
                <w:rFonts w:hint="eastAsia" w:ascii="宋体" w:hAnsi="宋体" w:eastAsia="宋体"/>
                <w:color w:val="auto"/>
              </w:rPr>
            </w:pPr>
            <w:r>
              <w:rPr>
                <w:rFonts w:hint="eastAsia" w:ascii="宋体" w:hAnsi="宋体" w:eastAsia="宋体"/>
                <w:color w:val="auto"/>
              </w:rPr>
              <w:t>★耗损的物料支持按照耗损类型、库房、分类、物料名称、规格参数进行查询检索；</w:t>
            </w:r>
          </w:p>
          <w:p w14:paraId="16FB3E8F">
            <w:pPr>
              <w:spacing w:after="0" w:line="360" w:lineRule="exact"/>
              <w:rPr>
                <w:rFonts w:hint="eastAsia" w:ascii="宋体" w:hAnsi="宋体" w:eastAsia="宋体"/>
                <w:color w:val="auto"/>
              </w:rPr>
            </w:pPr>
            <w:r>
              <w:rPr>
                <w:rFonts w:hint="eastAsia" w:ascii="宋体" w:hAnsi="宋体" w:eastAsia="宋体"/>
                <w:color w:val="auto"/>
              </w:rPr>
              <w:t>★耗损的物料支持导出；</w:t>
            </w:r>
          </w:p>
          <w:p w14:paraId="563013EB">
            <w:pPr>
              <w:spacing w:after="0" w:line="360" w:lineRule="exact"/>
              <w:rPr>
                <w:rFonts w:hint="eastAsia" w:ascii="宋体" w:hAnsi="宋体" w:eastAsia="宋体"/>
                <w:color w:val="auto"/>
              </w:rPr>
            </w:pPr>
            <w:r>
              <w:rPr>
                <w:rFonts w:hint="eastAsia" w:ascii="宋体" w:hAnsi="宋体" w:eastAsia="宋体"/>
                <w:color w:val="auto"/>
              </w:rPr>
              <w:t>★物料出库分为维修材料领用单、物料转移以及物料预出库三种；</w:t>
            </w:r>
          </w:p>
          <w:p w14:paraId="123C8F14">
            <w:pPr>
              <w:spacing w:after="0" w:line="360" w:lineRule="exact"/>
              <w:rPr>
                <w:rFonts w:hint="eastAsia" w:ascii="宋体" w:hAnsi="宋体" w:eastAsia="宋体"/>
                <w:color w:val="auto"/>
              </w:rPr>
            </w:pPr>
            <w:r>
              <w:rPr>
                <w:rFonts w:hint="eastAsia" w:ascii="宋体" w:hAnsi="宋体" w:eastAsia="宋体"/>
                <w:color w:val="auto"/>
              </w:rPr>
              <w:t>★管理员可以新增维修材料领用，输入报修单号后自动带出维修员信息，表示该维修员维修该报修单需要从仓库中领用物料进行维修，选择物料分类、物料名称、规格参数、物料批次后，选择需要领用的物料数量，提交物料领用。领域的数量不会超过现有库房中该物料的数量；</w:t>
            </w:r>
          </w:p>
          <w:p w14:paraId="44430E30">
            <w:pPr>
              <w:spacing w:after="0" w:line="360" w:lineRule="exact"/>
              <w:rPr>
                <w:rFonts w:hint="eastAsia" w:ascii="宋体" w:hAnsi="宋体" w:eastAsia="宋体"/>
                <w:color w:val="auto"/>
              </w:rPr>
            </w:pPr>
            <w:r>
              <w:rPr>
                <w:rFonts w:hint="eastAsia" w:ascii="宋体" w:hAnsi="宋体" w:eastAsia="宋体"/>
                <w:color w:val="auto"/>
              </w:rPr>
              <w:t>★物料领用时，可以对相同的物料的多个批次同时进行领用，展示所有物料批次列表，并依次展示每个批次的剩余可领取物料数量，领取顺序按照物料批次的顺序依次进行领取；</w:t>
            </w:r>
          </w:p>
          <w:p w14:paraId="3733B5EB">
            <w:pPr>
              <w:spacing w:after="0" w:line="360" w:lineRule="exact"/>
              <w:rPr>
                <w:rFonts w:hint="eastAsia" w:ascii="宋体" w:hAnsi="宋体" w:eastAsia="宋体"/>
                <w:color w:val="auto"/>
              </w:rPr>
            </w:pPr>
            <w:r>
              <w:rPr>
                <w:rFonts w:hint="eastAsia" w:ascii="宋体" w:hAnsi="宋体" w:eastAsia="宋体"/>
                <w:color w:val="auto"/>
              </w:rPr>
              <w:t>★物料完成领用后，维修材料领用单页面生成一条领用记录，对应报修单号，支持按照库房、报修单号、时间范围、分类名称、物料名称、规格参数、维修员、供应商、物料批次进行查询物料领用记录；</w:t>
            </w:r>
          </w:p>
          <w:p w14:paraId="4696B790">
            <w:pPr>
              <w:spacing w:after="0" w:line="360" w:lineRule="exact"/>
              <w:rPr>
                <w:rFonts w:hint="eastAsia" w:ascii="宋体" w:hAnsi="宋体" w:eastAsia="宋体"/>
                <w:color w:val="auto"/>
              </w:rPr>
            </w:pPr>
            <w:r>
              <w:rPr>
                <w:rFonts w:hint="eastAsia" w:ascii="宋体" w:hAnsi="宋体" w:eastAsia="宋体"/>
                <w:color w:val="auto"/>
              </w:rPr>
              <w:t>★物料领用记录支持导出；</w:t>
            </w:r>
          </w:p>
          <w:p w14:paraId="3443C574">
            <w:pPr>
              <w:spacing w:after="0" w:line="360" w:lineRule="exact"/>
              <w:rPr>
                <w:rFonts w:hint="eastAsia" w:ascii="宋体" w:hAnsi="宋体" w:eastAsia="宋体"/>
                <w:color w:val="auto"/>
              </w:rPr>
            </w:pPr>
            <w:r>
              <w:rPr>
                <w:rFonts w:hint="eastAsia" w:ascii="宋体" w:hAnsi="宋体" w:eastAsia="宋体"/>
                <w:color w:val="auto"/>
              </w:rPr>
              <w:t>★管理员在不同库房之间可以进行物料转移，当新增物料转移时，选择转出库房、转入库房、按照分类查询转出库房的物料，并级联规格参数、物料批次，维护转出的出库数量，提交后生成一条物料转移记录；</w:t>
            </w:r>
          </w:p>
          <w:p w14:paraId="216E592C">
            <w:pPr>
              <w:spacing w:after="0" w:line="360" w:lineRule="exact"/>
              <w:rPr>
                <w:rFonts w:hint="eastAsia" w:ascii="宋体" w:hAnsi="宋体" w:eastAsia="宋体"/>
                <w:color w:val="auto"/>
              </w:rPr>
            </w:pPr>
            <w:r>
              <w:rPr>
                <w:rFonts w:hint="eastAsia" w:ascii="宋体" w:hAnsi="宋体" w:eastAsia="宋体"/>
                <w:color w:val="auto"/>
              </w:rPr>
              <w:t>★可以按照转出库房、时间范围、查询物料转移记录信息，物料转移支持导出；</w:t>
            </w:r>
          </w:p>
          <w:p w14:paraId="0023869A">
            <w:pPr>
              <w:spacing w:after="0" w:line="360" w:lineRule="exact"/>
              <w:rPr>
                <w:rFonts w:hint="eastAsia" w:ascii="宋体" w:hAnsi="宋体" w:eastAsia="宋体"/>
                <w:color w:val="auto"/>
              </w:rPr>
            </w:pPr>
            <w:r>
              <w:rPr>
                <w:rFonts w:hint="eastAsia" w:ascii="宋体" w:hAnsi="宋体" w:eastAsia="宋体"/>
                <w:color w:val="auto"/>
              </w:rPr>
              <w:t>★管理员可以采用物料预出库场景进行物料领用，可以发起物料预出库，选择物料预出库的库房、维护分类、物料、规格参数、物料批次后，自动带出物料的优惠、供应商、物料编码、单位、单价、总价等信息，输入预出库数量已经领用人后，生成一条物料的预出库记录；</w:t>
            </w:r>
          </w:p>
          <w:p w14:paraId="6A2889DA">
            <w:pPr>
              <w:spacing w:after="0" w:line="360" w:lineRule="exact"/>
              <w:rPr>
                <w:rFonts w:hint="eastAsia" w:ascii="宋体" w:hAnsi="宋体" w:eastAsia="宋体"/>
                <w:color w:val="auto"/>
              </w:rPr>
            </w:pPr>
            <w:r>
              <w:rPr>
                <w:rFonts w:hint="eastAsia" w:ascii="宋体" w:hAnsi="宋体" w:eastAsia="宋体"/>
                <w:color w:val="auto"/>
              </w:rPr>
              <w:t>★管理员可以针对已经生成物料预出库记录，进行出库确认，根据实际使用场景进行物料的实际使用数量、退料使用数量，可多次进行使用以及退料，直到预出库记录中已经被完成使用或完全退料。每次使用或退料，都会在入库记录报表以及出库记录报表中进行记录。</w:t>
            </w:r>
          </w:p>
          <w:p w14:paraId="40FB9FA9">
            <w:pPr>
              <w:spacing w:after="0" w:line="360" w:lineRule="exact"/>
              <w:rPr>
                <w:rFonts w:hint="eastAsia" w:ascii="宋体" w:hAnsi="宋体" w:eastAsia="宋体"/>
                <w:color w:val="auto"/>
              </w:rPr>
            </w:pPr>
            <w:r>
              <w:rPr>
                <w:rFonts w:hint="eastAsia" w:ascii="宋体" w:hAnsi="宋体" w:eastAsia="宋体"/>
                <w:color w:val="auto"/>
              </w:rPr>
              <w:t>★物料预出库记录可以按照分类、物料名称、领用人、库房、时间范围进行查询；</w:t>
            </w:r>
          </w:p>
          <w:p w14:paraId="1A6A25EE">
            <w:pPr>
              <w:spacing w:after="0" w:line="360" w:lineRule="exact"/>
              <w:rPr>
                <w:rFonts w:hint="eastAsia" w:ascii="宋体" w:hAnsi="宋体" w:eastAsia="宋体"/>
                <w:color w:val="auto"/>
              </w:rPr>
            </w:pPr>
            <w:r>
              <w:rPr>
                <w:rFonts w:hint="eastAsia" w:ascii="宋体" w:hAnsi="宋体" w:eastAsia="宋体"/>
                <w:color w:val="auto"/>
              </w:rPr>
              <w:t>★物料预出库记录可以进行导出；</w:t>
            </w:r>
          </w:p>
          <w:p w14:paraId="7B15C3AA">
            <w:pPr>
              <w:spacing w:after="0" w:line="360" w:lineRule="exact"/>
              <w:rPr>
                <w:rFonts w:hint="eastAsia" w:ascii="宋体" w:hAnsi="宋体" w:eastAsia="宋体"/>
                <w:color w:val="auto"/>
              </w:rPr>
            </w:pPr>
            <w:r>
              <w:rPr>
                <w:rFonts w:hint="eastAsia" w:ascii="宋体" w:hAnsi="宋体" w:eastAsia="宋体"/>
                <w:color w:val="auto"/>
              </w:rPr>
              <w:t>★管理员可以对有权限的库房进行查询，查询库房中的物料信息；</w:t>
            </w:r>
          </w:p>
          <w:p w14:paraId="3BD81E27">
            <w:pPr>
              <w:spacing w:after="0" w:line="360" w:lineRule="exact"/>
              <w:rPr>
                <w:rFonts w:hint="eastAsia" w:ascii="宋体" w:hAnsi="宋体" w:eastAsia="宋体"/>
                <w:color w:val="auto"/>
              </w:rPr>
            </w:pPr>
            <w:r>
              <w:rPr>
                <w:rFonts w:hint="eastAsia" w:ascii="宋体" w:hAnsi="宋体" w:eastAsia="宋体"/>
                <w:color w:val="auto"/>
              </w:rPr>
              <w:t>★可以在每个库房中查看该库房中的所有物料，可以查看某个物料的所有批次余量信息，批次余量中显示该物料的入库时间、入库单价、入库数量、剩余数量等信息；可以查看某个物料的所有明细信息，对于该种物料的进库记录、出库记录、退料记录、领用记录、预出库记录以及每条记录的操作员、关联的维修单号、数量、单价等基础信息；</w:t>
            </w:r>
          </w:p>
          <w:p w14:paraId="6D729829">
            <w:pPr>
              <w:spacing w:after="0" w:line="360" w:lineRule="exact"/>
              <w:rPr>
                <w:rFonts w:hint="eastAsia" w:ascii="宋体" w:hAnsi="宋体" w:eastAsia="宋体"/>
                <w:color w:val="auto"/>
              </w:rPr>
            </w:pPr>
            <w:r>
              <w:rPr>
                <w:rFonts w:hint="eastAsia" w:ascii="宋体" w:hAnsi="宋体" w:eastAsia="宋体"/>
                <w:color w:val="auto"/>
              </w:rPr>
              <w:t>★库存统计中可以按照库房、分类、物料以及规格去级联检索数据；</w:t>
            </w:r>
          </w:p>
          <w:p w14:paraId="2F5FAD46">
            <w:pPr>
              <w:spacing w:after="0" w:line="360" w:lineRule="exact"/>
              <w:rPr>
                <w:rFonts w:hint="eastAsia" w:ascii="宋体" w:hAnsi="宋体" w:eastAsia="宋体"/>
                <w:color w:val="auto"/>
              </w:rPr>
            </w:pPr>
            <w:r>
              <w:rPr>
                <w:rFonts w:hint="eastAsia" w:ascii="宋体" w:hAnsi="宋体" w:eastAsia="宋体"/>
                <w:color w:val="auto"/>
              </w:rPr>
              <w:t>★库存统计数据支持导出，物料明细记录支持导出；</w:t>
            </w:r>
          </w:p>
          <w:p w14:paraId="4875C81E">
            <w:pPr>
              <w:spacing w:after="0" w:line="360" w:lineRule="exact"/>
              <w:rPr>
                <w:rFonts w:hint="eastAsia" w:ascii="宋体" w:hAnsi="宋体" w:eastAsia="宋体"/>
                <w:color w:val="auto"/>
              </w:rPr>
            </w:pPr>
            <w:r>
              <w:rPr>
                <w:rFonts w:hint="eastAsia" w:ascii="宋体" w:hAnsi="宋体" w:eastAsia="宋体"/>
                <w:color w:val="auto"/>
              </w:rPr>
              <w:t>★管理员可以发起库存预警，选择预警的库房、分类、物料、规格以及设置预警值，对同一个预警单可以同时对多的物料进行新增预警，提交后对应生成多条预警记录；</w:t>
            </w:r>
          </w:p>
          <w:p w14:paraId="202AB240">
            <w:pPr>
              <w:spacing w:after="0" w:line="360" w:lineRule="exact"/>
              <w:rPr>
                <w:rFonts w:hint="eastAsia" w:ascii="宋体" w:hAnsi="宋体" w:eastAsia="宋体"/>
                <w:color w:val="auto"/>
              </w:rPr>
            </w:pPr>
            <w:r>
              <w:rPr>
                <w:rFonts w:hint="eastAsia" w:ascii="宋体" w:hAnsi="宋体" w:eastAsia="宋体"/>
                <w:color w:val="auto"/>
              </w:rPr>
              <w:t>★管理员可以设置维修员排班接单规则，分别设置每星期每天得排班的派单模式、时间范围、班次以及排班的值班人员，完成设置后在页面生成一条排班规则；</w:t>
            </w:r>
          </w:p>
          <w:p w14:paraId="65B4C037">
            <w:pPr>
              <w:widowControl/>
              <w:jc w:val="left"/>
              <w:textAlignment w:val="center"/>
              <w:rPr>
                <w:rFonts w:hint="eastAsia" w:ascii="宋体" w:hAnsi="宋体" w:eastAsia="宋体" w:cs="宋体"/>
                <w:color w:val="auto"/>
                <w:szCs w:val="21"/>
                <w:lang w:eastAsia="zh-CN"/>
              </w:rPr>
            </w:pPr>
            <w:r>
              <w:rPr>
                <w:rFonts w:hint="eastAsia" w:ascii="宋体" w:hAnsi="宋体" w:eastAsia="宋体"/>
                <w:color w:val="auto"/>
              </w:rPr>
              <w:t>★针对每天的每条排班规则，可以在查看历史排班记录信息，只有符合时间范围的维修单，才会按照创建的规则自动进行排班</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C0AF7">
            <w:pPr>
              <w:jc w:val="center"/>
              <w:rPr>
                <w:rFonts w:hint="eastAsia" w:ascii="宋体" w:hAnsi="宋体" w:eastAsia="宋体" w:cs="宋体"/>
                <w:color w:val="auto"/>
                <w:szCs w:val="21"/>
              </w:rPr>
            </w:pPr>
          </w:p>
        </w:tc>
      </w:tr>
      <w:tr w14:paraId="16F26D46">
        <w:tblPrEx>
          <w:tblCellMar>
            <w:top w:w="0" w:type="dxa"/>
            <w:left w:w="108" w:type="dxa"/>
            <w:bottom w:w="0" w:type="dxa"/>
            <w:right w:w="108"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32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EAA">
            <w:pPr>
              <w:widowControl/>
              <w:jc w:val="left"/>
              <w:textAlignment w:val="center"/>
              <w:rPr>
                <w:rFonts w:hint="eastAsia" w:ascii="宋体" w:hAnsi="宋体" w:eastAsia="宋体" w:cs="宋体"/>
                <w:color w:val="auto"/>
                <w:szCs w:val="21"/>
              </w:rPr>
            </w:pPr>
            <w:r>
              <w:rPr>
                <w:rFonts w:hint="eastAsia" w:ascii="宋体" w:hAnsi="宋体" w:eastAsia="宋体"/>
                <w:color w:val="auto"/>
              </w:rPr>
              <w:t>PC报修</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DCA3">
            <w:pPr>
              <w:widowControl/>
              <w:jc w:val="left"/>
              <w:textAlignment w:val="center"/>
              <w:rPr>
                <w:rFonts w:hint="eastAsia" w:ascii="宋体" w:hAnsi="宋体" w:cs="微软雅黑"/>
                <w:color w:val="auto"/>
                <w:kern w:val="0"/>
                <w:sz w:val="20"/>
                <w:szCs w:val="20"/>
                <w:lang w:bidi="ar"/>
              </w:rPr>
            </w:pPr>
            <w:r>
              <w:rPr>
                <w:rFonts w:hint="eastAsia" w:ascii="宋体" w:hAnsi="宋体" w:eastAsia="宋体"/>
                <w:color w:val="auto"/>
              </w:rPr>
              <w:t>用户可以在PC端提交报修</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326D6">
            <w:pPr>
              <w:jc w:val="center"/>
              <w:rPr>
                <w:rFonts w:hint="eastAsia" w:ascii="宋体" w:hAnsi="宋体" w:eastAsia="宋体" w:cs="宋体"/>
                <w:color w:val="auto"/>
                <w:szCs w:val="21"/>
              </w:rPr>
            </w:pPr>
          </w:p>
        </w:tc>
      </w:tr>
      <w:tr w14:paraId="57C1A744">
        <w:tblPrEx>
          <w:tblCellMar>
            <w:top w:w="0" w:type="dxa"/>
            <w:left w:w="108" w:type="dxa"/>
            <w:bottom w:w="0" w:type="dxa"/>
            <w:right w:w="108"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1A2">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A5D9">
            <w:pPr>
              <w:widowControl/>
              <w:jc w:val="left"/>
              <w:textAlignment w:val="center"/>
              <w:rPr>
                <w:rFonts w:hint="eastAsia" w:ascii="宋体" w:hAnsi="宋体" w:eastAsia="宋体" w:cs="宋体"/>
                <w:color w:val="auto"/>
                <w:kern w:val="0"/>
                <w:szCs w:val="21"/>
                <w:lang w:bidi="ar"/>
              </w:rPr>
            </w:pPr>
            <w:r>
              <w:rPr>
                <w:rFonts w:hint="eastAsia" w:ascii="宋体" w:hAnsi="宋体" w:eastAsia="宋体"/>
                <w:color w:val="auto"/>
              </w:rPr>
              <w:t>抢单广场</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3ADB">
            <w:pPr>
              <w:spacing w:after="0" w:line="360" w:lineRule="exact"/>
              <w:jc w:val="left"/>
              <w:rPr>
                <w:rFonts w:hint="eastAsia" w:ascii="宋体" w:hAnsi="宋体" w:eastAsia="宋体"/>
                <w:color w:val="auto"/>
              </w:rPr>
            </w:pPr>
            <w:r>
              <w:rPr>
                <w:rFonts w:hint="eastAsia" w:ascii="宋体" w:hAnsi="宋体" w:eastAsia="宋体"/>
                <w:color w:val="auto"/>
              </w:rPr>
              <w:t>★维修员可以查看所有已经发起但是还未被指派、未被其他维修员领取的维修单，针对这些报修单维修员可以进行抢单，抢单后维修员将对此单进行报修；</w:t>
            </w:r>
          </w:p>
          <w:p w14:paraId="6A4681BE">
            <w:pPr>
              <w:widowControl/>
              <w:jc w:val="left"/>
              <w:textAlignment w:val="center"/>
              <w:rPr>
                <w:rFonts w:hint="eastAsia" w:ascii="宋体" w:hAnsi="宋体" w:eastAsia="宋体" w:cs="宋体"/>
                <w:color w:val="auto"/>
                <w:kern w:val="0"/>
                <w:szCs w:val="21"/>
                <w:lang w:bidi="ar"/>
              </w:rPr>
            </w:pPr>
            <w:r>
              <w:rPr>
                <w:rFonts w:hint="eastAsia" w:ascii="宋体" w:hAnsi="宋体" w:eastAsia="宋体"/>
                <w:color w:val="auto"/>
              </w:rPr>
              <w:t>★系统可设置启动抢单模式，维修员可查看到权限范围内全部未接单的报修单，可对未接单状态的维修单进行抢单，报修单的维修负责人自动为抢单维修员。</w:t>
            </w:r>
          </w:p>
        </w:tc>
        <w:tc>
          <w:tcPr>
            <w:tcW w:w="1088" w:type="dxa"/>
            <w:vMerge w:val="continue"/>
            <w:tcBorders>
              <w:left w:val="single" w:color="000000" w:sz="4" w:space="0"/>
              <w:bottom w:val="single" w:color="000000" w:sz="4" w:space="0"/>
              <w:right w:val="single" w:color="000000" w:sz="4" w:space="0"/>
            </w:tcBorders>
            <w:shd w:val="clear" w:color="auto" w:fill="auto"/>
            <w:vAlign w:val="center"/>
          </w:tcPr>
          <w:p w14:paraId="54A91127">
            <w:pPr>
              <w:widowControl/>
              <w:jc w:val="center"/>
              <w:textAlignment w:val="center"/>
              <w:rPr>
                <w:rFonts w:hint="eastAsia" w:ascii="宋体" w:hAnsi="宋体" w:eastAsia="宋体" w:cs="宋体"/>
                <w:color w:val="auto"/>
                <w:kern w:val="0"/>
                <w:szCs w:val="21"/>
                <w:lang w:bidi="ar"/>
              </w:rPr>
            </w:pPr>
          </w:p>
        </w:tc>
      </w:tr>
      <w:tr w14:paraId="11E5EEB9">
        <w:tblPrEx>
          <w:tblCellMar>
            <w:top w:w="0" w:type="dxa"/>
            <w:left w:w="108" w:type="dxa"/>
            <w:bottom w:w="0" w:type="dxa"/>
            <w:right w:w="108" w:type="dxa"/>
          </w:tblCellMar>
        </w:tblPrEx>
        <w:trPr>
          <w:trHeight w:val="45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BF35">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03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自动排班</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4867">
            <w:pPr>
              <w:widowControl/>
              <w:jc w:val="left"/>
              <w:textAlignment w:val="center"/>
              <w:rPr>
                <w:rFonts w:hint="eastAsia" w:ascii="宋体" w:hAnsi="宋体" w:eastAsia="宋体" w:cs="宋体"/>
                <w:color w:val="auto"/>
                <w:szCs w:val="21"/>
              </w:rPr>
            </w:pPr>
            <w:r>
              <w:rPr>
                <w:rFonts w:hint="eastAsia" w:ascii="宋体" w:hAnsi="宋体" w:eastAsia="宋体"/>
                <w:color w:val="auto"/>
              </w:rPr>
              <w:t>管理员维修管理，转单、拆单功能</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659C0">
            <w:pPr>
              <w:jc w:val="center"/>
              <w:rPr>
                <w:rFonts w:hint="eastAsia" w:ascii="宋体" w:hAnsi="宋体" w:eastAsia="宋体" w:cs="宋体"/>
                <w:color w:val="auto"/>
                <w:szCs w:val="21"/>
              </w:rPr>
            </w:pPr>
          </w:p>
        </w:tc>
      </w:tr>
      <w:tr w14:paraId="111A84CA">
        <w:tblPrEx>
          <w:tblCellMar>
            <w:top w:w="0" w:type="dxa"/>
            <w:left w:w="108" w:type="dxa"/>
            <w:bottom w:w="0" w:type="dxa"/>
            <w:right w:w="108" w:type="dxa"/>
          </w:tblCellMar>
        </w:tblPrEx>
        <w:trPr>
          <w:trHeight w:val="18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6CA">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3472">
            <w:pPr>
              <w:widowControl/>
              <w:jc w:val="center"/>
              <w:textAlignment w:val="center"/>
              <w:rPr>
                <w:rFonts w:hint="eastAsia" w:ascii="宋体" w:hAnsi="宋体" w:eastAsia="宋体" w:cs="宋体"/>
                <w:color w:val="auto"/>
                <w:szCs w:val="21"/>
              </w:rPr>
            </w:pPr>
            <w:r>
              <w:rPr>
                <w:rFonts w:hint="eastAsia" w:ascii="宋体" w:hAnsi="宋体" w:eastAsia="宋体"/>
                <w:color w:val="auto"/>
              </w:rPr>
              <w:t>个性化需求</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97A">
            <w:pPr>
              <w:spacing w:after="0" w:line="360" w:lineRule="exact"/>
              <w:rPr>
                <w:rFonts w:hint="eastAsia" w:ascii="宋体" w:hAnsi="宋体" w:eastAsia="宋体"/>
                <w:color w:val="auto"/>
              </w:rPr>
            </w:pPr>
            <w:r>
              <w:rPr>
                <w:rFonts w:hint="eastAsia" w:ascii="宋体" w:hAnsi="宋体" w:eastAsia="宋体"/>
                <w:color w:val="auto"/>
              </w:rPr>
              <w:t>1.实现提交报修时可以选择时间段，系统自动识别维修人员空闲时间。已占用时间不可选择；</w:t>
            </w:r>
          </w:p>
          <w:p w14:paraId="793A428A">
            <w:pPr>
              <w:spacing w:after="0" w:line="360" w:lineRule="exact"/>
              <w:rPr>
                <w:rFonts w:hint="eastAsia" w:ascii="宋体" w:hAnsi="宋体" w:eastAsia="宋体"/>
                <w:color w:val="auto"/>
              </w:rPr>
            </w:pPr>
            <w:r>
              <w:rPr>
                <w:rFonts w:hint="eastAsia" w:ascii="宋体" w:hAnsi="宋体" w:eastAsia="宋体"/>
                <w:color w:val="auto"/>
              </w:rPr>
              <w:t>2.实现定制通知公告，维修人员接到报修，学生提交报修，完成报修，管理人员收到报修需求等节点可以实现推送定制化的通知内容；</w:t>
            </w:r>
          </w:p>
          <w:p w14:paraId="32036288">
            <w:pPr>
              <w:spacing w:after="0" w:line="360" w:lineRule="exact"/>
              <w:rPr>
                <w:rFonts w:hint="eastAsia" w:ascii="宋体" w:hAnsi="宋体" w:eastAsia="宋体"/>
                <w:color w:val="auto"/>
              </w:rPr>
            </w:pPr>
            <w:r>
              <w:rPr>
                <w:rFonts w:hint="eastAsia" w:ascii="宋体" w:hAnsi="宋体" w:eastAsia="宋体"/>
                <w:color w:val="auto"/>
              </w:rPr>
              <w:t>3.实现根据报修状态显示不同的颜色进行区别，如正在维修，已维修完成的订单文字颜色不同可进行区别；</w:t>
            </w:r>
          </w:p>
          <w:p w14:paraId="2182588F">
            <w:pPr>
              <w:widowControl/>
              <w:jc w:val="left"/>
              <w:textAlignment w:val="center"/>
              <w:rPr>
                <w:rFonts w:hint="eastAsia" w:ascii="宋体" w:hAnsi="宋体" w:eastAsia="宋体" w:cs="宋体"/>
                <w:color w:val="auto"/>
                <w:szCs w:val="21"/>
              </w:rPr>
            </w:pPr>
            <w:r>
              <w:rPr>
                <w:rFonts w:hint="eastAsia" w:ascii="宋体" w:hAnsi="宋体" w:eastAsia="宋体"/>
                <w:color w:val="auto"/>
              </w:rPr>
              <w:t>4.及其他个性化需求。</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493D">
            <w:pPr>
              <w:jc w:val="center"/>
              <w:rPr>
                <w:rFonts w:hint="eastAsia" w:ascii="宋体" w:hAnsi="宋体" w:eastAsia="宋体" w:cs="宋体"/>
                <w:color w:val="auto"/>
                <w:szCs w:val="21"/>
              </w:rPr>
            </w:pPr>
          </w:p>
        </w:tc>
      </w:tr>
      <w:tr w14:paraId="03B93FE6">
        <w:tblPrEx>
          <w:tblCellMar>
            <w:top w:w="0" w:type="dxa"/>
            <w:left w:w="108" w:type="dxa"/>
            <w:bottom w:w="0" w:type="dxa"/>
            <w:right w:w="108" w:type="dxa"/>
          </w:tblCellMar>
        </w:tblPrEx>
        <w:trPr>
          <w:trHeight w:val="441" w:hRule="atLeast"/>
          <w:jc w:val="center"/>
        </w:trPr>
        <w:tc>
          <w:tcPr>
            <w:tcW w:w="98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6FD962">
            <w:pPr>
              <w:widowControl/>
              <w:jc w:val="center"/>
              <w:textAlignment w:val="center"/>
              <w:rPr>
                <w:rFonts w:hint="eastAsia" w:ascii="宋体" w:hAnsi="宋体" w:eastAsia="宋体" w:cs="宋体"/>
                <w:b/>
                <w:bCs/>
                <w:color w:val="auto"/>
                <w:szCs w:val="21"/>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四</w:t>
            </w:r>
            <w:r>
              <w:rPr>
                <w:rFonts w:hint="eastAsia" w:ascii="宋体" w:hAnsi="宋体" w:eastAsia="宋体"/>
                <w:b/>
                <w:bCs/>
                <w:color w:val="auto"/>
                <w:sz w:val="24"/>
                <w:szCs w:val="24"/>
                <w:lang w:eastAsia="zh-CN"/>
              </w:rPr>
              <w:t>）水电维修仓管系统（不含硬件）</w:t>
            </w:r>
          </w:p>
        </w:tc>
      </w:tr>
      <w:tr w14:paraId="485FF118">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9C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B2A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服务名称</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9D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技术需求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A33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数量单位</w:t>
            </w:r>
          </w:p>
        </w:tc>
      </w:tr>
      <w:tr w14:paraId="4776106D">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6A4A">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28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olor w:val="auto"/>
                <w:lang w:val="en-US" w:eastAsia="zh-CN"/>
              </w:rPr>
              <w:t>仓管</w:t>
            </w:r>
            <w:r>
              <w:rPr>
                <w:rFonts w:hint="eastAsia" w:ascii="宋体" w:hAnsi="宋体" w:eastAsia="宋体"/>
                <w:color w:val="auto"/>
              </w:rPr>
              <w:t>基础平台</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703D">
            <w:pPr>
              <w:spacing w:after="0" w:line="240" w:lineRule="auto"/>
              <w:jc w:val="left"/>
              <w:rPr>
                <w:rFonts w:hint="eastAsia" w:ascii="宋体" w:hAnsi="宋体" w:eastAsia="宋体"/>
                <w:color w:val="auto"/>
              </w:rPr>
            </w:pPr>
            <w:r>
              <w:rPr>
                <w:rFonts w:ascii="宋体" w:hAnsi="宋体" w:eastAsia="宋体"/>
                <w:color w:val="auto"/>
              </w:rPr>
              <w:t>实现仓库创建维护；人员信息维护、功能配置功能</w:t>
            </w:r>
          </w:p>
          <w:p w14:paraId="20BE4881">
            <w:pPr>
              <w:spacing w:after="0" w:line="240" w:lineRule="auto"/>
              <w:jc w:val="left"/>
              <w:rPr>
                <w:rFonts w:hint="eastAsia" w:ascii="宋体" w:hAnsi="宋体" w:eastAsia="宋体"/>
                <w:color w:val="auto"/>
              </w:rPr>
            </w:pPr>
            <w:r>
              <w:rPr>
                <w:rFonts w:ascii="宋体" w:hAnsi="宋体" w:eastAsia="宋体"/>
                <w:color w:val="auto"/>
              </w:rPr>
              <w:t>完成物品入库后，可在仓库中进行一系列的仓库管理操作。</w:t>
            </w:r>
          </w:p>
          <w:p w14:paraId="28AA332F">
            <w:pPr>
              <w:spacing w:after="0" w:line="240" w:lineRule="auto"/>
              <w:jc w:val="left"/>
              <w:rPr>
                <w:rFonts w:hint="eastAsia" w:ascii="宋体" w:hAnsi="宋体" w:eastAsia="宋体"/>
                <w:color w:val="auto"/>
              </w:rPr>
            </w:pPr>
            <w:r>
              <w:rPr>
                <w:rFonts w:ascii="宋体" w:hAnsi="宋体" w:eastAsia="宋体"/>
                <w:color w:val="auto"/>
              </w:rPr>
              <w:t>物品报损：允许商品进行报损操作，满足商品在中央仓库进行加工后商品减少的场景，被加工的商品价格会变</w:t>
            </w:r>
          </w:p>
          <w:p w14:paraId="2F375404">
            <w:pPr>
              <w:spacing w:after="0" w:line="240" w:lineRule="auto"/>
              <w:jc w:val="left"/>
              <w:rPr>
                <w:rFonts w:hint="eastAsia" w:ascii="宋体" w:hAnsi="宋体" w:eastAsia="宋体"/>
                <w:color w:val="auto"/>
              </w:rPr>
            </w:pPr>
            <w:r>
              <w:rPr>
                <w:rFonts w:ascii="宋体" w:hAnsi="宋体" w:eastAsia="宋体"/>
                <w:color w:val="auto"/>
              </w:rPr>
              <w:t>物品报溢：允许商品进行报溢操作，满足订购商品赠品、优惠活动等场景</w:t>
            </w:r>
          </w:p>
          <w:p w14:paraId="4B852BCF">
            <w:pPr>
              <w:spacing w:after="0" w:line="240" w:lineRule="auto"/>
              <w:jc w:val="left"/>
              <w:rPr>
                <w:rFonts w:hint="eastAsia" w:ascii="宋体" w:hAnsi="宋体" w:eastAsia="宋体"/>
                <w:color w:val="auto"/>
              </w:rPr>
            </w:pPr>
            <w:r>
              <w:rPr>
                <w:rFonts w:ascii="宋体" w:hAnsi="宋体" w:eastAsia="宋体"/>
                <w:color w:val="auto"/>
              </w:rPr>
              <w:t>物品拆分：商品入库后，支持商品拆分成其他规格的商品进行分开管理</w:t>
            </w:r>
          </w:p>
          <w:p w14:paraId="42E8153A">
            <w:pPr>
              <w:spacing w:after="0" w:line="240" w:lineRule="auto"/>
              <w:jc w:val="left"/>
              <w:rPr>
                <w:rFonts w:hint="eastAsia" w:ascii="宋体" w:hAnsi="宋体" w:eastAsia="宋体"/>
                <w:color w:val="auto"/>
              </w:rPr>
            </w:pPr>
            <w:r>
              <w:rPr>
                <w:rFonts w:ascii="宋体" w:hAnsi="宋体" w:eastAsia="宋体"/>
                <w:color w:val="auto"/>
              </w:rPr>
              <w:t>物品调拨：商品在仓库与仓库之间调拨转换</w:t>
            </w:r>
          </w:p>
          <w:p w14:paraId="22D3C7EA">
            <w:pPr>
              <w:spacing w:after="0" w:line="240" w:lineRule="auto"/>
              <w:jc w:val="left"/>
              <w:rPr>
                <w:rFonts w:hint="eastAsia" w:ascii="宋体" w:hAnsi="宋体" w:eastAsia="宋体"/>
                <w:color w:val="auto"/>
              </w:rPr>
            </w:pPr>
            <w:r>
              <w:rPr>
                <w:rFonts w:ascii="宋体" w:hAnsi="宋体" w:eastAsia="宋体"/>
                <w:color w:val="auto"/>
              </w:rPr>
              <w:t>物品退货：商品退货按照入库价进行退货，财务核算报表中同时减少该条记录。</w:t>
            </w:r>
          </w:p>
          <w:p w14:paraId="715EC607">
            <w:pPr>
              <w:spacing w:after="0" w:line="240" w:lineRule="auto"/>
              <w:jc w:val="left"/>
              <w:rPr>
                <w:rFonts w:hint="eastAsia" w:ascii="宋体" w:hAnsi="宋体" w:eastAsia="宋体" w:cs="宋体"/>
                <w:color w:val="auto"/>
                <w:kern w:val="0"/>
                <w:szCs w:val="21"/>
                <w:lang w:bidi="ar"/>
              </w:rPr>
            </w:pPr>
            <w:r>
              <w:rPr>
                <w:rFonts w:ascii="宋体" w:hAnsi="宋体" w:eastAsia="宋体"/>
                <w:color w:val="auto"/>
              </w:rPr>
              <w:t>物品出库：将各个部门采购的商品进行出库派送，定义商品出库数量、出库价格。</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B5CB">
            <w:pPr>
              <w:widowControl/>
              <w:jc w:val="center"/>
              <w:textAlignment w:val="center"/>
              <w:rPr>
                <w:rFonts w:hint="eastAsia" w:ascii="宋体" w:hAnsi="宋体" w:eastAsia="宋体" w:cs="宋体"/>
                <w:color w:val="auto"/>
                <w:kern w:val="0"/>
                <w:szCs w:val="21"/>
                <w:lang w:bidi="ar"/>
              </w:rPr>
            </w:pPr>
          </w:p>
        </w:tc>
      </w:tr>
      <w:tr w14:paraId="1E6BBEF1">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3C6">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31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olor w:val="auto"/>
              </w:rPr>
              <w:t>一件出入库</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D42">
            <w:pPr>
              <w:spacing w:after="0" w:line="240" w:lineRule="auto"/>
              <w:jc w:val="left"/>
              <w:rPr>
                <w:rFonts w:hint="eastAsia" w:ascii="宋体" w:hAnsi="宋体" w:eastAsia="宋体"/>
                <w:color w:val="auto"/>
              </w:rPr>
            </w:pPr>
            <w:r>
              <w:rPr>
                <w:rFonts w:ascii="宋体" w:hAnsi="宋体" w:eastAsia="宋体"/>
                <w:color w:val="auto"/>
              </w:rPr>
              <w:t>物品入库：商品采购回校后可进行入库管理；</w:t>
            </w:r>
          </w:p>
          <w:p w14:paraId="7C4091E0">
            <w:pPr>
              <w:spacing w:after="0" w:line="240" w:lineRule="auto"/>
              <w:jc w:val="left"/>
              <w:rPr>
                <w:rFonts w:hint="eastAsia" w:ascii="宋体" w:hAnsi="宋体" w:eastAsia="宋体"/>
                <w:color w:val="auto"/>
              </w:rPr>
            </w:pPr>
            <w:r>
              <w:rPr>
                <w:rFonts w:ascii="宋体" w:hAnsi="宋体" w:eastAsia="宋体"/>
                <w:color w:val="auto"/>
              </w:rPr>
              <w:t>物品领用出库：适用于已有物品在仓库，可以直接将物品从仓库中出库；</w:t>
            </w:r>
          </w:p>
          <w:p w14:paraId="5DCCA0C2">
            <w:pPr>
              <w:spacing w:after="0" w:line="240" w:lineRule="auto"/>
              <w:jc w:val="left"/>
              <w:rPr>
                <w:rFonts w:ascii="宋体" w:hAnsi="宋体" w:eastAsia="宋体"/>
                <w:color w:val="auto"/>
              </w:rPr>
            </w:pPr>
            <w:r>
              <w:rPr>
                <w:rFonts w:ascii="宋体" w:hAnsi="宋体" w:eastAsia="宋体"/>
                <w:color w:val="auto"/>
              </w:rPr>
              <w:t>物品快速入库并且出库：物品回校后快速一键入库并且出库，实现物品在仓库中快速过账。入库价、出库价快速定义，实现差价对比。</w:t>
            </w:r>
          </w:p>
          <w:p w14:paraId="6F737E85">
            <w:pPr>
              <w:spacing w:after="0" w:line="240" w:lineRule="auto"/>
              <w:jc w:val="left"/>
              <w:rPr>
                <w:rFonts w:hint="eastAsia" w:ascii="宋体" w:hAnsi="宋体" w:eastAsia="宋体" w:cs="宋体"/>
                <w:color w:val="auto"/>
                <w:kern w:val="0"/>
                <w:szCs w:val="21"/>
                <w:lang w:bidi="ar"/>
              </w:rPr>
            </w:pPr>
            <w:r>
              <w:rPr>
                <w:rFonts w:hint="eastAsia" w:ascii="宋体" w:hAnsi="宋体" w:eastAsia="宋体"/>
                <w:color w:val="auto"/>
                <w:lang w:val="en-US" w:eastAsia="zh-CN"/>
              </w:rPr>
              <w:t>自动获取发票单价生成出入库凭证。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136">
            <w:pPr>
              <w:widowControl/>
              <w:jc w:val="center"/>
              <w:textAlignment w:val="center"/>
              <w:rPr>
                <w:rFonts w:hint="eastAsia" w:ascii="宋体" w:hAnsi="宋体" w:eastAsia="宋体" w:cs="宋体"/>
                <w:color w:val="auto"/>
                <w:kern w:val="0"/>
                <w:szCs w:val="21"/>
                <w:lang w:bidi="ar"/>
              </w:rPr>
            </w:pPr>
          </w:p>
        </w:tc>
      </w:tr>
      <w:tr w14:paraId="2656FBDE">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F8E7">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A45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olor w:val="auto"/>
              </w:rPr>
              <w:t>实时仓库查询</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E30">
            <w:pPr>
              <w:spacing w:after="0" w:line="240" w:lineRule="auto"/>
              <w:jc w:val="left"/>
              <w:rPr>
                <w:rFonts w:hint="eastAsia" w:ascii="宋体" w:hAnsi="宋体" w:eastAsia="宋体"/>
                <w:color w:val="auto"/>
              </w:rPr>
            </w:pPr>
            <w:r>
              <w:rPr>
                <w:rFonts w:ascii="宋体" w:hAnsi="宋体" w:eastAsia="宋体"/>
                <w:color w:val="auto"/>
              </w:rPr>
              <w:t>在库存管理中，拥有仓库权限的用户，可以查看到权限仓库下的库存明细信息，可以任意切换仓库查看对应仓库的明细。</w:t>
            </w:r>
          </w:p>
          <w:p w14:paraId="39F407C4">
            <w:pPr>
              <w:spacing w:after="0" w:line="240" w:lineRule="auto"/>
              <w:jc w:val="left"/>
              <w:rPr>
                <w:rFonts w:ascii="宋体" w:hAnsi="宋体" w:eastAsia="宋体"/>
                <w:color w:val="auto"/>
              </w:rPr>
            </w:pPr>
            <w:r>
              <w:rPr>
                <w:rFonts w:ascii="宋体" w:hAnsi="宋体" w:eastAsia="宋体"/>
                <w:color w:val="auto"/>
              </w:rPr>
              <w:t>展示仓库中的所有商品名称、规格、库存数量、入库均价、商品入库记录、商品出库记录、明细等信息，可实时查看当前仓库库存余量。</w:t>
            </w:r>
          </w:p>
          <w:p w14:paraId="1D48986B">
            <w:pPr>
              <w:spacing w:after="0" w:line="240" w:lineRule="auto"/>
              <w:jc w:val="left"/>
              <w:rPr>
                <w:rFonts w:hint="eastAsia" w:ascii="宋体" w:hAnsi="宋体" w:eastAsia="宋体" w:cs="宋体"/>
                <w:color w:val="auto"/>
                <w:kern w:val="0"/>
                <w:szCs w:val="21"/>
                <w:lang w:bidi="ar"/>
              </w:rPr>
            </w:pPr>
            <w:r>
              <w:rPr>
                <w:rFonts w:hint="eastAsia" w:ascii="宋体" w:hAnsi="宋体" w:eastAsia="宋体"/>
                <w:color w:val="auto"/>
                <w:lang w:val="en-US" w:eastAsia="zh-CN"/>
              </w:rPr>
              <w:t>库存资金占用实时显示。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2DD4">
            <w:pPr>
              <w:widowControl/>
              <w:jc w:val="center"/>
              <w:textAlignment w:val="center"/>
              <w:rPr>
                <w:rFonts w:hint="eastAsia" w:ascii="宋体" w:hAnsi="宋体" w:eastAsia="宋体" w:cs="宋体"/>
                <w:color w:val="auto"/>
                <w:kern w:val="0"/>
                <w:szCs w:val="21"/>
                <w:lang w:bidi="ar"/>
              </w:rPr>
            </w:pPr>
          </w:p>
        </w:tc>
      </w:tr>
      <w:tr w14:paraId="07FF3C86">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103C">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B82F">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批次管理</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5076">
            <w:pPr>
              <w:spacing w:after="0" w:line="240" w:lineRule="auto"/>
              <w:jc w:val="left"/>
              <w:rPr>
                <w:rFonts w:hint="eastAsia" w:ascii="宋体" w:hAnsi="宋体" w:eastAsia="宋体"/>
                <w:color w:val="auto"/>
              </w:rPr>
            </w:pPr>
            <w:r>
              <w:rPr>
                <w:rFonts w:ascii="宋体" w:hAnsi="宋体" w:eastAsia="宋体"/>
                <w:color w:val="auto"/>
              </w:rPr>
              <w:t>在仓库中按照批次维度进行管理，系统可实时记录每个食材的操作明细，实现相同供应商供应商品，不同价格批次入库。入库后的每个批次被经过加工、调拨、盘点、出库等操作时，批次操作均被记录。</w:t>
            </w:r>
          </w:p>
          <w:p w14:paraId="54392A24">
            <w:pPr>
              <w:spacing w:after="0" w:line="240" w:lineRule="auto"/>
              <w:jc w:val="left"/>
              <w:rPr>
                <w:rFonts w:ascii="宋体" w:hAnsi="宋体" w:eastAsia="宋体"/>
                <w:color w:val="auto"/>
              </w:rPr>
            </w:pPr>
            <w:r>
              <w:rPr>
                <w:rFonts w:ascii="宋体" w:hAnsi="宋体" w:eastAsia="宋体"/>
                <w:color w:val="auto"/>
              </w:rPr>
              <w:t>在对入库批次进行任意库存操作，均可按照先进先出、快到期先出或自选批次形式进行操作。</w:t>
            </w:r>
          </w:p>
          <w:p w14:paraId="0049C832">
            <w:pPr>
              <w:spacing w:after="0" w:line="240" w:lineRule="auto"/>
              <w:jc w:val="left"/>
              <w:rPr>
                <w:rFonts w:hint="eastAsia" w:ascii="宋体" w:hAnsi="宋体" w:eastAsia="宋体" w:cs="宋体"/>
                <w:color w:val="auto"/>
                <w:kern w:val="0"/>
                <w:szCs w:val="21"/>
                <w:lang w:bidi="ar"/>
              </w:rPr>
            </w:pPr>
            <w:r>
              <w:rPr>
                <w:rFonts w:hint="eastAsia" w:ascii="宋体" w:hAnsi="宋体" w:eastAsia="宋体"/>
                <w:color w:val="auto"/>
                <w:lang w:val="en-US" w:eastAsia="zh-CN"/>
              </w:rPr>
              <w:t>支持移动加权平均/先进先出计价方式。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02CF">
            <w:pPr>
              <w:widowControl/>
              <w:jc w:val="center"/>
              <w:textAlignment w:val="center"/>
              <w:rPr>
                <w:rFonts w:hint="eastAsia" w:ascii="宋体" w:hAnsi="宋体" w:eastAsia="宋体" w:cs="宋体"/>
                <w:color w:val="auto"/>
                <w:kern w:val="0"/>
                <w:szCs w:val="21"/>
                <w:lang w:bidi="ar"/>
              </w:rPr>
            </w:pPr>
          </w:p>
        </w:tc>
      </w:tr>
      <w:tr w14:paraId="77BBC5C3">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56A2">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F67C">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仓库消耗</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714A">
            <w:pPr>
              <w:spacing w:after="0" w:line="240" w:lineRule="auto"/>
              <w:jc w:val="left"/>
              <w:rPr>
                <w:rFonts w:ascii="宋体" w:hAnsi="宋体" w:eastAsia="宋体"/>
                <w:color w:val="auto"/>
              </w:rPr>
            </w:pPr>
            <w:r>
              <w:rPr>
                <w:rFonts w:ascii="宋体" w:hAnsi="宋体" w:eastAsia="宋体"/>
                <w:color w:val="auto"/>
              </w:rPr>
              <w:t>管理人员可以通过消耗使用模块，对仓库当中的商品进行转化，实现对仓库中的库存商品进行消耗，确保仓库库存线上线下一致。</w:t>
            </w:r>
          </w:p>
          <w:p w14:paraId="2860043C">
            <w:pPr>
              <w:spacing w:after="0" w:line="240" w:lineRule="auto"/>
              <w:jc w:val="left"/>
              <w:rPr>
                <w:rFonts w:hint="eastAsia" w:ascii="宋体" w:hAnsi="宋体" w:eastAsia="宋体" w:cs="宋体"/>
                <w:color w:val="auto"/>
                <w:kern w:val="0"/>
                <w:szCs w:val="21"/>
                <w:lang w:bidi="ar"/>
              </w:rPr>
            </w:pPr>
            <w:r>
              <w:rPr>
                <w:rFonts w:hint="eastAsia" w:ascii="宋体" w:hAnsi="宋体" w:eastAsia="宋体"/>
                <w:color w:val="auto"/>
              </w:rPr>
              <w:t>消耗成本自动计入财务系统</w:t>
            </w:r>
            <w:r>
              <w:rPr>
                <w:rFonts w:hint="eastAsia" w:ascii="宋体" w:hAnsi="宋体" w:eastAsia="宋体"/>
                <w:color w:val="auto"/>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7D42">
            <w:pPr>
              <w:widowControl/>
              <w:jc w:val="center"/>
              <w:textAlignment w:val="center"/>
              <w:rPr>
                <w:rFonts w:hint="eastAsia" w:ascii="宋体" w:hAnsi="宋体" w:eastAsia="宋体" w:cs="宋体"/>
                <w:color w:val="auto"/>
                <w:kern w:val="0"/>
                <w:szCs w:val="21"/>
                <w:lang w:bidi="ar"/>
              </w:rPr>
            </w:pPr>
          </w:p>
        </w:tc>
      </w:tr>
      <w:tr w14:paraId="10E9F84C">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1D82">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9BAB">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仓库盘点</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7C42">
            <w:pPr>
              <w:spacing w:after="0" w:line="240" w:lineRule="auto"/>
              <w:jc w:val="left"/>
              <w:rPr>
                <w:rFonts w:ascii="宋体" w:hAnsi="宋体" w:eastAsia="宋体"/>
                <w:color w:val="auto"/>
              </w:rPr>
            </w:pPr>
            <w:r>
              <w:rPr>
                <w:rFonts w:ascii="宋体" w:hAnsi="宋体" w:eastAsia="宋体"/>
                <w:color w:val="auto"/>
              </w:rPr>
              <w:t>仓库管理员可创建盘点单，对仓库中的商品进行盘点，盘点单可展现当前仓库的库存数量，仓管员可打印盘点单，依次对仓库中的实际商品数量进行点数，并通过导入方式录入系统，系统自动分析出每个商品的盘点数量差异，可按照销售、成本等单价进行数据分析，并可选择盘点结果，是否将差异数量部分，按照报损或报溢或当前不处理的方式，自动生成盘点报损单、盘点报溢单，实现线下线上库存一致。</w:t>
            </w:r>
          </w:p>
          <w:p w14:paraId="5EF59AC2">
            <w:pPr>
              <w:spacing w:after="0" w:line="240" w:lineRule="auto"/>
              <w:jc w:val="left"/>
              <w:rPr>
                <w:rFonts w:hint="eastAsia" w:ascii="宋体" w:hAnsi="宋体" w:eastAsia="宋体" w:cs="宋体"/>
                <w:color w:val="auto"/>
                <w:kern w:val="0"/>
                <w:szCs w:val="21"/>
                <w:lang w:bidi="ar"/>
              </w:rPr>
            </w:pPr>
            <w:r>
              <w:rPr>
                <w:rFonts w:hint="default" w:ascii="宋体" w:hAnsi="宋体" w:eastAsia="宋体"/>
                <w:color w:val="auto"/>
              </w:rPr>
              <w:t>盘点差异自动生成财务调整凭证</w:t>
            </w:r>
            <w:r>
              <w:rPr>
                <w:rFonts w:hint="eastAsia" w:ascii="宋体" w:hAnsi="宋体" w:eastAsia="宋体"/>
                <w:color w:val="auto"/>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A8BD">
            <w:pPr>
              <w:widowControl/>
              <w:jc w:val="center"/>
              <w:textAlignment w:val="center"/>
              <w:rPr>
                <w:rFonts w:hint="eastAsia" w:ascii="宋体" w:hAnsi="宋体" w:eastAsia="宋体" w:cs="宋体"/>
                <w:color w:val="auto"/>
                <w:kern w:val="0"/>
                <w:szCs w:val="21"/>
                <w:lang w:bidi="ar"/>
              </w:rPr>
            </w:pPr>
          </w:p>
        </w:tc>
      </w:tr>
      <w:tr w14:paraId="1CB400CC">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DE0">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DBC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olor w:val="auto"/>
                <w:lang w:val="en-US" w:eastAsia="zh-CN"/>
              </w:rPr>
              <w:t>财务对接与金融管理</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D211">
            <w:pPr>
              <w:spacing w:after="0" w:line="240" w:lineRule="auto"/>
              <w:jc w:val="left"/>
              <w:rPr>
                <w:rFonts w:hint="eastAsia" w:ascii="宋体" w:hAnsi="宋体" w:eastAsia="宋体" w:cs="宋体"/>
                <w:color w:val="auto"/>
                <w:kern w:val="0"/>
                <w:szCs w:val="21"/>
                <w:lang w:bidi="ar"/>
              </w:rPr>
            </w:pPr>
            <w:r>
              <w:rPr>
                <w:rFonts w:ascii="宋体" w:hAnsi="宋体" w:eastAsia="宋体"/>
                <w:color w:val="auto"/>
              </w:rPr>
              <w:t>财务系统数据交互</w:t>
            </w:r>
            <w:r>
              <w:rPr>
                <w:rFonts w:hint="eastAsia" w:ascii="宋体" w:hAnsi="宋体" w:eastAsia="宋体"/>
                <w:color w:val="auto"/>
                <w:lang w:eastAsia="zh-CN"/>
              </w:rPr>
              <w:t>：</w:t>
            </w:r>
            <w:r>
              <w:rPr>
                <w:rFonts w:hint="default" w:ascii="宋体" w:hAnsi="宋体" w:eastAsia="宋体"/>
                <w:color w:val="auto"/>
              </w:rPr>
              <w:t>实时同步物资编码、供应商信息、合同金额等基础数据</w:t>
            </w:r>
            <w:r>
              <w:rPr>
                <w:rFonts w:hint="eastAsia" w:ascii="宋体" w:hAnsi="宋体" w:eastAsia="宋体"/>
                <w:color w:val="auto"/>
                <w:lang w:eastAsia="zh-CN"/>
              </w:rPr>
              <w:t>。</w:t>
            </w:r>
            <w:r>
              <w:rPr>
                <w:rFonts w:hint="default" w:ascii="宋体" w:hAnsi="宋体" w:eastAsia="宋体"/>
                <w:color w:val="auto"/>
              </w:rPr>
              <w:t>自动生成记账凭证并关联会计科目</w:t>
            </w:r>
            <w:r>
              <w:rPr>
                <w:rFonts w:hint="eastAsia" w:ascii="宋体" w:hAnsi="宋体" w:eastAsia="宋体"/>
                <w:color w:val="auto"/>
                <w:lang w:eastAsia="zh-CN"/>
              </w:rPr>
              <w:t>。</w:t>
            </w:r>
            <w:r>
              <w:rPr>
                <w:rFonts w:hint="default" w:ascii="宋体" w:hAnsi="宋体" w:eastAsia="宋体"/>
                <w:color w:val="auto"/>
              </w:rPr>
              <w:br w:type="textWrapping"/>
            </w:r>
            <w:r>
              <w:rPr>
                <w:rFonts w:hint="default" w:ascii="宋体" w:hAnsi="宋体" w:eastAsia="宋体"/>
                <w:color w:val="auto"/>
              </w:rPr>
              <w:t>智能价格管理</w:t>
            </w:r>
            <w:r>
              <w:rPr>
                <w:rFonts w:hint="eastAsia" w:ascii="宋体" w:hAnsi="宋体" w:eastAsia="宋体"/>
                <w:color w:val="auto"/>
                <w:lang w:eastAsia="zh-CN"/>
              </w:rPr>
              <w:t>：</w:t>
            </w:r>
            <w:r>
              <w:rPr>
                <w:rFonts w:hint="default" w:ascii="宋体" w:hAnsi="宋体" w:eastAsia="宋体"/>
                <w:color w:val="auto"/>
              </w:rPr>
              <w:t>动态成本核算（支持多种计价方式）</w:t>
            </w:r>
            <w:r>
              <w:rPr>
                <w:rFonts w:hint="eastAsia" w:ascii="宋体" w:hAnsi="宋体" w:eastAsia="宋体"/>
                <w:color w:val="auto"/>
                <w:lang w:eastAsia="zh-CN"/>
              </w:rPr>
              <w:t>。</w:t>
            </w:r>
            <w:r>
              <w:rPr>
                <w:rFonts w:hint="default" w:ascii="宋体" w:hAnsi="宋体" w:eastAsia="宋体"/>
                <w:color w:val="auto"/>
              </w:rPr>
              <w:t>定价策略管理及调价日志</w:t>
            </w:r>
            <w:r>
              <w:rPr>
                <w:rFonts w:hint="eastAsia" w:ascii="宋体" w:hAnsi="宋体" w:eastAsia="宋体"/>
                <w:color w:val="auto"/>
                <w:lang w:eastAsia="zh-CN"/>
              </w:rPr>
              <w:t>。</w:t>
            </w:r>
            <w:r>
              <w:rPr>
                <w:rFonts w:hint="default" w:ascii="宋体" w:hAnsi="宋体" w:eastAsia="宋体"/>
                <w:color w:val="auto"/>
              </w:rPr>
              <w:br w:type="textWrapping"/>
            </w:r>
            <w:r>
              <w:rPr>
                <w:rFonts w:hint="default" w:ascii="宋体" w:hAnsi="宋体" w:eastAsia="宋体"/>
                <w:color w:val="auto"/>
              </w:rPr>
              <w:t>资金支付管理</w:t>
            </w:r>
            <w:r>
              <w:rPr>
                <w:rFonts w:hint="eastAsia" w:ascii="宋体" w:hAnsi="宋体" w:eastAsia="宋体"/>
                <w:color w:val="auto"/>
                <w:lang w:eastAsia="zh-CN"/>
              </w:rPr>
              <w:t>：</w:t>
            </w:r>
            <w:r>
              <w:rPr>
                <w:rFonts w:hint="default" w:ascii="宋体" w:hAnsi="宋体" w:eastAsia="宋体"/>
                <w:color w:val="auto"/>
              </w:rPr>
              <w:t>三级审批流及支付方式集成</w:t>
            </w:r>
            <w:r>
              <w:rPr>
                <w:rFonts w:hint="eastAsia" w:ascii="宋体" w:hAnsi="宋体" w:eastAsia="宋体"/>
                <w:color w:val="auto"/>
                <w:lang w:eastAsia="zh-CN"/>
              </w:rPr>
              <w:t>。</w:t>
            </w:r>
            <w:r>
              <w:rPr>
                <w:rFonts w:hint="default" w:ascii="宋体" w:hAnsi="宋体" w:eastAsia="宋体"/>
                <w:color w:val="auto"/>
              </w:rPr>
              <w:t>电子回单自动归档</w:t>
            </w:r>
            <w:r>
              <w:rPr>
                <w:rFonts w:hint="eastAsia" w:ascii="宋体" w:hAnsi="宋体" w:eastAsia="宋体"/>
                <w:color w:val="auto"/>
                <w:lang w:eastAsia="zh-CN"/>
              </w:rPr>
              <w:t>。</w:t>
            </w:r>
            <w:r>
              <w:rPr>
                <w:rFonts w:hint="default" w:ascii="宋体" w:hAnsi="宋体" w:eastAsia="宋体"/>
                <w:color w:val="auto"/>
              </w:rPr>
              <w:br w:type="textWrapping"/>
            </w:r>
            <w:r>
              <w:rPr>
                <w:rFonts w:hint="default" w:ascii="宋体" w:hAnsi="宋体" w:eastAsia="宋体"/>
                <w:color w:val="auto"/>
              </w:rPr>
              <w:t>结算管理</w:t>
            </w:r>
            <w:r>
              <w:rPr>
                <w:rFonts w:hint="eastAsia" w:ascii="宋体" w:hAnsi="宋体" w:eastAsia="宋体"/>
                <w:color w:val="auto"/>
                <w:lang w:eastAsia="zh-CN"/>
              </w:rPr>
              <w:t>：</w:t>
            </w:r>
            <w:r>
              <w:rPr>
                <w:rFonts w:hint="default" w:ascii="宋体" w:hAnsi="宋体" w:eastAsia="宋体"/>
                <w:color w:val="auto"/>
              </w:rPr>
              <w:t>应付账款账龄分析</w:t>
            </w:r>
            <w:r>
              <w:rPr>
                <w:rFonts w:hint="eastAsia" w:ascii="宋体" w:hAnsi="宋体" w:eastAsia="宋体"/>
                <w:color w:val="auto"/>
                <w:lang w:eastAsia="zh-CN"/>
              </w:rPr>
              <w:t>。</w:t>
            </w:r>
            <w:r>
              <w:rPr>
                <w:rFonts w:hint="default" w:ascii="宋体" w:hAnsi="宋体" w:eastAsia="宋体"/>
                <w:color w:val="auto"/>
              </w:rPr>
              <w:t>有偿服务结算单生成</w:t>
            </w:r>
            <w:r>
              <w:rPr>
                <w:rFonts w:hint="eastAsia" w:ascii="宋体" w:hAnsi="宋体" w:eastAsia="宋体"/>
                <w:color w:val="auto"/>
                <w:lang w:eastAsia="zh-CN"/>
              </w:rPr>
              <w:t>。</w:t>
            </w:r>
            <w:r>
              <w:rPr>
                <w:rFonts w:hint="default" w:ascii="宋体" w:hAnsi="宋体" w:eastAsia="宋体"/>
                <w:color w:val="auto"/>
              </w:rPr>
              <w:br w:type="textWrapping"/>
            </w:r>
            <w:r>
              <w:rPr>
                <w:rFonts w:hint="eastAsia" w:ascii="宋体" w:hAnsi="宋体" w:eastAsia="宋体"/>
                <w:color w:val="auto"/>
                <w:lang w:val="en-US" w:eastAsia="zh-CN"/>
              </w:rPr>
              <w:t>报表</w:t>
            </w:r>
            <w:r>
              <w:rPr>
                <w:rFonts w:hint="default" w:ascii="宋体" w:hAnsi="宋体" w:eastAsia="宋体"/>
                <w:color w:val="auto"/>
              </w:rPr>
              <w:t>分析</w:t>
            </w:r>
            <w:r>
              <w:rPr>
                <w:rFonts w:hint="eastAsia" w:ascii="宋体" w:hAnsi="宋体" w:eastAsia="宋体"/>
                <w:color w:val="auto"/>
                <w:lang w:eastAsia="zh-CN"/>
              </w:rPr>
              <w:t>：</w:t>
            </w:r>
            <w:r>
              <w:rPr>
                <w:rFonts w:hint="default" w:ascii="宋体" w:hAnsi="宋体" w:eastAsia="宋体"/>
                <w:color w:val="auto"/>
              </w:rPr>
              <w:t>库存成本分析及资金使用报告</w:t>
            </w:r>
            <w:r>
              <w:rPr>
                <w:rFonts w:hint="eastAsia" w:ascii="宋体" w:hAnsi="宋体" w:eastAsia="宋体"/>
                <w:color w:val="auto"/>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D605">
            <w:pPr>
              <w:widowControl/>
              <w:jc w:val="center"/>
              <w:textAlignment w:val="center"/>
              <w:rPr>
                <w:rFonts w:hint="eastAsia" w:ascii="宋体" w:hAnsi="宋体" w:eastAsia="宋体" w:cs="宋体"/>
                <w:color w:val="auto"/>
                <w:kern w:val="0"/>
                <w:szCs w:val="21"/>
                <w:lang w:bidi="ar"/>
              </w:rPr>
            </w:pPr>
          </w:p>
        </w:tc>
      </w:tr>
      <w:tr w14:paraId="3EE04D46">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104">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67AD">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学校自采</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90E">
            <w:pPr>
              <w:spacing w:after="0" w:line="240" w:lineRule="auto"/>
              <w:jc w:val="left"/>
              <w:rPr>
                <w:rFonts w:hint="eastAsia" w:ascii="宋体" w:hAnsi="宋体" w:eastAsia="宋体" w:cs="宋体"/>
                <w:color w:val="auto"/>
                <w:kern w:val="0"/>
                <w:szCs w:val="21"/>
                <w:lang w:bidi="ar"/>
              </w:rPr>
            </w:pPr>
            <w:r>
              <w:rPr>
                <w:rFonts w:ascii="宋体" w:hAnsi="宋体" w:eastAsia="宋体"/>
                <w:color w:val="auto"/>
              </w:rPr>
              <w:t>适用于有些部门需要临时采购商品，但采购商品的范围及供应商均不在供应商配送的范围中的场景。自采流程既能做到零星采购商品标准化管理，又能够进入统一仓库受到监管。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69BB">
            <w:pPr>
              <w:widowControl/>
              <w:jc w:val="center"/>
              <w:textAlignment w:val="center"/>
              <w:rPr>
                <w:rFonts w:hint="eastAsia" w:ascii="宋体" w:hAnsi="宋体" w:eastAsia="宋体" w:cs="宋体"/>
                <w:color w:val="auto"/>
                <w:kern w:val="0"/>
                <w:szCs w:val="21"/>
                <w:lang w:bidi="ar"/>
              </w:rPr>
            </w:pPr>
          </w:p>
        </w:tc>
      </w:tr>
      <w:tr w14:paraId="1C253AC9">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59A2">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A065">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仓库物品维护</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9B7F">
            <w:pPr>
              <w:spacing w:after="0" w:line="240" w:lineRule="auto"/>
              <w:jc w:val="left"/>
              <w:rPr>
                <w:rFonts w:hint="eastAsia" w:ascii="宋体" w:hAnsi="宋体" w:eastAsia="宋体" w:cs="宋体"/>
                <w:color w:val="auto"/>
                <w:kern w:val="0"/>
                <w:szCs w:val="21"/>
                <w:lang w:bidi="ar"/>
              </w:rPr>
            </w:pPr>
            <w:r>
              <w:rPr>
                <w:rFonts w:ascii="宋体" w:hAnsi="宋体" w:eastAsia="宋体"/>
                <w:color w:val="auto"/>
              </w:rPr>
              <w:t>通过库存管理系统实现后勤物业精细化管理，将管理责任具体化、明确化，它要求每一个管理者、员工把工作做到位，工作要日清日结，每天都要对当天的情况进行检查，发现问题及时纠正，及时处理。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425">
            <w:pPr>
              <w:widowControl/>
              <w:jc w:val="center"/>
              <w:textAlignment w:val="center"/>
              <w:rPr>
                <w:rFonts w:hint="eastAsia" w:ascii="宋体" w:hAnsi="宋体" w:eastAsia="宋体" w:cs="宋体"/>
                <w:color w:val="auto"/>
                <w:kern w:val="0"/>
                <w:szCs w:val="21"/>
                <w:lang w:bidi="ar"/>
              </w:rPr>
            </w:pPr>
          </w:p>
        </w:tc>
      </w:tr>
      <w:tr w14:paraId="546BCDDB">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90B0">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1AA6">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仓库物品领用</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4057">
            <w:pPr>
              <w:spacing w:after="0" w:line="240" w:lineRule="auto"/>
              <w:jc w:val="left"/>
              <w:rPr>
                <w:rFonts w:hint="eastAsia" w:ascii="宋体" w:hAnsi="宋体" w:eastAsia="宋体" w:cs="宋体"/>
                <w:color w:val="auto"/>
                <w:kern w:val="0"/>
                <w:szCs w:val="21"/>
                <w:lang w:bidi="ar"/>
              </w:rPr>
            </w:pPr>
            <w:r>
              <w:rPr>
                <w:rFonts w:ascii="宋体" w:hAnsi="宋体" w:eastAsia="宋体"/>
                <w:color w:val="auto"/>
              </w:rPr>
              <w:t>使用人可以在手机端，直接向仓库管理员发起物品的领用申请，从仓库中领用物品物资，创建领用后，生成一条领用单，领用人与仓库管理员分别签字确认后，领用成功，物品物资从仓库中扣减库存。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A363">
            <w:pPr>
              <w:widowControl/>
              <w:jc w:val="center"/>
              <w:textAlignment w:val="center"/>
              <w:rPr>
                <w:rFonts w:hint="eastAsia" w:ascii="宋体" w:hAnsi="宋体" w:eastAsia="宋体" w:cs="宋体"/>
                <w:color w:val="auto"/>
                <w:kern w:val="0"/>
                <w:szCs w:val="21"/>
                <w:lang w:bidi="ar"/>
              </w:rPr>
            </w:pPr>
          </w:p>
        </w:tc>
      </w:tr>
      <w:tr w14:paraId="54DF4BA1">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A35">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B56">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使用部门消耗仓库</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FCFF">
            <w:pPr>
              <w:spacing w:after="0" w:line="240" w:lineRule="auto"/>
              <w:jc w:val="left"/>
              <w:rPr>
                <w:rFonts w:hint="eastAsia" w:ascii="宋体" w:hAnsi="宋体" w:eastAsia="宋体" w:cs="宋体"/>
                <w:color w:val="auto"/>
                <w:kern w:val="0"/>
                <w:szCs w:val="21"/>
                <w:lang w:bidi="ar"/>
              </w:rPr>
            </w:pPr>
            <w:r>
              <w:rPr>
                <w:rFonts w:ascii="宋体" w:hAnsi="宋体" w:eastAsia="宋体"/>
                <w:color w:val="auto"/>
              </w:rPr>
              <w:t>使用部门的人员可以通过消耗模块，对已经领用的物品，定期进行消耗，确保二级仓库中库存线上线下一致，有利于后勤部门测算领用部门领用物品的日常使用情况。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9804">
            <w:pPr>
              <w:widowControl/>
              <w:jc w:val="center"/>
              <w:textAlignment w:val="center"/>
              <w:rPr>
                <w:rFonts w:hint="eastAsia" w:ascii="宋体" w:hAnsi="宋体" w:eastAsia="宋体" w:cs="宋体"/>
                <w:color w:val="auto"/>
                <w:kern w:val="0"/>
                <w:szCs w:val="21"/>
                <w:lang w:bidi="ar"/>
              </w:rPr>
            </w:pPr>
          </w:p>
        </w:tc>
      </w:tr>
      <w:tr w14:paraId="782E02F4">
        <w:tblPrEx>
          <w:tblCellMar>
            <w:top w:w="0" w:type="dxa"/>
            <w:left w:w="108" w:type="dxa"/>
            <w:bottom w:w="0" w:type="dxa"/>
            <w:right w:w="108" w:type="dxa"/>
          </w:tblCellMar>
        </w:tblPrEx>
        <w:trPr>
          <w:trHeight w:val="441"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EC2C">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BBDB">
            <w:pPr>
              <w:widowControl/>
              <w:jc w:val="center"/>
              <w:textAlignment w:val="center"/>
              <w:rPr>
                <w:rFonts w:hint="eastAsia" w:ascii="宋体" w:hAnsi="宋体" w:eastAsia="宋体" w:cs="宋体"/>
                <w:color w:val="auto"/>
                <w:kern w:val="0"/>
                <w:szCs w:val="21"/>
                <w:lang w:bidi="ar"/>
              </w:rPr>
            </w:pPr>
            <w:r>
              <w:rPr>
                <w:rFonts w:ascii="宋体" w:hAnsi="宋体" w:eastAsia="宋体"/>
                <w:color w:val="auto"/>
              </w:rPr>
              <w:t>数据分析</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2276">
            <w:pPr>
              <w:spacing w:after="0" w:line="240" w:lineRule="auto"/>
              <w:jc w:val="left"/>
              <w:rPr>
                <w:rFonts w:hint="eastAsia" w:ascii="宋体" w:hAnsi="宋体" w:eastAsia="宋体"/>
                <w:color w:val="auto"/>
                <w:lang w:eastAsia="zh-CN"/>
              </w:rPr>
            </w:pPr>
            <w:r>
              <w:rPr>
                <w:rFonts w:ascii="宋体" w:hAnsi="宋体" w:eastAsia="宋体"/>
                <w:color w:val="auto"/>
              </w:rPr>
              <w:t>物品结算分析</w:t>
            </w:r>
            <w:r>
              <w:rPr>
                <w:rFonts w:hint="eastAsia" w:ascii="宋体" w:hAnsi="宋体" w:eastAsia="宋体"/>
                <w:color w:val="auto"/>
                <w:lang w:eastAsia="zh-CN"/>
              </w:rPr>
              <w:t>。</w:t>
            </w:r>
          </w:p>
          <w:p w14:paraId="2C4909E5">
            <w:pPr>
              <w:spacing w:after="0" w:line="240" w:lineRule="auto"/>
              <w:jc w:val="left"/>
              <w:rPr>
                <w:rFonts w:hint="eastAsia" w:ascii="宋体" w:hAnsi="宋体" w:eastAsia="宋体"/>
                <w:color w:val="auto"/>
              </w:rPr>
            </w:pPr>
            <w:r>
              <w:rPr>
                <w:rFonts w:ascii="宋体" w:hAnsi="宋体" w:eastAsia="宋体"/>
                <w:color w:val="auto"/>
              </w:rPr>
              <w:t>系统自动生成各个单位与供应商的往来分析数据，可汇总或明细查看每个月需向供应商付款金额等信息</w:t>
            </w:r>
          </w:p>
          <w:p w14:paraId="59821626">
            <w:pPr>
              <w:spacing w:after="0" w:line="240" w:lineRule="auto"/>
              <w:jc w:val="left"/>
              <w:rPr>
                <w:rFonts w:hint="eastAsia" w:ascii="宋体" w:hAnsi="宋体" w:eastAsia="宋体"/>
                <w:color w:val="auto"/>
              </w:rPr>
            </w:pPr>
            <w:r>
              <w:rPr>
                <w:rFonts w:ascii="宋体" w:hAnsi="宋体" w:eastAsia="宋体"/>
                <w:color w:val="auto"/>
              </w:rPr>
              <w:t>使用部门耗材分析对比</w:t>
            </w:r>
          </w:p>
          <w:p w14:paraId="27C73398">
            <w:pPr>
              <w:widowControl/>
              <w:jc w:val="left"/>
              <w:textAlignment w:val="center"/>
              <w:rPr>
                <w:rFonts w:hint="eastAsia" w:ascii="宋体" w:hAnsi="宋体" w:eastAsia="宋体" w:cs="宋体"/>
                <w:color w:val="auto"/>
                <w:kern w:val="0"/>
                <w:szCs w:val="21"/>
                <w:lang w:bidi="ar"/>
              </w:rPr>
            </w:pPr>
            <w:r>
              <w:rPr>
                <w:rFonts w:ascii="宋体" w:hAnsi="宋体" w:eastAsia="宋体"/>
                <w:color w:val="auto"/>
              </w:rPr>
              <w:t>通过对比每个部门的人数、采购预算额度、采购计划、实际验收支出、库存消耗等数据，可提供管理者横向分析对比每个部门的耗材使用情况，达到监管目的，避免耗材浪费。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4929">
            <w:pPr>
              <w:widowControl/>
              <w:jc w:val="center"/>
              <w:textAlignment w:val="center"/>
              <w:rPr>
                <w:rFonts w:hint="eastAsia" w:ascii="宋体" w:hAnsi="宋体" w:eastAsia="宋体" w:cs="宋体"/>
                <w:color w:val="auto"/>
                <w:kern w:val="0"/>
                <w:szCs w:val="21"/>
                <w:lang w:bidi="ar"/>
              </w:rPr>
            </w:pPr>
          </w:p>
        </w:tc>
      </w:tr>
    </w:tbl>
    <w:p w14:paraId="6060CE16">
      <w:pPr>
        <w:rPr>
          <w:color w:val="auto"/>
        </w:rPr>
      </w:pPr>
      <w:r>
        <w:rPr>
          <w:color w:val="auto"/>
        </w:rPr>
        <w:br w:type="page"/>
      </w:r>
    </w:p>
    <w:p w14:paraId="3CA6C870">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智能餐饮管理系统清单</w:t>
      </w:r>
    </w:p>
    <w:tbl>
      <w:tblPr>
        <w:tblStyle w:val="13"/>
        <w:tblW w:w="9729"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54"/>
        <w:gridCol w:w="6795"/>
        <w:gridCol w:w="645"/>
      </w:tblGrid>
      <w:tr w14:paraId="5993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729" w:type="dxa"/>
            <w:gridSpan w:val="4"/>
            <w:shd w:val="clear" w:color="auto" w:fill="auto"/>
            <w:vAlign w:val="center"/>
          </w:tcPr>
          <w:p w14:paraId="1B3187DC">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b/>
                <w:bCs/>
                <w:color w:val="auto"/>
                <w:sz w:val="24"/>
                <w:szCs w:val="24"/>
              </w:rPr>
              <w:t>智能餐饮管理系统（含硬件、软件）</w:t>
            </w:r>
          </w:p>
        </w:tc>
      </w:tr>
      <w:tr w14:paraId="0CDB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5" w:type="dxa"/>
            <w:shd w:val="clear" w:color="auto" w:fill="auto"/>
            <w:vAlign w:val="center"/>
          </w:tcPr>
          <w:p w14:paraId="565886D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1554" w:type="dxa"/>
            <w:shd w:val="clear" w:color="auto" w:fill="auto"/>
            <w:vAlign w:val="center"/>
          </w:tcPr>
          <w:p w14:paraId="22ECBF4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服务名称</w:t>
            </w:r>
          </w:p>
        </w:tc>
        <w:tc>
          <w:tcPr>
            <w:tcW w:w="6795" w:type="dxa"/>
            <w:shd w:val="clear" w:color="auto" w:fill="auto"/>
            <w:vAlign w:val="center"/>
          </w:tcPr>
          <w:p w14:paraId="48E7ECE5">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技术需求</w:t>
            </w:r>
          </w:p>
        </w:tc>
        <w:tc>
          <w:tcPr>
            <w:tcW w:w="645" w:type="dxa"/>
            <w:shd w:val="clear" w:color="auto" w:fill="auto"/>
            <w:vAlign w:val="center"/>
          </w:tcPr>
          <w:p w14:paraId="1B2E627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数量单位</w:t>
            </w:r>
          </w:p>
        </w:tc>
      </w:tr>
      <w:tr w14:paraId="07C7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shd w:val="clear" w:color="auto" w:fill="auto"/>
            <w:vAlign w:val="center"/>
          </w:tcPr>
          <w:p w14:paraId="036EA8F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554" w:type="dxa"/>
            <w:shd w:val="clear" w:color="auto" w:fill="auto"/>
            <w:vAlign w:val="center"/>
          </w:tcPr>
          <w:p w14:paraId="77D3C461">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系统后台管理</w:t>
            </w:r>
          </w:p>
        </w:tc>
        <w:tc>
          <w:tcPr>
            <w:tcW w:w="6795" w:type="dxa"/>
            <w:shd w:val="clear" w:color="auto" w:fill="auto"/>
            <w:vAlign w:val="center"/>
          </w:tcPr>
          <w:p w14:paraId="22EA5AB1">
            <w:pPr>
              <w:rPr>
                <w:rFonts w:hint="eastAsia" w:ascii="宋体" w:hAnsi="宋体" w:eastAsia="宋体"/>
                <w:color w:val="auto"/>
              </w:rPr>
            </w:pPr>
            <w:r>
              <w:rPr>
                <w:rFonts w:hint="eastAsia" w:ascii="宋体" w:hAnsi="宋体" w:eastAsia="宋体"/>
                <w:color w:val="auto"/>
              </w:rPr>
              <w:t>新增食堂需求单</w:t>
            </w:r>
          </w:p>
          <w:p w14:paraId="21D899BF">
            <w:pPr>
              <w:rPr>
                <w:rFonts w:hint="eastAsia" w:ascii="宋体" w:hAnsi="宋体" w:eastAsia="宋体"/>
                <w:color w:val="auto"/>
              </w:rPr>
            </w:pPr>
            <w:r>
              <w:rPr>
                <w:rFonts w:hint="eastAsia" w:ascii="宋体" w:hAnsi="宋体" w:eastAsia="宋体"/>
                <w:color w:val="auto"/>
              </w:rPr>
              <w:t>食堂在此模块，可新增商品需求单，增加食材商品信息，创建完成后，提交备货或保存订单即可，提交备货完成后，双方系统会产生备货单数据信息。食堂可采购的商品范围由采购中心决定，采购中心可控制哪些食堂可采购哪些商品。不同食堂采购的商品可能各不相同；食堂采购的商品的价格由采购中心决定，采购中心可控制食堂在采购时，是否显示商品单价，当显示时，并可独立指定商品的单价。不同食堂采购相同食材可以是不同的价格；食堂采购的商品是哪家供应商可供由采购中心决定，采购中心可控制食堂在采购时，采购的商品分别可以是哪几家供应商进行供应。不同食堂采购相同的食材可以是不同的供应商进行供应；食堂新增食堂需求单时，可以通过菜品转化原材料的方式，将每日菜谱计划的菜品自动转化成食材带入到食堂需求单中，按食材进行采购下单</w:t>
            </w:r>
          </w:p>
          <w:p w14:paraId="6391BEF1">
            <w:pPr>
              <w:rPr>
                <w:rFonts w:hint="eastAsia" w:ascii="宋体" w:hAnsi="宋体" w:eastAsia="宋体"/>
                <w:color w:val="auto"/>
              </w:rPr>
            </w:pPr>
            <w:r>
              <w:rPr>
                <w:rFonts w:hint="eastAsia" w:ascii="宋体" w:hAnsi="宋体" w:eastAsia="宋体"/>
                <w:color w:val="auto"/>
              </w:rPr>
              <w:t>食堂需求单</w:t>
            </w:r>
          </w:p>
          <w:p w14:paraId="54A0FE28">
            <w:pPr>
              <w:rPr>
                <w:rFonts w:hint="eastAsia" w:ascii="宋体" w:hAnsi="宋体" w:eastAsia="宋体"/>
                <w:color w:val="auto"/>
              </w:rPr>
            </w:pPr>
            <w:r>
              <w:rPr>
                <w:rFonts w:hint="eastAsia" w:ascii="宋体" w:hAnsi="宋体" w:eastAsia="宋体"/>
                <w:color w:val="auto"/>
              </w:rPr>
              <w:t>食堂可在食堂需求单查看未提交备货、已提交备货的需求单，同时可以在此进行未提交备货状态的食材商品进行修改变更商品内容编辑操作，已提交备货不能进行食材修改操作。采购中心或供应商未审核或未备货的食堂需求单，食堂可以主动对需求单进行撤回，撤回后食堂需求单由已提交备货状态变为未提交备货状态，食堂可以重新编辑修改需求单，重新再提交备货。</w:t>
            </w:r>
          </w:p>
          <w:p w14:paraId="1DFDB739">
            <w:pPr>
              <w:rPr>
                <w:rFonts w:hint="eastAsia" w:ascii="宋体" w:hAnsi="宋体" w:eastAsia="宋体"/>
                <w:color w:val="auto"/>
              </w:rPr>
            </w:pPr>
            <w:r>
              <w:rPr>
                <w:rFonts w:hint="eastAsia" w:ascii="宋体" w:hAnsi="宋体" w:eastAsia="宋体"/>
                <w:color w:val="auto"/>
              </w:rPr>
              <w:t>食堂验货单</w:t>
            </w:r>
          </w:p>
          <w:p w14:paraId="4F516822">
            <w:pPr>
              <w:rPr>
                <w:rFonts w:hint="eastAsia" w:ascii="宋体" w:hAnsi="宋体" w:eastAsia="宋体"/>
                <w:color w:val="auto"/>
              </w:rPr>
            </w:pPr>
            <w:r>
              <w:rPr>
                <w:rFonts w:hint="eastAsia" w:ascii="宋体" w:hAnsi="宋体" w:eastAsia="宋体"/>
                <w:color w:val="auto"/>
              </w:rPr>
              <w:t>供应商完成备货后，食堂与供应商进行验收。食堂可以查看到待验货的验货单，并与供应商进行验货。展示验货单的验货单号、验货日期、创建日期、验货部门、供应商、验货单是否入库、验货单是否验货、验收签名、供应商验收签名、验货员、验货备注等信息。可对验货单临时增加商品及上传票据，可批量更改未验商品为已验状态。可实现在线签字，食堂完成商品验收后，验货员和供应商可分别对验货单进行签字确认。食堂可在手机、后台系统、验货机上，对该验货单进行签字确认。供应商可在手机和电脑端进行签字。双方签字验货完成状态才会变为已验货状态。采购中心可以对该条验货单进行一键出入库或批量出入库操作，快速对该验货单的商品进行入库，设置入库日期、入库仓库、管理部门等信息，提交后在入库管理或出库管理中，同时生成对应入库或出库单。</w:t>
            </w:r>
          </w:p>
          <w:p w14:paraId="3306A1F5">
            <w:pPr>
              <w:rPr>
                <w:rFonts w:hint="eastAsia" w:ascii="宋体" w:hAnsi="宋体" w:eastAsia="宋体"/>
                <w:color w:val="auto"/>
              </w:rPr>
            </w:pPr>
            <w:r>
              <w:rPr>
                <w:rFonts w:hint="eastAsia" w:ascii="宋体" w:hAnsi="宋体" w:eastAsia="宋体"/>
                <w:color w:val="auto"/>
              </w:rPr>
              <w:t>每日菜谱计划</w:t>
            </w:r>
          </w:p>
          <w:p w14:paraId="5FA84325">
            <w:pPr>
              <w:rPr>
                <w:rFonts w:hint="eastAsia" w:ascii="宋体" w:hAnsi="宋体" w:eastAsia="宋体"/>
                <w:color w:val="auto"/>
              </w:rPr>
            </w:pPr>
            <w:r>
              <w:rPr>
                <w:rFonts w:hint="eastAsia" w:ascii="宋体" w:hAnsi="宋体" w:eastAsia="宋体"/>
                <w:color w:val="auto"/>
              </w:rPr>
              <w:t>可创建菜谱计划，定义每天需要生产的菜品信息，根据选择的菜品，系统自动根据菜品的食材进行计算。可合并、分开显示当日菜品生产计划中，预计需要多少食材，以及食材的采购、配料数量。提交菜谱计划后，可快速将当日需要制作的菜品的食材，自动添加进入食堂需求单向采购中心、供应商进行采购。添加菜品时，支持菜品方案选择，可选择菜品的制作方案添加食材，按照不同的菜品食材制作比例添加食材。</w:t>
            </w:r>
          </w:p>
          <w:p w14:paraId="49EEA7FF">
            <w:pPr>
              <w:rPr>
                <w:rFonts w:hint="eastAsia" w:ascii="宋体" w:hAnsi="宋体" w:eastAsia="宋体"/>
                <w:color w:val="auto"/>
              </w:rPr>
            </w:pPr>
            <w:r>
              <w:rPr>
                <w:rFonts w:hint="eastAsia" w:ascii="宋体" w:hAnsi="宋体" w:eastAsia="宋体"/>
                <w:color w:val="auto"/>
              </w:rPr>
              <w:t>新增采购单</w:t>
            </w:r>
          </w:p>
          <w:p w14:paraId="1BDB1B6E">
            <w:pPr>
              <w:rPr>
                <w:rFonts w:hint="eastAsia" w:ascii="宋体" w:hAnsi="宋体" w:eastAsia="宋体"/>
                <w:color w:val="auto"/>
              </w:rPr>
            </w:pPr>
            <w:r>
              <w:rPr>
                <w:rFonts w:hint="eastAsia" w:ascii="宋体" w:hAnsi="宋体" w:eastAsia="宋体"/>
                <w:color w:val="auto"/>
              </w:rPr>
              <w:t>采购中心在此页面可快速添加食材进行创建采购食材项目，采购中心身份的用户，可以编辑任意食材与供应商，设置送货日期时间完成后，保存订单或者提交备货。</w:t>
            </w:r>
          </w:p>
          <w:p w14:paraId="6E12CE37">
            <w:pPr>
              <w:rPr>
                <w:rFonts w:hint="eastAsia" w:ascii="宋体" w:hAnsi="宋体" w:eastAsia="宋体"/>
                <w:color w:val="auto"/>
              </w:rPr>
            </w:pPr>
            <w:r>
              <w:rPr>
                <w:rFonts w:hint="eastAsia" w:ascii="宋体" w:hAnsi="宋体" w:eastAsia="宋体"/>
                <w:color w:val="auto"/>
              </w:rPr>
              <w:t>供应商采购单</w:t>
            </w:r>
          </w:p>
          <w:p w14:paraId="2C5F4A3F">
            <w:pPr>
              <w:rPr>
                <w:rFonts w:hint="eastAsia" w:ascii="宋体" w:hAnsi="宋体" w:eastAsia="宋体"/>
                <w:color w:val="auto"/>
              </w:rPr>
            </w:pPr>
            <w:r>
              <w:rPr>
                <w:rFonts w:hint="eastAsia" w:ascii="宋体" w:hAnsi="宋体" w:eastAsia="宋体"/>
                <w:color w:val="auto"/>
              </w:rPr>
              <w:t>采购中心可以查看历史创建的供应商采购单，对于未提交备货的采购单，可以继续编辑，并提交备货。当提交备货后，同样可以修改食材信息，还可以撤回已提交备货状态为未提交状态。支持按分类批量指定商品供应商，根据采购单中已添加的所有商品反推出分类进行展示，可以对每个分类下拉选择供应商；</w:t>
            </w:r>
          </w:p>
          <w:p w14:paraId="2B0F4EB2">
            <w:pPr>
              <w:rPr>
                <w:rFonts w:hint="eastAsia" w:ascii="宋体" w:hAnsi="宋体" w:eastAsia="宋体"/>
                <w:color w:val="auto"/>
              </w:rPr>
            </w:pPr>
            <w:r>
              <w:rPr>
                <w:rFonts w:hint="eastAsia" w:ascii="宋体" w:hAnsi="宋体" w:eastAsia="宋体"/>
                <w:color w:val="auto"/>
              </w:rPr>
              <w:t>食堂备货单</w:t>
            </w:r>
          </w:p>
          <w:p w14:paraId="7CCE9A4C">
            <w:pPr>
              <w:rPr>
                <w:rFonts w:hint="eastAsia" w:ascii="宋体" w:hAnsi="宋体" w:eastAsia="宋体"/>
                <w:color w:val="auto"/>
              </w:rPr>
            </w:pPr>
            <w:r>
              <w:rPr>
                <w:rFonts w:hint="eastAsia" w:ascii="宋体" w:hAnsi="宋体" w:eastAsia="宋体"/>
                <w:color w:val="auto"/>
              </w:rPr>
              <w:t>支持处理所有的备货订单，便于将物资进行备货。可对食堂备货单进行审核，对有问题的备货单重新驳回给食堂进行修改，重新提交。对于没问题的备货单，可通过审批，备货单变为备货中状态。采购中心可确定食材的备货信息，实时展示当前仓库库存量与备货量，判断哪些食材仓库中是有库存的，可以设置商品从仓库中出库；食材在仓库中是库存不足，根据相应计算规则，系统自动计算还需要额外采购的食材数量，可将备货商品设置为对外采购。采购中心可设置备货食材的生产日期、保质期、过期日期、冷藏条件等信息。</w:t>
            </w:r>
          </w:p>
          <w:p w14:paraId="492F37AD">
            <w:pPr>
              <w:rPr>
                <w:rFonts w:hint="eastAsia" w:ascii="宋体" w:hAnsi="宋体" w:eastAsia="宋体"/>
                <w:color w:val="auto"/>
              </w:rPr>
            </w:pPr>
            <w:r>
              <w:rPr>
                <w:rFonts w:hint="eastAsia" w:ascii="宋体" w:hAnsi="宋体" w:eastAsia="宋体"/>
                <w:color w:val="auto"/>
              </w:rPr>
              <w:t>供应商验货单</w:t>
            </w:r>
          </w:p>
          <w:p w14:paraId="434DE45D">
            <w:pPr>
              <w:rPr>
                <w:rFonts w:hint="eastAsia" w:ascii="宋体" w:hAnsi="宋体" w:eastAsia="宋体"/>
                <w:color w:val="auto"/>
              </w:rPr>
            </w:pPr>
            <w:r>
              <w:rPr>
                <w:rFonts w:hint="eastAsia" w:ascii="宋体" w:hAnsi="宋体" w:eastAsia="宋体"/>
                <w:color w:val="auto"/>
              </w:rPr>
              <w:t>在供应商验货单模块，采购中心可以查看到待验货的验货单，并与供应商进行验货。展示验货单的验货单号、验货日期、创建日期、验货部门、供应商、验货单是否入库、验货单是否验货、验收签名、供应商验收签名、验货员、验货备注等信息。对验货单可以临时增加商品上传票据，可批量更改未验商品为已验状态，保存后会显示在供应链验货或供应商验货，当供应商签字后会展示供应商验货人员已签字信息。采购中心完成称重确认后，可在验货机、手机或后台系统上，对该验货单进行签字确认。供应商可在手机端或电脑端进行签字。双方完成签字后，验货单状态才会变为已验货状态。验货单变为已验货状态时，采购中心可以对该条验货单进行一键出入库或批量出入库操作，快速对该验货单的食材进行入库，设置入库日期、入库仓库、管理部门等信息，确认后，验货食材自动入库或一键入库出库，同时在入库管理或出库管理中，同时生成对应入库或出库单。供应商验货单支持批量验货、批量出入库功能，可以按照多个验货单实现批量处理。</w:t>
            </w:r>
          </w:p>
          <w:p w14:paraId="7ADC235F">
            <w:pPr>
              <w:rPr>
                <w:rFonts w:hint="eastAsia" w:ascii="宋体" w:hAnsi="宋体" w:eastAsia="宋体"/>
                <w:color w:val="auto"/>
              </w:rPr>
            </w:pPr>
            <w:r>
              <w:rPr>
                <w:rFonts w:hint="eastAsia" w:ascii="宋体" w:hAnsi="宋体" w:eastAsia="宋体"/>
                <w:color w:val="auto"/>
              </w:rPr>
              <w:t>食堂验货单</w:t>
            </w:r>
          </w:p>
          <w:p w14:paraId="237FF123">
            <w:pPr>
              <w:rPr>
                <w:rFonts w:hint="eastAsia" w:ascii="宋体" w:hAnsi="宋体" w:eastAsia="宋体"/>
                <w:color w:val="auto"/>
              </w:rPr>
            </w:pPr>
            <w:r>
              <w:rPr>
                <w:rFonts w:hint="eastAsia" w:ascii="宋体" w:hAnsi="宋体" w:eastAsia="宋体"/>
                <w:color w:val="auto"/>
              </w:rPr>
              <w:t>在食堂验货单模块，采购中心在些页面可查看食堂的验货单，展示验货单的验货单号、验货日期、创建日期、验货食堂部门、供应商、验货单是否入库、验货单是否验货、食堂验收签名、供应商验收签名、验货员、验货备注等信息。食堂验货单状态未验货、食堂验货、供应链验货、已验货等状态。 采购中心与食堂进行验货时，食堂依次对计划采购的每个商品进行验货，如称重结果与计划采购的数量不符，修改验货单中的实际验收数量，按实际称重结果进行确认，也可以暂时不确认，让采购中心或供应商进行补货。在验货环节，如供应商在备货环节完成食材生产日期、检疫证明的票据上传，那食堂可以在验货环节进行查看。食堂完成称重确认后，可以在手机或PC系统上，对该次验货进行签字确认。供应商或采购中心也需要在验货单上仅签字。双方完成签字后，验货单状态才会变为已验货状态。食堂完成验货后，采购中心可以对该条验货单进行出库操作，快速对食堂验货单的食材进行出库，确认后，验货食材自动出库，同时出库管理中，生成对应出库单。</w:t>
            </w:r>
          </w:p>
          <w:p w14:paraId="44B7A39C">
            <w:pPr>
              <w:rPr>
                <w:rFonts w:hint="eastAsia" w:ascii="宋体" w:hAnsi="宋体" w:eastAsia="宋体"/>
                <w:color w:val="auto"/>
              </w:rPr>
            </w:pPr>
            <w:r>
              <w:rPr>
                <w:rFonts w:hint="eastAsia" w:ascii="宋体" w:hAnsi="宋体" w:eastAsia="宋体"/>
                <w:color w:val="auto"/>
              </w:rPr>
              <w:t>备货统计</w:t>
            </w:r>
          </w:p>
          <w:p w14:paraId="00554CD9">
            <w:pPr>
              <w:rPr>
                <w:rFonts w:hint="eastAsia" w:ascii="宋体" w:hAnsi="宋体" w:eastAsia="宋体"/>
                <w:color w:val="auto"/>
              </w:rPr>
            </w:pPr>
            <w:r>
              <w:rPr>
                <w:rFonts w:hint="eastAsia" w:ascii="宋体" w:hAnsi="宋体" w:eastAsia="宋体"/>
                <w:color w:val="auto"/>
              </w:rPr>
              <w:t>支持按照食堂维度查看每个食堂的采购情况，包括采购食材、采购数量、采购金额、对应的供应商等，支持导出、打印。</w:t>
            </w:r>
          </w:p>
          <w:p w14:paraId="2293C23D">
            <w:pPr>
              <w:rPr>
                <w:rFonts w:hint="eastAsia" w:ascii="宋体" w:hAnsi="宋体" w:eastAsia="宋体"/>
                <w:color w:val="auto"/>
              </w:rPr>
            </w:pPr>
            <w:r>
              <w:rPr>
                <w:rFonts w:hint="eastAsia" w:ascii="宋体" w:hAnsi="宋体" w:eastAsia="宋体"/>
                <w:color w:val="auto"/>
              </w:rPr>
              <w:t>票据上传</w:t>
            </w:r>
          </w:p>
          <w:p w14:paraId="58396B0C">
            <w:pPr>
              <w:rPr>
                <w:rFonts w:hint="eastAsia" w:ascii="宋体" w:hAnsi="宋体" w:eastAsia="宋体"/>
                <w:color w:val="auto"/>
              </w:rPr>
            </w:pPr>
            <w:r>
              <w:rPr>
                <w:rFonts w:hint="eastAsia" w:ascii="宋体" w:hAnsi="宋体" w:eastAsia="宋体"/>
                <w:color w:val="auto"/>
              </w:rPr>
              <w:t>供应商可以在票据上传页面，对自己供应食材的票据信息进行上传，确定产品资质上传名称，商品信息，资质有效期以及图片。在供应商进行备货时，根据备货单中的备货商品信息以及计划备货时间，系统根据资质有效期自动判断，将票据上传的资质图片自动同步到供应商备货单中，避免供应商需要每天都进行票据上传。支持管理员的供应商的票据上传规则进行限制，判断票据是否必检，可按分类维度定义每种分类的商品票据，是否在下单时是否有票据才能下单，或定义验收时是否有票据才能验收。支持供应商新增自己供应商品时，校验商品资质票据是否必传。</w:t>
            </w:r>
          </w:p>
          <w:p w14:paraId="51787111">
            <w:pPr>
              <w:rPr>
                <w:rFonts w:hint="eastAsia" w:ascii="宋体" w:hAnsi="宋体" w:eastAsia="宋体"/>
                <w:color w:val="auto"/>
              </w:rPr>
            </w:pPr>
            <w:r>
              <w:rPr>
                <w:rFonts w:hint="eastAsia" w:ascii="宋体" w:hAnsi="宋体" w:eastAsia="宋体"/>
                <w:color w:val="auto"/>
              </w:rPr>
              <w:t>资质一览</w:t>
            </w:r>
          </w:p>
          <w:p w14:paraId="3CCB5368">
            <w:pPr>
              <w:rPr>
                <w:rFonts w:hint="eastAsia" w:ascii="宋体" w:hAnsi="宋体" w:eastAsia="宋体"/>
                <w:color w:val="auto"/>
              </w:rPr>
            </w:pPr>
            <w:r>
              <w:rPr>
                <w:rFonts w:hint="eastAsia" w:ascii="宋体" w:hAnsi="宋体" w:eastAsia="宋体"/>
                <w:color w:val="auto"/>
              </w:rPr>
              <w:t>监管员可查看到所有供应商的资质一览情况，每个供应商的社会信用代码、营业执照、产品合格证、食品生产许可证等是否更新，以及资质是否过期，过期后提示标红。此外，监管员还可以在此页面，以供应商的维度查看每个供应商每日上传的批次配送票证情况，相应的商品资质票据以及涉及到的商品范围。</w:t>
            </w:r>
          </w:p>
          <w:p w14:paraId="2DFBD4B7">
            <w:pPr>
              <w:rPr>
                <w:rFonts w:hint="eastAsia" w:ascii="宋体" w:hAnsi="宋体" w:eastAsia="宋体"/>
                <w:color w:val="auto"/>
              </w:rPr>
            </w:pPr>
            <w:r>
              <w:rPr>
                <w:rFonts w:hint="eastAsia" w:ascii="宋体" w:hAnsi="宋体" w:eastAsia="宋体"/>
                <w:color w:val="auto"/>
              </w:rPr>
              <w:t>图片资质查验</w:t>
            </w:r>
          </w:p>
          <w:p w14:paraId="432F793D">
            <w:pPr>
              <w:rPr>
                <w:rFonts w:hint="eastAsia" w:ascii="宋体" w:hAnsi="宋体" w:eastAsia="宋体"/>
                <w:color w:val="auto"/>
              </w:rPr>
            </w:pPr>
            <w:r>
              <w:rPr>
                <w:rFonts w:hint="eastAsia" w:ascii="宋体" w:hAnsi="宋体" w:eastAsia="宋体"/>
                <w:color w:val="auto"/>
              </w:rPr>
              <w:t>监管员可在此页面，对每个供应商查看供应商的供应范围，以及供应商在当前时间段的上传的票据情况，支持快速上传未上传票据的商品。</w:t>
            </w:r>
          </w:p>
          <w:p w14:paraId="79ACE0B5">
            <w:pPr>
              <w:rPr>
                <w:rFonts w:hint="eastAsia" w:ascii="宋体" w:hAnsi="宋体" w:eastAsia="宋体"/>
                <w:color w:val="auto"/>
              </w:rPr>
            </w:pPr>
            <w:r>
              <w:rPr>
                <w:rFonts w:hint="eastAsia" w:ascii="宋体" w:hAnsi="宋体" w:eastAsia="宋体"/>
                <w:color w:val="auto"/>
              </w:rPr>
              <w:t>新增食堂需求单</w:t>
            </w:r>
          </w:p>
          <w:p w14:paraId="4D2EECCC">
            <w:pPr>
              <w:rPr>
                <w:rFonts w:hint="eastAsia" w:ascii="宋体" w:hAnsi="宋体" w:eastAsia="宋体"/>
                <w:color w:val="auto"/>
              </w:rPr>
            </w:pPr>
            <w:r>
              <w:rPr>
                <w:rFonts w:hint="eastAsia" w:ascii="宋体" w:hAnsi="宋体" w:eastAsia="宋体"/>
                <w:color w:val="auto"/>
              </w:rPr>
              <w:t>采购中心在此模块，可帮食堂新增食材需求单，增加食材商品信息，可以通过进货方案配置好的商品方案快速创建，创建完成后，提交备货或保存订单即可，提交备货完成后，双方系统会产生备货单数据信息。</w:t>
            </w:r>
          </w:p>
          <w:p w14:paraId="03867697">
            <w:pPr>
              <w:rPr>
                <w:rFonts w:hint="eastAsia" w:ascii="宋体" w:hAnsi="宋体" w:eastAsia="宋体"/>
                <w:color w:val="auto"/>
              </w:rPr>
            </w:pPr>
            <w:r>
              <w:rPr>
                <w:rFonts w:hint="eastAsia" w:ascii="宋体" w:hAnsi="宋体" w:eastAsia="宋体"/>
                <w:color w:val="auto"/>
              </w:rPr>
              <w:t>采购中心帮食堂的进行下单，必须完全遵照食堂新增需求单逻辑，包括判断食堂的单价、是否有采购权限、供应的供应商是哪家等；</w:t>
            </w:r>
          </w:p>
          <w:p w14:paraId="53F871EB">
            <w:pPr>
              <w:rPr>
                <w:rFonts w:hint="eastAsia" w:ascii="宋体" w:hAnsi="宋体" w:eastAsia="宋体"/>
                <w:color w:val="auto"/>
              </w:rPr>
            </w:pPr>
            <w:r>
              <w:rPr>
                <w:rFonts w:hint="eastAsia" w:ascii="宋体" w:hAnsi="宋体" w:eastAsia="宋体"/>
                <w:color w:val="auto"/>
              </w:rPr>
              <w:t>食堂需求单</w:t>
            </w:r>
          </w:p>
          <w:p w14:paraId="6A779276">
            <w:pPr>
              <w:rPr>
                <w:rFonts w:hint="eastAsia" w:ascii="宋体" w:hAnsi="宋体" w:eastAsia="宋体"/>
                <w:color w:val="auto"/>
              </w:rPr>
            </w:pPr>
            <w:r>
              <w:rPr>
                <w:rFonts w:hint="eastAsia" w:ascii="宋体" w:hAnsi="宋体" w:eastAsia="宋体"/>
                <w:color w:val="auto"/>
              </w:rPr>
              <w:t>采购中心可在食堂需求单查看食堂未提交备货、已提交备货，同时可以在此进行未提交备货状态的食材商品进行修改变更商品内容编辑操作，已提交备货不能进行食材修改操作。</w:t>
            </w:r>
          </w:p>
          <w:p w14:paraId="125710FD">
            <w:pPr>
              <w:rPr>
                <w:rFonts w:hint="eastAsia" w:ascii="宋体" w:hAnsi="宋体" w:eastAsia="宋体"/>
                <w:color w:val="auto"/>
              </w:rPr>
            </w:pPr>
            <w:r>
              <w:rPr>
                <w:rFonts w:hint="eastAsia" w:ascii="宋体" w:hAnsi="宋体" w:eastAsia="宋体"/>
                <w:color w:val="auto"/>
              </w:rPr>
              <w:t>食堂验货单</w:t>
            </w:r>
          </w:p>
          <w:p w14:paraId="575BAABE">
            <w:pPr>
              <w:rPr>
                <w:rFonts w:hint="eastAsia" w:ascii="宋体" w:hAnsi="宋体" w:eastAsia="宋体"/>
                <w:color w:val="auto"/>
              </w:rPr>
            </w:pPr>
            <w:r>
              <w:rPr>
                <w:rFonts w:hint="eastAsia" w:ascii="宋体" w:hAnsi="宋体" w:eastAsia="宋体"/>
                <w:color w:val="auto"/>
              </w:rPr>
              <w:t>在食堂验货单模块，采购中心在些页面可查看食堂的验货单，并且可以创建验货单，展示验货单的验货单号、验货日期、创建日期、验货食堂部门、供应商、验货单是否入库、验货单是否验货、食堂验收签名、供应商验收签名、验货员、验货备注等信息。采购中心完成称重确认后，可以在手机或PC系统上，对该次验货进行签字确认，双方完成签字后，验货单状态才会变为已验货状态。采购中心帮食堂的进行验货，必须完全遵照食堂验货单逻辑，包括帮食堂签字，帮食堂确认验货等；</w:t>
            </w:r>
          </w:p>
          <w:p w14:paraId="288E4987">
            <w:pPr>
              <w:rPr>
                <w:rFonts w:hint="eastAsia" w:ascii="宋体" w:hAnsi="宋体" w:eastAsia="宋体"/>
                <w:color w:val="auto"/>
              </w:rPr>
            </w:pPr>
            <w:r>
              <w:rPr>
                <w:rFonts w:hint="eastAsia" w:ascii="宋体" w:hAnsi="宋体" w:eastAsia="宋体"/>
                <w:color w:val="auto"/>
              </w:rPr>
              <w:t>库存管理</w:t>
            </w:r>
          </w:p>
          <w:p w14:paraId="3AB15197">
            <w:pPr>
              <w:rPr>
                <w:rFonts w:hint="eastAsia" w:ascii="宋体" w:hAnsi="宋体" w:eastAsia="宋体"/>
                <w:color w:val="auto"/>
              </w:rPr>
            </w:pPr>
            <w:r>
              <w:rPr>
                <w:rFonts w:hint="eastAsia" w:ascii="宋体" w:hAnsi="宋体" w:eastAsia="宋体"/>
                <w:color w:val="auto"/>
              </w:rPr>
              <w:t>可以查看仓库的物资，分别查看权限范围下每个仓库的当前物资明细，包括物资名称、规格、总数、批次等，并查询每个物资的入库、出库记录，入库出库记录分别记录了物资每个批次的入库出库情况及出入库数量、事件等信息。可以查看物资明细记录，明细记录中将按照时间维度，查看每个物资的历史明细记录，对物资进行的每个操作的详细记录，操作人、操作类型（入库、出库、报损、报溢、加工、拆分、调拨、生产等..）、操作时间、数量、对应的单价、即时库存记录等。</w:t>
            </w:r>
          </w:p>
          <w:p w14:paraId="73B354FC">
            <w:pPr>
              <w:rPr>
                <w:rFonts w:hint="eastAsia" w:ascii="宋体" w:hAnsi="宋体" w:eastAsia="宋体"/>
                <w:color w:val="auto"/>
              </w:rPr>
            </w:pPr>
            <w:r>
              <w:rPr>
                <w:rFonts w:hint="eastAsia" w:ascii="宋体" w:hAnsi="宋体" w:eastAsia="宋体"/>
                <w:color w:val="auto"/>
              </w:rPr>
              <w:t>商品拆分</w:t>
            </w:r>
          </w:p>
          <w:p w14:paraId="75B85F57">
            <w:pPr>
              <w:rPr>
                <w:rFonts w:hint="eastAsia" w:ascii="宋体" w:hAnsi="宋体" w:eastAsia="宋体"/>
                <w:color w:val="auto"/>
              </w:rPr>
            </w:pPr>
            <w:r>
              <w:rPr>
                <w:rFonts w:hint="eastAsia" w:ascii="宋体" w:hAnsi="宋体" w:eastAsia="宋体"/>
                <w:color w:val="auto"/>
              </w:rPr>
              <w:t>在拆分处理中，可以将入库商品拆分成其他规格的商品，如一箱鸡蛋拆分成20个鸡蛋。拆分完成后进行现有商品拆分出的数量进行填写，完成后提交拆分结果即可。拆分完成后，拆分的商品生成拆分入库单，进入到拆分时指定的仓库当中。拆分后的商品单价，按照拆分前的商品入库价，拆分前商品数量，拆分后商品数量自动计算生成，可手动调整；</w:t>
            </w:r>
          </w:p>
          <w:p w14:paraId="00CBB26E">
            <w:pPr>
              <w:rPr>
                <w:rFonts w:hint="eastAsia" w:ascii="宋体" w:hAnsi="宋体" w:eastAsia="宋体"/>
                <w:color w:val="auto"/>
              </w:rPr>
            </w:pPr>
            <w:r>
              <w:rPr>
                <w:rFonts w:hint="eastAsia" w:ascii="宋体" w:hAnsi="宋体" w:eastAsia="宋体"/>
                <w:color w:val="auto"/>
              </w:rPr>
              <w:t>入库管理</w:t>
            </w:r>
          </w:p>
          <w:p w14:paraId="61608C0F">
            <w:pPr>
              <w:rPr>
                <w:rFonts w:hint="eastAsia" w:ascii="宋体" w:hAnsi="宋体" w:eastAsia="宋体"/>
                <w:color w:val="auto"/>
              </w:rPr>
            </w:pPr>
            <w:r>
              <w:rPr>
                <w:rFonts w:hint="eastAsia" w:ascii="宋体" w:hAnsi="宋体" w:eastAsia="宋体"/>
                <w:color w:val="auto"/>
              </w:rPr>
              <w:t>可创建物资入库单，发起物资入库，定义物资入库范围、进入哪个仓库、入库规格、入库数量、入库单价等。根据不同情况的入库，拥有对应的入库类型。手动入库：采购中心手动发起入库申请；拆分入库：当物资进行拆分后，拆分后的物资将自动按照拆分入库方式进行入库；调拨入库：物资进行调拨后，从A仓库调到B仓库，那对于B仓库来说会生成一条调拨入库的入库单；出库入库：物资从A仓库出库后，出库部门的仓库将自动生成一条出库入库的入库单，物资进入到了B部门的仓库；加工入库：物资完成加工后，在物资原仓库中自动生成已提交加工入库的入库单；报溢入库：当物资发起报溢后，会在对应仓库生成一条报溢入库单。对于与供应商进行结算时，仅会按照手动入库方式的入库单的物资进行结算。其他入库：通过导入等方式实现库存，或期初的库存数据，可通过其他入库方式进行入库；食堂入库：食堂直接与供应商交易，跨过采购中心进行采购的入库单，食堂直接与供应商进行付款结算，该场景无采购中心参与；</w:t>
            </w:r>
          </w:p>
          <w:p w14:paraId="48008418">
            <w:pPr>
              <w:rPr>
                <w:rFonts w:hint="eastAsia" w:ascii="宋体" w:hAnsi="宋体" w:eastAsia="宋体"/>
                <w:color w:val="auto"/>
              </w:rPr>
            </w:pPr>
            <w:r>
              <w:rPr>
                <w:rFonts w:hint="eastAsia" w:ascii="宋体" w:hAnsi="宋体" w:eastAsia="宋体"/>
                <w:color w:val="auto"/>
              </w:rPr>
              <w:t>退货管理</w:t>
            </w:r>
          </w:p>
          <w:p w14:paraId="301E06CC">
            <w:pPr>
              <w:rPr>
                <w:rFonts w:hint="eastAsia" w:ascii="宋体" w:hAnsi="宋体" w:eastAsia="宋体"/>
                <w:color w:val="auto"/>
              </w:rPr>
            </w:pPr>
            <w:r>
              <w:rPr>
                <w:rFonts w:hint="eastAsia" w:ascii="宋体" w:hAnsi="宋体" w:eastAsia="宋体"/>
                <w:color w:val="auto"/>
              </w:rPr>
              <w:t>食堂、采购中心可创建物资退货单，发起物资退货，物资退货会和验收单的入库批次进行关联。定义退货单的商品物资，退货的商品一定是已验货且已入库，确定退货的商品数量、退货批次及供应部门。发起退货后，系统将自动从仓库中退货对应的数量，食堂与供应商或食堂与采购中心进行收付款结算后，不会将退货的商品进行结算付款。可支持退货审批环节，可决定此次退货是否需要进行审批，如需进行审批则会生成退货审批单，供应部门审批后方可退货。</w:t>
            </w:r>
          </w:p>
          <w:p w14:paraId="00182250">
            <w:pPr>
              <w:rPr>
                <w:rFonts w:hint="eastAsia" w:ascii="宋体" w:hAnsi="宋体" w:eastAsia="宋体"/>
                <w:color w:val="auto"/>
              </w:rPr>
            </w:pPr>
            <w:r>
              <w:rPr>
                <w:rFonts w:hint="eastAsia" w:ascii="宋体" w:hAnsi="宋体" w:eastAsia="宋体"/>
                <w:color w:val="auto"/>
              </w:rPr>
              <w:t>退货审批</w:t>
            </w:r>
          </w:p>
          <w:p w14:paraId="199D29A6">
            <w:pPr>
              <w:rPr>
                <w:rFonts w:hint="eastAsia" w:ascii="宋体" w:hAnsi="宋体" w:eastAsia="宋体"/>
                <w:color w:val="auto"/>
              </w:rPr>
            </w:pPr>
            <w:r>
              <w:rPr>
                <w:rFonts w:hint="eastAsia" w:ascii="宋体" w:hAnsi="宋体" w:eastAsia="宋体"/>
                <w:color w:val="auto"/>
              </w:rPr>
              <w:t>食堂可向采购中心发起退货审批，采购中心审批退货物资后，可决定退货的商品是否返回至采购中心仓库当中。返回仓库会生成退回入库记录，可在库存管理中查询出退货入库记录。食堂也可直接向供应商进行退货，供应商审批退货后，从食堂仓库中扣减退货的商品。采购中心也可向供应商发起退货申请，供应商审批退货后，从采购中心仓库中扣减退货商品。</w:t>
            </w:r>
          </w:p>
          <w:p w14:paraId="0160FB41">
            <w:pPr>
              <w:rPr>
                <w:rFonts w:hint="eastAsia" w:ascii="宋体" w:hAnsi="宋体" w:eastAsia="宋体"/>
                <w:color w:val="auto"/>
              </w:rPr>
            </w:pPr>
            <w:r>
              <w:rPr>
                <w:rFonts w:hint="eastAsia" w:ascii="宋体" w:hAnsi="宋体" w:eastAsia="宋体"/>
                <w:color w:val="auto"/>
              </w:rPr>
              <w:t>食材加工</w:t>
            </w:r>
          </w:p>
          <w:p w14:paraId="14F84FDF">
            <w:pPr>
              <w:rPr>
                <w:rFonts w:hint="eastAsia" w:ascii="宋体" w:hAnsi="宋体" w:eastAsia="宋体"/>
                <w:color w:val="auto"/>
              </w:rPr>
            </w:pPr>
            <w:r>
              <w:rPr>
                <w:rFonts w:hint="eastAsia" w:ascii="宋体" w:hAnsi="宋体" w:eastAsia="宋体"/>
                <w:color w:val="auto"/>
              </w:rPr>
              <w:t>在仓库中，支持发起加工处理中，用户可以随时对该食材发起一条加工任务，设置该食材需要加工的数量，按照批次维度选取，并设置加工完成后的食材，提交后，在【加工单管理】中生成一条加工任务。在加工记录中，用户可以随时查看该食材的历史加工记录，每条加工记录都展示该食材加工数量，加工后的食材以及对应加工完成的数量，操作人信息。</w:t>
            </w:r>
          </w:p>
          <w:p w14:paraId="2B170173">
            <w:pPr>
              <w:rPr>
                <w:rFonts w:hint="eastAsia" w:ascii="宋体" w:hAnsi="宋体" w:eastAsia="宋体"/>
                <w:color w:val="auto"/>
              </w:rPr>
            </w:pPr>
            <w:r>
              <w:rPr>
                <w:rFonts w:hint="eastAsia" w:ascii="宋体" w:hAnsi="宋体" w:eastAsia="宋体"/>
                <w:color w:val="auto"/>
              </w:rPr>
              <w:t>加工管理</w:t>
            </w:r>
          </w:p>
          <w:p w14:paraId="6ABA848B">
            <w:pPr>
              <w:rPr>
                <w:rFonts w:hint="eastAsia" w:ascii="宋体" w:hAnsi="宋体" w:eastAsia="宋体"/>
                <w:color w:val="auto"/>
              </w:rPr>
            </w:pPr>
            <w:r>
              <w:rPr>
                <w:rFonts w:hint="eastAsia" w:ascii="宋体" w:hAnsi="宋体" w:eastAsia="宋体"/>
                <w:color w:val="auto"/>
              </w:rPr>
              <w:t>可对于发起物资加工的单子进行审批处理，定义加工后的物资生成什么样的物资或规格，并增加加工记录体现。加工任务负责人可以在此处看到自己的加工任务单，进行加工任务完成。</w:t>
            </w:r>
          </w:p>
          <w:p w14:paraId="74F70382">
            <w:pPr>
              <w:rPr>
                <w:rFonts w:hint="eastAsia" w:ascii="宋体" w:hAnsi="宋体" w:eastAsia="宋体"/>
                <w:color w:val="auto"/>
              </w:rPr>
            </w:pPr>
            <w:r>
              <w:rPr>
                <w:rFonts w:hint="eastAsia" w:ascii="宋体" w:hAnsi="宋体" w:eastAsia="宋体"/>
                <w:color w:val="auto"/>
              </w:rPr>
              <w:t>消耗生产</w:t>
            </w:r>
          </w:p>
          <w:p w14:paraId="0CCF2095">
            <w:pPr>
              <w:rPr>
                <w:rFonts w:hint="eastAsia" w:ascii="宋体" w:hAnsi="宋体" w:eastAsia="宋体"/>
                <w:color w:val="auto"/>
              </w:rPr>
            </w:pPr>
            <w:r>
              <w:rPr>
                <w:rFonts w:hint="eastAsia" w:ascii="宋体" w:hAnsi="宋体" w:eastAsia="宋体"/>
                <w:color w:val="auto"/>
              </w:rPr>
              <w:t>食堂或采购中心可以对食材进行后厨生产操作生产成菜品，需要消耗食材时，可在此模块进行操作。可选择从仓库中需要消耗的商品批次数量，消耗的数量、消耗方式。可选择按照先进先出、快到期先出等方式消耗仓库中的食材，也可以手动选择批次，展示仓库中商品的批次列表，可手动选择本次生产需要消耗哪些批次。完成生产消耗后，在库存管理中记录消耗生产的记录，可随时查阅。</w:t>
            </w:r>
          </w:p>
          <w:p w14:paraId="39DD1638">
            <w:pPr>
              <w:rPr>
                <w:rFonts w:hint="eastAsia" w:ascii="宋体" w:hAnsi="宋体" w:eastAsia="宋体"/>
                <w:color w:val="auto"/>
              </w:rPr>
            </w:pPr>
            <w:r>
              <w:rPr>
                <w:rFonts w:hint="eastAsia" w:ascii="宋体" w:hAnsi="宋体" w:eastAsia="宋体"/>
                <w:color w:val="auto"/>
              </w:rPr>
              <w:t>出库管理</w:t>
            </w:r>
          </w:p>
          <w:p w14:paraId="6ADC9B34">
            <w:pPr>
              <w:rPr>
                <w:rFonts w:hint="eastAsia" w:ascii="宋体" w:hAnsi="宋体" w:eastAsia="宋体"/>
                <w:color w:val="auto"/>
              </w:rPr>
            </w:pPr>
            <w:r>
              <w:rPr>
                <w:rFonts w:hint="eastAsia" w:ascii="宋体" w:hAnsi="宋体" w:eastAsia="宋体"/>
                <w:color w:val="auto"/>
              </w:rPr>
              <w:t>可创建物资出库单，发起物资出库，定义物资出库范围、从哪个仓库出库、出库规格、出库数量、出库单价等。出库商品出库后，根据选择出库部门的仓库，会自动创建一条出库入库的入库单，物资将进入到食堂部门的仓库中。采购中心与食堂进行结算时，将按照每个出库单每个商品的价格进行结算。采购中心完成出库后，对于出库对象食堂来说，自动生成已提交出库入库的入库到进入到食堂的仓库当中，可在食堂仓库中体现库存记录；</w:t>
            </w:r>
          </w:p>
          <w:p w14:paraId="3E40C9A2">
            <w:pPr>
              <w:rPr>
                <w:rFonts w:hint="eastAsia" w:ascii="宋体" w:hAnsi="宋体" w:eastAsia="宋体"/>
                <w:color w:val="auto"/>
              </w:rPr>
            </w:pPr>
            <w:r>
              <w:rPr>
                <w:rFonts w:hint="eastAsia" w:ascii="宋体" w:hAnsi="宋体" w:eastAsia="宋体"/>
                <w:color w:val="auto"/>
              </w:rPr>
              <w:t>报损</w:t>
            </w:r>
          </w:p>
          <w:p w14:paraId="24A882CB">
            <w:pPr>
              <w:rPr>
                <w:rFonts w:hint="eastAsia" w:ascii="宋体" w:hAnsi="宋体" w:eastAsia="宋体"/>
                <w:color w:val="auto"/>
              </w:rPr>
            </w:pPr>
            <w:r>
              <w:rPr>
                <w:rFonts w:hint="eastAsia" w:ascii="宋体" w:hAnsi="宋体" w:eastAsia="宋体"/>
                <w:color w:val="auto"/>
              </w:rPr>
              <w:t>支持在仓库发起报损单，对于仓库的物资进行报损，选择需要报损的物资，确认报损数量，物资批次逐一进行报损。报损后在报损记录中进行体现，同时在库存管理中，报损的物资将会在物资明细处，自动生成报损记录，减少对应的物资数量。</w:t>
            </w:r>
          </w:p>
          <w:p w14:paraId="33C7AC12">
            <w:pPr>
              <w:rPr>
                <w:rFonts w:hint="eastAsia" w:ascii="宋体" w:hAnsi="宋体" w:eastAsia="宋体"/>
                <w:color w:val="auto"/>
              </w:rPr>
            </w:pPr>
            <w:r>
              <w:rPr>
                <w:rFonts w:hint="eastAsia" w:ascii="宋体" w:hAnsi="宋体" w:eastAsia="宋体"/>
                <w:color w:val="auto"/>
              </w:rPr>
              <w:t>报溢</w:t>
            </w:r>
          </w:p>
          <w:p w14:paraId="68662527">
            <w:pPr>
              <w:rPr>
                <w:rFonts w:hint="eastAsia" w:ascii="宋体" w:hAnsi="宋体" w:eastAsia="宋体"/>
                <w:color w:val="auto"/>
              </w:rPr>
            </w:pPr>
            <w:r>
              <w:rPr>
                <w:rFonts w:hint="eastAsia" w:ascii="宋体" w:hAnsi="宋体" w:eastAsia="宋体"/>
                <w:color w:val="auto"/>
              </w:rPr>
              <w:t>支持在仓库发起报溢单，可针对该入库的物资进行报溢处理，适用于买一送一等场景，记录额外增加的入库物资。报溢后在报溢记录中进行体现，同时在库存管理中，报溢的物资将会在物资明细处，自动生成报溢记录，增加对应的物资数量。</w:t>
            </w:r>
          </w:p>
          <w:p w14:paraId="7286A764">
            <w:pPr>
              <w:rPr>
                <w:rFonts w:hint="eastAsia" w:ascii="宋体" w:hAnsi="宋体" w:eastAsia="宋体"/>
                <w:color w:val="auto"/>
              </w:rPr>
            </w:pPr>
            <w:r>
              <w:rPr>
                <w:rFonts w:hint="eastAsia" w:ascii="宋体" w:hAnsi="宋体" w:eastAsia="宋体"/>
                <w:color w:val="auto"/>
              </w:rPr>
              <w:t>仓库管理</w:t>
            </w:r>
          </w:p>
          <w:p w14:paraId="6AA517DA">
            <w:pPr>
              <w:rPr>
                <w:rFonts w:hint="eastAsia" w:ascii="宋体" w:hAnsi="宋体" w:eastAsia="宋体"/>
                <w:color w:val="auto"/>
              </w:rPr>
            </w:pPr>
            <w:r>
              <w:rPr>
                <w:rFonts w:hint="eastAsia" w:ascii="宋体" w:hAnsi="宋体" w:eastAsia="宋体"/>
                <w:color w:val="auto"/>
              </w:rPr>
              <w:t>可维护仓库的基础信息，创建、修改、删除仓库，定义仓库的所属部门，仓库类型等。采购中心可以创建自己的仓库，食堂也可以创建自己的仓库。每个部门下的仓库独立管理，可以通过调拨功能对物资进行调拨。可以设定每个仓库的仓库管理员，允许指定多名仓库管理员</w:t>
            </w:r>
          </w:p>
          <w:p w14:paraId="6BEEAD4C">
            <w:pPr>
              <w:rPr>
                <w:rFonts w:hint="eastAsia" w:ascii="宋体" w:hAnsi="宋体" w:eastAsia="宋体"/>
                <w:color w:val="auto"/>
              </w:rPr>
            </w:pPr>
            <w:r>
              <w:rPr>
                <w:rFonts w:hint="eastAsia" w:ascii="宋体" w:hAnsi="宋体" w:eastAsia="宋体"/>
                <w:color w:val="auto"/>
              </w:rPr>
              <w:t>调拨</w:t>
            </w:r>
          </w:p>
          <w:p w14:paraId="48D8D2C9">
            <w:pPr>
              <w:rPr>
                <w:rFonts w:hint="eastAsia" w:ascii="宋体" w:hAnsi="宋体" w:eastAsia="宋体"/>
                <w:color w:val="auto"/>
              </w:rPr>
            </w:pPr>
            <w:r>
              <w:rPr>
                <w:rFonts w:hint="eastAsia" w:ascii="宋体" w:hAnsi="宋体" w:eastAsia="宋体"/>
                <w:color w:val="auto"/>
              </w:rPr>
              <w:t>展示系统中所有的调拨记录，并可以创建调拨单，定义调拨单的物资信息，并确认发货仓库、收货仓库等信息，完成调拨后，系统将自动从发货仓库减少对应的物资库存数量，在收货仓库中增加对应物资库存数量。发起调拨后，发货仓库管理员与收货仓库管理员需要分别对调拨单进行签字确认，签字确认后，调拨正式生效，发货仓库库存扣减，收货仓库生成调拨入库单，库存增加。</w:t>
            </w:r>
          </w:p>
          <w:p w14:paraId="0DBC2311">
            <w:pPr>
              <w:rPr>
                <w:rFonts w:hint="eastAsia" w:ascii="宋体" w:hAnsi="宋体" w:eastAsia="宋体"/>
                <w:color w:val="auto"/>
              </w:rPr>
            </w:pPr>
            <w:r>
              <w:rPr>
                <w:rFonts w:hint="eastAsia" w:ascii="宋体" w:hAnsi="宋体" w:eastAsia="宋体"/>
                <w:color w:val="auto"/>
              </w:rPr>
              <w:t>首页</w:t>
            </w:r>
          </w:p>
          <w:p w14:paraId="0B7A95FC">
            <w:pPr>
              <w:rPr>
                <w:rFonts w:hint="eastAsia" w:ascii="宋体" w:hAnsi="宋体" w:eastAsia="宋体"/>
                <w:color w:val="auto"/>
              </w:rPr>
            </w:pPr>
            <w:r>
              <w:rPr>
                <w:rFonts w:hint="eastAsia" w:ascii="宋体" w:hAnsi="宋体" w:eastAsia="宋体"/>
                <w:color w:val="auto"/>
              </w:rPr>
              <w:t>展示多样化的供应链综合数据图表首页，通过图表可以快速查询当前采购、出入库、加工等汇总数据。</w:t>
            </w:r>
          </w:p>
          <w:p w14:paraId="66160936">
            <w:pPr>
              <w:spacing w:after="0" w:line="240" w:lineRule="auto"/>
              <w:rPr>
                <w:rFonts w:hint="eastAsia" w:ascii="宋体" w:hAnsi="宋体" w:eastAsia="宋体"/>
                <w:color w:val="auto"/>
              </w:rPr>
            </w:pPr>
            <w:r>
              <w:rPr>
                <w:rFonts w:hint="eastAsia" w:ascii="宋体" w:hAnsi="宋体" w:eastAsia="宋体"/>
                <w:color w:val="auto"/>
              </w:rPr>
              <w:t>1、昨日进出库金额汇总：展示昨天进货入库金额和销售出库金额汇总，并与前天进行对比；</w:t>
            </w:r>
          </w:p>
          <w:p w14:paraId="6298E4BB">
            <w:pPr>
              <w:spacing w:after="0" w:line="240" w:lineRule="auto"/>
              <w:rPr>
                <w:rFonts w:hint="eastAsia" w:ascii="宋体" w:hAnsi="宋体" w:eastAsia="宋体"/>
                <w:color w:val="auto"/>
              </w:rPr>
            </w:pPr>
            <w:r>
              <w:rPr>
                <w:rFonts w:hint="eastAsia" w:ascii="宋体" w:hAnsi="宋体" w:eastAsia="宋体"/>
                <w:color w:val="auto"/>
              </w:rPr>
              <w:t>2、昨日采购/验收数量汇总：展示昨天创建的进货订单和验货单数量，并与前一天的数量进行对比；</w:t>
            </w:r>
          </w:p>
          <w:p w14:paraId="127502D9">
            <w:pPr>
              <w:spacing w:after="0" w:line="240" w:lineRule="auto"/>
              <w:rPr>
                <w:rFonts w:hint="eastAsia" w:ascii="宋体" w:hAnsi="宋体" w:eastAsia="宋体"/>
                <w:color w:val="auto"/>
              </w:rPr>
            </w:pPr>
            <w:r>
              <w:rPr>
                <w:rFonts w:hint="eastAsia" w:ascii="宋体" w:hAnsi="宋体" w:eastAsia="宋体"/>
                <w:color w:val="auto"/>
              </w:rPr>
              <w:t>3、当日加工统计：展示今天创建的加工单数量，并区分出已完成加工数量和未完成加工数量及占比；</w:t>
            </w:r>
          </w:p>
          <w:p w14:paraId="647D9B01">
            <w:pPr>
              <w:spacing w:after="0" w:line="240" w:lineRule="auto"/>
              <w:rPr>
                <w:rFonts w:hint="eastAsia" w:ascii="宋体" w:hAnsi="宋体" w:eastAsia="宋体"/>
                <w:color w:val="auto"/>
              </w:rPr>
            </w:pPr>
            <w:r>
              <w:rPr>
                <w:rFonts w:hint="eastAsia" w:ascii="宋体" w:hAnsi="宋体" w:eastAsia="宋体"/>
                <w:color w:val="auto"/>
              </w:rPr>
              <w:t>4、近一周出品率排行：按照出品率对每个商品进行排行；</w:t>
            </w:r>
          </w:p>
          <w:p w14:paraId="5FCAE919">
            <w:pPr>
              <w:spacing w:after="0" w:line="240" w:lineRule="auto"/>
              <w:rPr>
                <w:rFonts w:hint="eastAsia" w:ascii="宋体" w:hAnsi="宋体" w:eastAsia="宋体"/>
                <w:color w:val="auto"/>
              </w:rPr>
            </w:pPr>
            <w:r>
              <w:rPr>
                <w:rFonts w:hint="eastAsia" w:ascii="宋体" w:hAnsi="宋体" w:eastAsia="宋体"/>
                <w:color w:val="auto"/>
              </w:rPr>
              <w:t>5、近一周食堂采购占比：展示本周所有食堂的采购单的采购数量占比统计；</w:t>
            </w:r>
          </w:p>
          <w:p w14:paraId="3E28D483">
            <w:pPr>
              <w:spacing w:after="0" w:line="240" w:lineRule="auto"/>
              <w:rPr>
                <w:rFonts w:hint="eastAsia" w:ascii="宋体" w:hAnsi="宋体" w:eastAsia="宋体"/>
                <w:color w:val="auto"/>
              </w:rPr>
            </w:pPr>
            <w:r>
              <w:rPr>
                <w:rFonts w:hint="eastAsia" w:ascii="宋体" w:hAnsi="宋体" w:eastAsia="宋体"/>
                <w:color w:val="auto"/>
              </w:rPr>
              <w:t>6、近一周周食堂食材采购排行：展示本周所有食堂的采购单中的食材的采购数量排行；</w:t>
            </w:r>
          </w:p>
          <w:p w14:paraId="659E6036">
            <w:pPr>
              <w:spacing w:after="0" w:line="240" w:lineRule="auto"/>
              <w:rPr>
                <w:rFonts w:ascii="宋体" w:hAnsi="宋体" w:eastAsia="宋体"/>
                <w:color w:val="auto"/>
              </w:rPr>
            </w:pPr>
            <w:r>
              <w:rPr>
                <w:rFonts w:hint="eastAsia" w:ascii="宋体" w:hAnsi="宋体" w:eastAsia="宋体"/>
                <w:color w:val="auto"/>
              </w:rPr>
              <w:t>7、近一周进货入库、销售出库趋势：展示近一周周进货入库金额和销售出库金额的趋势；</w:t>
            </w:r>
          </w:p>
          <w:p w14:paraId="7904E4E5">
            <w:pPr>
              <w:spacing w:after="0" w:line="240" w:lineRule="auto"/>
              <w:rPr>
                <w:rFonts w:hint="eastAsia" w:ascii="宋体" w:hAnsi="宋体" w:eastAsia="宋体"/>
                <w:color w:val="auto"/>
              </w:rPr>
            </w:pPr>
          </w:p>
          <w:p w14:paraId="3590F34F">
            <w:pPr>
              <w:rPr>
                <w:rFonts w:hint="eastAsia" w:ascii="宋体" w:hAnsi="宋体" w:eastAsia="宋体"/>
                <w:color w:val="auto"/>
              </w:rPr>
            </w:pPr>
            <w:r>
              <w:rPr>
                <w:rFonts w:hint="eastAsia" w:ascii="宋体" w:hAnsi="宋体" w:eastAsia="宋体"/>
                <w:color w:val="auto"/>
              </w:rPr>
              <w:t>商品管理</w:t>
            </w:r>
          </w:p>
          <w:p w14:paraId="0A913C88">
            <w:pPr>
              <w:rPr>
                <w:rFonts w:hint="eastAsia" w:ascii="宋体" w:hAnsi="宋体" w:eastAsia="宋体"/>
                <w:color w:val="auto"/>
              </w:rPr>
            </w:pPr>
            <w:r>
              <w:rPr>
                <w:rFonts w:hint="eastAsia" w:ascii="宋体" w:hAnsi="宋体" w:eastAsia="宋体"/>
                <w:color w:val="auto"/>
              </w:rPr>
              <w:t>面向采购中心的商品管理，可创建物资分类及物资，定义每个物资的分类、类型（普通商品、原材料、净菜）、规格、单位、条码、图片等信息。支持通过导入创建、导入修改等方式创建物资基本信息，支持导出物资。点击每个物资，可以查看该物资的供应情况，当完成供应权限设置后，可以定义每个物资是哪个些食堂可以采购，并且查看到对应供应商。物资信息表是整个系统的基础数据，发起采购等操作时，将按照物资信息表选择物资。</w:t>
            </w:r>
          </w:p>
          <w:p w14:paraId="0BD0B7FA">
            <w:pPr>
              <w:rPr>
                <w:rFonts w:hint="eastAsia" w:ascii="宋体" w:hAnsi="宋体" w:eastAsia="宋体"/>
                <w:color w:val="auto"/>
              </w:rPr>
            </w:pPr>
            <w:r>
              <w:rPr>
                <w:rFonts w:hint="eastAsia" w:ascii="宋体" w:hAnsi="宋体" w:eastAsia="宋体"/>
                <w:color w:val="auto"/>
              </w:rPr>
              <w:t>食堂创建的商品，会挂靠在以食堂名称做为二级分类的节点上进行展示；</w:t>
            </w:r>
          </w:p>
          <w:p w14:paraId="4DC92D89">
            <w:pPr>
              <w:rPr>
                <w:rFonts w:hint="eastAsia" w:ascii="宋体" w:hAnsi="宋体" w:eastAsia="宋体"/>
                <w:color w:val="auto"/>
              </w:rPr>
            </w:pPr>
            <w:r>
              <w:rPr>
                <w:rFonts w:hint="eastAsia" w:ascii="宋体" w:hAnsi="宋体" w:eastAsia="宋体"/>
                <w:color w:val="auto"/>
              </w:rPr>
              <w:t>菜品库</w:t>
            </w:r>
          </w:p>
          <w:p w14:paraId="3B1F2947">
            <w:pPr>
              <w:rPr>
                <w:rFonts w:hint="eastAsia" w:ascii="宋体" w:hAnsi="宋体" w:eastAsia="宋体"/>
                <w:color w:val="auto"/>
              </w:rPr>
            </w:pPr>
            <w:r>
              <w:rPr>
                <w:rFonts w:hint="eastAsia" w:ascii="宋体" w:hAnsi="宋体" w:eastAsia="宋体"/>
                <w:color w:val="auto"/>
              </w:rPr>
              <w:t>菜品管理可以新增、修改、删除菜品，每个食堂可以对自己需要生产的菜品进行定义，并定义每个菜品的所需食材信息，可自由创建食材信息组合。包括1道菜品需要的食材比例，100道菜品需要的食材比例等。支持创建多个菜品制作食材比例方案。可定义食材的采购单位和配量单位，可按照配量单位和采购单位快速换算。</w:t>
            </w:r>
          </w:p>
          <w:p w14:paraId="1F1300E2">
            <w:pPr>
              <w:rPr>
                <w:rFonts w:hint="eastAsia" w:ascii="宋体" w:hAnsi="宋体" w:eastAsia="宋体"/>
                <w:color w:val="auto"/>
              </w:rPr>
            </w:pPr>
            <w:r>
              <w:rPr>
                <w:rFonts w:hint="eastAsia" w:ascii="宋体" w:hAnsi="宋体" w:eastAsia="宋体"/>
                <w:color w:val="auto"/>
              </w:rPr>
              <w:t>智能调价</w:t>
            </w:r>
          </w:p>
          <w:p w14:paraId="47D67C7E">
            <w:pPr>
              <w:rPr>
                <w:rFonts w:hint="eastAsia" w:ascii="宋体" w:hAnsi="宋体" w:eastAsia="宋体"/>
                <w:color w:val="auto"/>
              </w:rPr>
            </w:pPr>
            <w:r>
              <w:rPr>
                <w:rFonts w:hint="eastAsia" w:ascii="宋体" w:hAnsi="宋体" w:eastAsia="宋体"/>
                <w:color w:val="auto"/>
              </w:rPr>
              <w:t>通过智能调价模块，采购中心可以以商品维度，查看到每个商品采购中心对不同的食堂、对不同供应商的平均进货单价、平均销售单价、单价净利润、单价利润率等数据。对任意商品查看价格明细，可以快速查看到采购中心与各个食堂对该商品的当前销售单价，可以快速查看到采购中心与各个供应商对该商品的当前进货单价。可直接在该页面上直接一键调整价格。对每食堂或供应商，均可查看到采购中心对该商品的历史价格数据，每一次价格的变动都可展示查看，调整人、调整价格、时间等信息，并通过图形化展示价格的历史趋势。进行导入批量调价时，无论是进货价调价还是销售价调价，均支持定时改价功能。完成模板价格维护导入后，到达设置时间时，价格采购批量变更，生效。</w:t>
            </w:r>
          </w:p>
          <w:p w14:paraId="5E9C9F5F">
            <w:pPr>
              <w:rPr>
                <w:rFonts w:hint="eastAsia" w:ascii="宋体" w:hAnsi="宋体" w:eastAsia="宋体"/>
                <w:color w:val="auto"/>
              </w:rPr>
            </w:pPr>
            <w:r>
              <w:rPr>
                <w:rFonts w:hint="eastAsia" w:ascii="宋体" w:hAnsi="宋体" w:eastAsia="宋体"/>
                <w:color w:val="auto"/>
              </w:rPr>
              <w:t>付款单列表</w:t>
            </w:r>
          </w:p>
          <w:p w14:paraId="7EBAE079">
            <w:pPr>
              <w:rPr>
                <w:rFonts w:hint="eastAsia" w:ascii="宋体" w:hAnsi="宋体" w:eastAsia="宋体"/>
                <w:color w:val="auto"/>
              </w:rPr>
            </w:pPr>
            <w:r>
              <w:rPr>
                <w:rFonts w:hint="eastAsia" w:ascii="宋体" w:hAnsi="宋体" w:eastAsia="宋体"/>
                <w:color w:val="auto"/>
              </w:rPr>
              <w:t>可发起付款，食堂可向供应商创建付款单，可选择是否需要采购中心进行审核。定义付款单关联哪些进货入库单，用于生成付款依据向上游供应商付款。创建付款单时，根据选择的付款对象、时间范围，自动计算出系统中当前时间内对应的入库单，并按照入库单中每个物资的入库价格计算结算总价。点击入库单，可以查看入库单中的物资明细。采购中心也可向供应商发起付款单，系统自动计算当前时段采购中心向供应商的应付数据。</w:t>
            </w:r>
          </w:p>
          <w:p w14:paraId="4E4A0B66">
            <w:pPr>
              <w:rPr>
                <w:rFonts w:hint="eastAsia" w:ascii="宋体" w:hAnsi="宋体" w:eastAsia="宋体"/>
                <w:color w:val="auto"/>
              </w:rPr>
            </w:pPr>
            <w:r>
              <w:rPr>
                <w:rFonts w:hint="eastAsia" w:ascii="宋体" w:hAnsi="宋体" w:eastAsia="宋体"/>
                <w:color w:val="auto"/>
              </w:rPr>
              <w:t>收款单列表</w:t>
            </w:r>
          </w:p>
          <w:p w14:paraId="0506F036">
            <w:pPr>
              <w:rPr>
                <w:rFonts w:hint="eastAsia" w:ascii="宋体" w:hAnsi="宋体" w:eastAsia="宋体"/>
                <w:color w:val="auto"/>
              </w:rPr>
            </w:pPr>
            <w:r>
              <w:rPr>
                <w:rFonts w:hint="eastAsia" w:ascii="宋体" w:hAnsi="宋体" w:eastAsia="宋体"/>
                <w:color w:val="auto"/>
              </w:rPr>
              <w:t>可发起收款，采购中心可向下游食堂创建收款单，定义收款单关联哪些销售出库单，用于生成收款依据向下游食堂收款。创建收款单时，根据选择的收款对象、时间范围，自动计算出系统中当前时间内对应的出库单，并按照出库单中每个物资的出库价格计算结算总价。点击出库单，可以查看出库单中的物资明细。</w:t>
            </w:r>
          </w:p>
          <w:p w14:paraId="2EEEBF43">
            <w:pPr>
              <w:rPr>
                <w:rFonts w:hint="eastAsia" w:ascii="宋体" w:hAnsi="宋体" w:eastAsia="宋体"/>
                <w:color w:val="auto"/>
              </w:rPr>
            </w:pPr>
            <w:r>
              <w:rPr>
                <w:rFonts w:hint="eastAsia" w:ascii="宋体" w:hAnsi="宋体" w:eastAsia="宋体"/>
                <w:color w:val="auto"/>
              </w:rPr>
              <w:t>申请审批</w:t>
            </w:r>
          </w:p>
          <w:p w14:paraId="281E564C">
            <w:pPr>
              <w:rPr>
                <w:rFonts w:hint="eastAsia" w:ascii="宋体" w:hAnsi="宋体" w:eastAsia="宋体"/>
                <w:color w:val="auto"/>
              </w:rPr>
            </w:pPr>
            <w:r>
              <w:rPr>
                <w:rFonts w:hint="eastAsia" w:ascii="宋体" w:hAnsi="宋体" w:eastAsia="宋体"/>
                <w:color w:val="auto"/>
              </w:rPr>
              <w:t>在申请审批模块，采购中心、食堂、供应商均可查看到自己的提交生成的或待审批的审批单，包括供应商的供应范围变更申请审批、供应商价格调整申请审批，多种类型审批单均在该页面统一管理。支持商品新增申请、商品调价申请、商品名称、商品信息变更、开户申请等审批，支持部门审批、中心审批。支持审批设置管理。</w:t>
            </w:r>
          </w:p>
          <w:p w14:paraId="48F6EE95">
            <w:pPr>
              <w:rPr>
                <w:rFonts w:hint="eastAsia" w:ascii="宋体" w:hAnsi="宋体" w:eastAsia="宋体"/>
                <w:color w:val="auto"/>
              </w:rPr>
            </w:pPr>
            <w:r>
              <w:rPr>
                <w:rFonts w:hint="eastAsia" w:ascii="宋体" w:hAnsi="宋体" w:eastAsia="宋体"/>
                <w:color w:val="auto"/>
              </w:rPr>
              <w:t>商品拆分记录</w:t>
            </w:r>
          </w:p>
          <w:p w14:paraId="48A7469A">
            <w:pPr>
              <w:rPr>
                <w:rFonts w:hint="eastAsia" w:ascii="宋体" w:hAnsi="宋体" w:eastAsia="宋体"/>
                <w:color w:val="auto"/>
              </w:rPr>
            </w:pPr>
            <w:r>
              <w:rPr>
                <w:rFonts w:hint="eastAsia" w:ascii="宋体" w:hAnsi="宋体" w:eastAsia="宋体"/>
                <w:color w:val="auto"/>
              </w:rPr>
              <w:t>统计商品拆分记录，按照物资维度进行统计，可以查看到固定时间范围内的拆分情况，拆分前商品及对应拆分后商品。支持打印及报表导出功能。</w:t>
            </w:r>
          </w:p>
          <w:p w14:paraId="1684E032">
            <w:pPr>
              <w:rPr>
                <w:rFonts w:hint="eastAsia" w:ascii="宋体" w:hAnsi="宋体" w:eastAsia="宋体"/>
                <w:color w:val="auto"/>
              </w:rPr>
            </w:pPr>
            <w:r>
              <w:rPr>
                <w:rFonts w:hint="eastAsia" w:ascii="宋体" w:hAnsi="宋体" w:eastAsia="宋体"/>
                <w:color w:val="auto"/>
              </w:rPr>
              <w:t>供应商往来分析</w:t>
            </w:r>
          </w:p>
          <w:p w14:paraId="14514F0C">
            <w:pPr>
              <w:rPr>
                <w:rFonts w:hint="eastAsia" w:ascii="宋体" w:hAnsi="宋体" w:eastAsia="宋体"/>
                <w:color w:val="auto"/>
              </w:rPr>
            </w:pPr>
            <w:r>
              <w:rPr>
                <w:rFonts w:hint="eastAsia" w:ascii="宋体" w:hAnsi="宋体" w:eastAsia="宋体"/>
                <w:color w:val="auto"/>
              </w:rPr>
              <w:t>可以查看供应商的往来分析情况，选择时间范围后，可以查看到每个供应商付款金额、已结金额、应付金额，便于采购中心查看供应商的结算数据。支持导出、打印功能。可按照入库单维度展示，采购中心可查看供应商向采购中心送货的每一笔入库单记录，并可查看每一笔单据的详细物资。可按照商品维度展示，直接展示每个入库商品的采购单价、采购数量、退货数量等信息。</w:t>
            </w:r>
          </w:p>
          <w:p w14:paraId="16AC8CD6">
            <w:pPr>
              <w:rPr>
                <w:rFonts w:hint="eastAsia" w:ascii="宋体" w:hAnsi="宋体" w:eastAsia="宋体"/>
                <w:color w:val="auto"/>
              </w:rPr>
            </w:pPr>
            <w:r>
              <w:rPr>
                <w:rFonts w:hint="eastAsia" w:ascii="宋体" w:hAnsi="宋体" w:eastAsia="宋体"/>
                <w:color w:val="auto"/>
              </w:rPr>
              <w:t>食堂往来分析</w:t>
            </w:r>
          </w:p>
          <w:p w14:paraId="1081D8DE">
            <w:pPr>
              <w:rPr>
                <w:rFonts w:hint="eastAsia" w:ascii="宋体" w:hAnsi="宋体" w:eastAsia="宋体"/>
                <w:color w:val="auto"/>
              </w:rPr>
            </w:pPr>
            <w:r>
              <w:rPr>
                <w:rFonts w:hint="eastAsia" w:ascii="宋体" w:hAnsi="宋体" w:eastAsia="宋体"/>
                <w:color w:val="auto"/>
              </w:rPr>
              <w:t>可以查看食堂的往来分析情况，选择时间范围后，可以看到每个食堂的收款金额、已结金额、应收金额，便于采购中心查看食堂的结算数据。支持导出、打印功能。可按照出库单维度展示，采购中心可查看向食堂出库时，每一笔出库单的记录，并可查看每一笔单据的出库批次，价格、数量等信息。可按照商品维度展示，直接展示每一个商品的出库数量、单价、退货数量等信息。</w:t>
            </w:r>
          </w:p>
          <w:p w14:paraId="4CE4A7CD">
            <w:pPr>
              <w:rPr>
                <w:rFonts w:hint="eastAsia" w:ascii="宋体" w:hAnsi="宋体" w:eastAsia="宋体"/>
                <w:color w:val="auto"/>
              </w:rPr>
            </w:pPr>
            <w:r>
              <w:rPr>
                <w:rFonts w:hint="eastAsia" w:ascii="宋体" w:hAnsi="宋体" w:eastAsia="宋体"/>
                <w:color w:val="auto"/>
              </w:rPr>
              <w:t>采购计划分析</w:t>
            </w:r>
          </w:p>
          <w:p w14:paraId="41BC616D">
            <w:pPr>
              <w:rPr>
                <w:rFonts w:hint="eastAsia" w:ascii="宋体" w:hAnsi="宋体" w:eastAsia="宋体"/>
                <w:color w:val="auto"/>
              </w:rPr>
            </w:pPr>
            <w:r>
              <w:rPr>
                <w:rFonts w:hint="eastAsia" w:ascii="宋体" w:hAnsi="宋体" w:eastAsia="宋体"/>
                <w:color w:val="auto"/>
              </w:rPr>
              <w:t>可以按照供应商、食堂、时间范围、商品名称及分类展示采购计划分析情况，查看当前条件下的采购的商品、数量、规格、单位，并能看到每个采购的商品对应采购的食堂及对应的供应商。支持打印及报表导出功能。</w:t>
            </w:r>
          </w:p>
          <w:p w14:paraId="3821ECE6">
            <w:pPr>
              <w:rPr>
                <w:rFonts w:hint="eastAsia" w:ascii="宋体" w:hAnsi="宋体" w:eastAsia="宋体"/>
                <w:color w:val="auto"/>
              </w:rPr>
            </w:pPr>
            <w:r>
              <w:rPr>
                <w:rFonts w:hint="eastAsia" w:ascii="宋体" w:hAnsi="宋体" w:eastAsia="宋体"/>
                <w:color w:val="auto"/>
              </w:rPr>
              <w:t>调拨记录统计</w:t>
            </w:r>
          </w:p>
          <w:p w14:paraId="30C6EB94">
            <w:pPr>
              <w:rPr>
                <w:rFonts w:hint="eastAsia" w:ascii="宋体" w:hAnsi="宋体" w:eastAsia="宋体"/>
                <w:color w:val="auto"/>
              </w:rPr>
            </w:pPr>
            <w:r>
              <w:rPr>
                <w:rFonts w:hint="eastAsia" w:ascii="宋体" w:hAnsi="宋体" w:eastAsia="宋体"/>
                <w:color w:val="auto"/>
              </w:rPr>
              <w:t>可以查看系统中所有的调拨记录信息，按照物资维度进行展示，记录每个物资的调拨数量、发货仓库、收货仓库、操作时间等信息，支持打印及报表导出功能。</w:t>
            </w:r>
          </w:p>
          <w:p w14:paraId="725A54AD">
            <w:pPr>
              <w:rPr>
                <w:rFonts w:hint="eastAsia" w:ascii="宋体" w:hAnsi="宋体" w:eastAsia="宋体"/>
                <w:color w:val="auto"/>
              </w:rPr>
            </w:pPr>
            <w:r>
              <w:rPr>
                <w:rFonts w:hint="eastAsia" w:ascii="宋体" w:hAnsi="宋体" w:eastAsia="宋体"/>
                <w:color w:val="auto"/>
              </w:rPr>
              <w:t>报损统计查询</w:t>
            </w:r>
          </w:p>
          <w:p w14:paraId="21706979">
            <w:pPr>
              <w:rPr>
                <w:rFonts w:hint="eastAsia" w:ascii="宋体" w:hAnsi="宋体" w:eastAsia="宋体"/>
                <w:color w:val="auto"/>
              </w:rPr>
            </w:pPr>
            <w:r>
              <w:rPr>
                <w:rFonts w:hint="eastAsia" w:ascii="宋体" w:hAnsi="宋体" w:eastAsia="宋体"/>
                <w:color w:val="auto"/>
              </w:rPr>
              <w:t>可以查看系统中所有的报损信息，按照物资维度进行展示，记录在选择时间范围内，每个物资的报损数量、报损金额信息，支持打印及报表导出功能。</w:t>
            </w:r>
          </w:p>
          <w:p w14:paraId="35DC6163">
            <w:pPr>
              <w:rPr>
                <w:rFonts w:hint="eastAsia" w:ascii="宋体" w:hAnsi="宋体" w:eastAsia="宋体"/>
                <w:color w:val="auto"/>
              </w:rPr>
            </w:pPr>
            <w:r>
              <w:rPr>
                <w:rFonts w:hint="eastAsia" w:ascii="宋体" w:hAnsi="宋体" w:eastAsia="宋体"/>
                <w:color w:val="auto"/>
              </w:rPr>
              <w:t>报溢统计查询</w:t>
            </w:r>
          </w:p>
          <w:p w14:paraId="7954233E">
            <w:pPr>
              <w:rPr>
                <w:rFonts w:hint="eastAsia" w:ascii="宋体" w:hAnsi="宋体" w:eastAsia="宋体"/>
                <w:color w:val="auto"/>
              </w:rPr>
            </w:pPr>
            <w:r>
              <w:rPr>
                <w:rFonts w:hint="eastAsia" w:ascii="宋体" w:hAnsi="宋体" w:eastAsia="宋体"/>
                <w:color w:val="auto"/>
              </w:rPr>
              <w:t>可以查看系统中所有的报溢信息，按照物资维度进行展示，记录在选择时间范围内，每个物资的报溢数量、报溢金额信息，支持打印及报表导出功能。</w:t>
            </w:r>
          </w:p>
          <w:p w14:paraId="30A691EA">
            <w:pPr>
              <w:rPr>
                <w:rFonts w:hint="eastAsia" w:ascii="宋体" w:hAnsi="宋体" w:eastAsia="宋体"/>
                <w:color w:val="auto"/>
              </w:rPr>
            </w:pPr>
            <w:r>
              <w:rPr>
                <w:rFonts w:hint="eastAsia" w:ascii="宋体" w:hAnsi="宋体" w:eastAsia="宋体"/>
                <w:color w:val="auto"/>
              </w:rPr>
              <w:t>销售成本查询</w:t>
            </w:r>
          </w:p>
          <w:p w14:paraId="6BE7DE28">
            <w:pPr>
              <w:rPr>
                <w:rFonts w:hint="eastAsia" w:ascii="宋体" w:hAnsi="宋体" w:eastAsia="宋体"/>
                <w:color w:val="auto"/>
              </w:rPr>
            </w:pPr>
            <w:r>
              <w:rPr>
                <w:rFonts w:hint="eastAsia" w:ascii="宋体" w:hAnsi="宋体" w:eastAsia="宋体"/>
                <w:color w:val="auto"/>
              </w:rPr>
              <w:t>按照采购中心维度，可以查询采购中心的销售成本。按照出库维度进行展示，详细记录了每个出库批次对应的销售收入、销售成本、销售毛利、操作人、出库部门、购买部门、购买仓库等信息，支持导出及打印</w:t>
            </w:r>
          </w:p>
          <w:p w14:paraId="5C53DCDA">
            <w:pPr>
              <w:rPr>
                <w:rFonts w:hint="eastAsia" w:ascii="宋体" w:hAnsi="宋体" w:eastAsia="宋体"/>
                <w:color w:val="auto"/>
              </w:rPr>
            </w:pPr>
            <w:r>
              <w:rPr>
                <w:rFonts w:hint="eastAsia" w:ascii="宋体" w:hAnsi="宋体" w:eastAsia="宋体"/>
                <w:color w:val="auto"/>
              </w:rPr>
              <w:t>商品销售统计</w:t>
            </w:r>
          </w:p>
          <w:p w14:paraId="7A73DA07">
            <w:pPr>
              <w:rPr>
                <w:rFonts w:hint="eastAsia" w:ascii="宋体" w:hAnsi="宋体" w:eastAsia="宋体"/>
                <w:color w:val="auto"/>
              </w:rPr>
            </w:pPr>
            <w:r>
              <w:rPr>
                <w:rFonts w:hint="eastAsia" w:ascii="宋体" w:hAnsi="宋体" w:eastAsia="宋体"/>
                <w:color w:val="auto"/>
              </w:rPr>
              <w:t>按照食堂维度，可以查看任意食堂在固定时间范围内，采购中心给食堂销售的商品，展示商品名称、销售数量、销售均价、销售金额。支持导出及打印。对商品点查看详情，可对商品进行钻取，展示商品的所有批次组成，可查看明细数据；</w:t>
            </w:r>
          </w:p>
          <w:p w14:paraId="6488197D">
            <w:pPr>
              <w:rPr>
                <w:rFonts w:hint="eastAsia" w:ascii="宋体" w:hAnsi="宋体" w:eastAsia="宋体"/>
                <w:color w:val="auto"/>
              </w:rPr>
            </w:pPr>
            <w:r>
              <w:rPr>
                <w:rFonts w:hint="eastAsia" w:ascii="宋体" w:hAnsi="宋体" w:eastAsia="宋体"/>
                <w:color w:val="auto"/>
              </w:rPr>
              <w:t>商品进货统计</w:t>
            </w:r>
          </w:p>
          <w:p w14:paraId="04B33DA0">
            <w:pPr>
              <w:rPr>
                <w:rFonts w:hint="eastAsia" w:ascii="宋体" w:hAnsi="宋体" w:eastAsia="宋体"/>
                <w:color w:val="auto"/>
              </w:rPr>
            </w:pPr>
            <w:r>
              <w:rPr>
                <w:rFonts w:hint="eastAsia" w:ascii="宋体" w:hAnsi="宋体" w:eastAsia="宋体"/>
                <w:color w:val="auto"/>
              </w:rPr>
              <w:t>按照供应商维度，可以查看任意供应商在固定时间范围内，采购中心向供应商采购的商品，展示商品名称、进货数量、进货均价、折后金额。支持导出及打印。对商品点查看详情，可对商品进行钻取，展示商品的所有批次组成，可查看明细数据；</w:t>
            </w:r>
          </w:p>
          <w:p w14:paraId="1B5D47C4">
            <w:pPr>
              <w:rPr>
                <w:rFonts w:hint="eastAsia" w:ascii="宋体" w:hAnsi="宋体" w:eastAsia="宋体"/>
                <w:color w:val="auto"/>
              </w:rPr>
            </w:pPr>
            <w:r>
              <w:rPr>
                <w:rFonts w:hint="eastAsia" w:ascii="宋体" w:hAnsi="宋体" w:eastAsia="宋体"/>
                <w:color w:val="auto"/>
              </w:rPr>
              <w:t>采购成本核算</w:t>
            </w:r>
          </w:p>
          <w:p w14:paraId="662BEBD7">
            <w:pPr>
              <w:rPr>
                <w:rFonts w:hint="eastAsia" w:ascii="宋体" w:hAnsi="宋体" w:eastAsia="宋体"/>
                <w:color w:val="auto"/>
              </w:rPr>
            </w:pPr>
            <w:r>
              <w:rPr>
                <w:rFonts w:hint="eastAsia" w:ascii="宋体" w:hAnsi="宋体" w:eastAsia="宋体"/>
                <w:color w:val="auto"/>
              </w:rPr>
              <w:t>适用于财务人员的统计报表。可查询采购中心向供应商采购的财务数据，包括采购成本明细表，按照单据形式进行展示；采购成本核算表，按照商品维度，统计任意时段商品的采购；采购成本核算表，按照分类维度，统计每个分类的采购数据。可查看采购的数量、采购单价、采购含税、采购不含税以及相应税金信息。</w:t>
            </w:r>
          </w:p>
          <w:p w14:paraId="7264E715">
            <w:pPr>
              <w:rPr>
                <w:rFonts w:hint="eastAsia" w:ascii="宋体" w:hAnsi="宋体" w:eastAsia="宋体"/>
                <w:color w:val="auto"/>
              </w:rPr>
            </w:pPr>
            <w:r>
              <w:rPr>
                <w:rFonts w:hint="eastAsia" w:ascii="宋体" w:hAnsi="宋体" w:eastAsia="宋体"/>
                <w:color w:val="auto"/>
              </w:rPr>
              <w:t>销售收入核算</w:t>
            </w:r>
          </w:p>
          <w:p w14:paraId="2399C0D3">
            <w:pPr>
              <w:rPr>
                <w:rFonts w:hint="eastAsia" w:ascii="宋体" w:hAnsi="宋体" w:eastAsia="宋体"/>
                <w:color w:val="auto"/>
              </w:rPr>
            </w:pPr>
            <w:r>
              <w:rPr>
                <w:rFonts w:hint="eastAsia" w:ascii="宋体" w:hAnsi="宋体" w:eastAsia="宋体"/>
                <w:color w:val="auto"/>
              </w:rPr>
              <w:t>适用于财务人员的统计报表。可查询采购中心向食堂销售的财务数据，包括采购收入明细表，按照单据形式进行展示；销售成本核算表，按照商品维度，统计任意时段商品的销售情况；销售成本核算表，按照分类维度，统计每个分类的销售数据。可查看销售的数量、采购单价、商品的税率，销售含税、销售不含税以及相应税金信息。</w:t>
            </w:r>
          </w:p>
          <w:p w14:paraId="11AA3901">
            <w:pPr>
              <w:rPr>
                <w:rFonts w:hint="eastAsia" w:ascii="宋体" w:hAnsi="宋体" w:eastAsia="宋体"/>
                <w:color w:val="auto"/>
              </w:rPr>
            </w:pPr>
            <w:r>
              <w:rPr>
                <w:rFonts w:hint="eastAsia" w:ascii="宋体" w:hAnsi="宋体" w:eastAsia="宋体"/>
                <w:color w:val="auto"/>
              </w:rPr>
              <w:t>销售成本核算</w:t>
            </w:r>
          </w:p>
          <w:p w14:paraId="29E05DE6">
            <w:pPr>
              <w:rPr>
                <w:rFonts w:hint="eastAsia" w:ascii="宋体" w:hAnsi="宋体" w:eastAsia="宋体"/>
                <w:color w:val="auto"/>
              </w:rPr>
            </w:pPr>
            <w:r>
              <w:rPr>
                <w:rFonts w:hint="eastAsia" w:ascii="宋体" w:hAnsi="宋体" w:eastAsia="宋体"/>
                <w:color w:val="auto"/>
              </w:rPr>
              <w:t>适用于财务人员的统计报表。可查询采购中心的销售成本核算表，查看每个商品额采购均价不含税、采购数量、采购成本不含税、销售均价不含税、销售数量、销售收入不含税、销售成本不含税、结存数量、结余金额不含税、平均单价等信息。可按品类展示每个品类的上述所有信息以及品类的平均单价。</w:t>
            </w:r>
          </w:p>
          <w:p w14:paraId="0332C7B2">
            <w:pPr>
              <w:rPr>
                <w:rFonts w:hint="eastAsia" w:ascii="宋体" w:hAnsi="宋体" w:eastAsia="宋体"/>
                <w:color w:val="auto"/>
              </w:rPr>
            </w:pPr>
            <w:r>
              <w:rPr>
                <w:rFonts w:hint="eastAsia" w:ascii="宋体" w:hAnsi="宋体" w:eastAsia="宋体"/>
                <w:color w:val="auto"/>
              </w:rPr>
              <w:t>用户管理</w:t>
            </w:r>
          </w:p>
          <w:p w14:paraId="39469B0D">
            <w:pPr>
              <w:rPr>
                <w:rFonts w:hint="eastAsia" w:ascii="宋体" w:hAnsi="宋体" w:eastAsia="宋体"/>
                <w:color w:val="auto"/>
              </w:rPr>
            </w:pPr>
            <w:r>
              <w:rPr>
                <w:rFonts w:hint="eastAsia" w:ascii="宋体" w:hAnsi="宋体" w:eastAsia="宋体"/>
                <w:color w:val="auto"/>
              </w:rPr>
              <w:t>维护系统的所有用户基础信息，定义每个用户的身份信息（食堂、采购中心、供应商），定义用户姓名、部门、账号、电话、健康证等数据。支持导入创建用户、导出用户功能。完成人员创建后，支持设定人员角色，根据角色可以控制登录人员能看到的页面权限。</w:t>
            </w:r>
          </w:p>
          <w:p w14:paraId="72F0EE93">
            <w:pPr>
              <w:rPr>
                <w:rFonts w:hint="eastAsia" w:ascii="宋体" w:hAnsi="宋体" w:eastAsia="宋体"/>
                <w:color w:val="auto"/>
              </w:rPr>
            </w:pPr>
            <w:r>
              <w:rPr>
                <w:rFonts w:hint="eastAsia" w:ascii="宋体" w:hAnsi="宋体" w:eastAsia="宋体"/>
                <w:color w:val="auto"/>
              </w:rPr>
              <w:t>采购中心</w:t>
            </w:r>
          </w:p>
          <w:p w14:paraId="5BD712D0">
            <w:pPr>
              <w:rPr>
                <w:rFonts w:hint="eastAsia" w:ascii="宋体" w:hAnsi="宋体" w:eastAsia="宋体"/>
                <w:color w:val="auto"/>
              </w:rPr>
            </w:pPr>
            <w:r>
              <w:rPr>
                <w:rFonts w:hint="eastAsia" w:ascii="宋体" w:hAnsi="宋体" w:eastAsia="宋体"/>
                <w:color w:val="auto"/>
              </w:rPr>
              <w:t>可以创建采购中心，采购中心作为结算体，可以与管辖范围内的食堂、供应商进行结算。可以定义采购中心部门的基础信息。支持设定采购中心的采购流程，定义采购中心的管辖食堂范围，食堂发起采购后，根据定制的采购流程流转进货订单。</w:t>
            </w:r>
          </w:p>
          <w:p w14:paraId="704D2CE1">
            <w:pPr>
              <w:rPr>
                <w:rFonts w:hint="eastAsia" w:ascii="宋体" w:hAnsi="宋体" w:eastAsia="宋体"/>
                <w:color w:val="auto"/>
              </w:rPr>
            </w:pPr>
            <w:r>
              <w:rPr>
                <w:rFonts w:hint="eastAsia" w:ascii="宋体" w:hAnsi="宋体" w:eastAsia="宋体"/>
                <w:color w:val="auto"/>
              </w:rPr>
              <w:t>食堂</w:t>
            </w:r>
          </w:p>
          <w:p w14:paraId="5A907161">
            <w:pPr>
              <w:rPr>
                <w:rFonts w:hint="eastAsia" w:ascii="宋体" w:hAnsi="宋体" w:eastAsia="宋体"/>
                <w:color w:val="auto"/>
              </w:rPr>
            </w:pPr>
            <w:r>
              <w:rPr>
                <w:rFonts w:hint="eastAsia" w:ascii="宋体" w:hAnsi="宋体" w:eastAsia="宋体"/>
                <w:color w:val="auto"/>
              </w:rPr>
              <w:t>系统管理员可以在该模块维护所有的食堂信息，维护食堂的名称、分类、联系电话、状态、详细地址、备注，负责人。支持新增、修改、删除食堂的分类。 通过食堂的供应范围，可以定义和查询食堂可以采购的商品食材范围以及每种食材对应的供应商信息，支持三者关系价格独立，能实现不同食堂采购同种商品，可以由不同供应商进行供应，并且可以是不同的价格。</w:t>
            </w:r>
          </w:p>
          <w:p w14:paraId="2C740C81">
            <w:pPr>
              <w:rPr>
                <w:rFonts w:hint="eastAsia" w:ascii="宋体" w:hAnsi="宋体" w:eastAsia="宋体"/>
                <w:color w:val="auto"/>
              </w:rPr>
            </w:pPr>
            <w:r>
              <w:rPr>
                <w:rFonts w:hint="eastAsia" w:ascii="宋体" w:hAnsi="宋体" w:eastAsia="宋体"/>
                <w:color w:val="auto"/>
              </w:rPr>
              <w:t>角色管理</w:t>
            </w:r>
          </w:p>
          <w:p w14:paraId="5EE32696">
            <w:pPr>
              <w:rPr>
                <w:rFonts w:hint="eastAsia" w:ascii="宋体" w:hAnsi="宋体" w:eastAsia="宋体"/>
                <w:color w:val="auto"/>
              </w:rPr>
            </w:pPr>
            <w:r>
              <w:rPr>
                <w:rFonts w:hint="eastAsia" w:ascii="宋体" w:hAnsi="宋体" w:eastAsia="宋体"/>
                <w:color w:val="auto"/>
              </w:rPr>
              <w:t>维护系统的角色信息，并管理每个角色的用户、每个角色拥有的页面权限</w:t>
            </w:r>
          </w:p>
          <w:p w14:paraId="3AEC2F47">
            <w:pPr>
              <w:rPr>
                <w:rFonts w:hint="eastAsia" w:ascii="宋体" w:hAnsi="宋体" w:eastAsia="宋体"/>
                <w:color w:val="auto"/>
              </w:rPr>
            </w:pPr>
            <w:r>
              <w:rPr>
                <w:rFonts w:hint="eastAsia" w:ascii="宋体" w:hAnsi="宋体" w:eastAsia="宋体"/>
                <w:color w:val="auto"/>
              </w:rPr>
              <w:t>字典管理</w:t>
            </w:r>
          </w:p>
          <w:p w14:paraId="1D4FB72E">
            <w:pPr>
              <w:rPr>
                <w:rFonts w:hint="eastAsia" w:ascii="宋体" w:hAnsi="宋体" w:eastAsia="宋体"/>
                <w:color w:val="auto"/>
              </w:rPr>
            </w:pPr>
            <w:r>
              <w:rPr>
                <w:rFonts w:hint="eastAsia" w:ascii="宋体" w:hAnsi="宋体" w:eastAsia="宋体"/>
                <w:color w:val="auto"/>
              </w:rPr>
              <w:t>维护系统的基础数据信息，维护字典数据</w:t>
            </w:r>
          </w:p>
          <w:p w14:paraId="6EFB3E8C">
            <w:pPr>
              <w:rPr>
                <w:rFonts w:hint="eastAsia" w:ascii="宋体" w:hAnsi="宋体" w:eastAsia="宋体"/>
                <w:color w:val="auto"/>
              </w:rPr>
            </w:pPr>
            <w:r>
              <w:rPr>
                <w:rFonts w:hint="eastAsia" w:ascii="宋体" w:hAnsi="宋体" w:eastAsia="宋体"/>
                <w:color w:val="auto"/>
              </w:rPr>
              <w:t>账号关联设置</w:t>
            </w:r>
          </w:p>
          <w:p w14:paraId="0FD0FCDF">
            <w:pPr>
              <w:rPr>
                <w:rFonts w:hint="eastAsia" w:ascii="宋体" w:hAnsi="宋体" w:eastAsia="宋体"/>
                <w:color w:val="auto"/>
              </w:rPr>
            </w:pPr>
            <w:r>
              <w:rPr>
                <w:rFonts w:hint="eastAsia" w:ascii="宋体" w:hAnsi="宋体" w:eastAsia="宋体"/>
                <w:color w:val="auto"/>
              </w:rPr>
              <w:t>可以定义每个采购中心账号可以额外管理哪些供应商，可以帮助供应商进行验收签字，适用于拥有中央仓库的采购中心管理者</w:t>
            </w:r>
          </w:p>
          <w:p w14:paraId="5F5FEC46">
            <w:pPr>
              <w:rPr>
                <w:rFonts w:hint="eastAsia" w:ascii="宋体" w:hAnsi="宋体" w:eastAsia="宋体"/>
                <w:color w:val="auto"/>
              </w:rPr>
            </w:pPr>
            <w:r>
              <w:rPr>
                <w:rFonts w:hint="eastAsia" w:ascii="宋体" w:hAnsi="宋体" w:eastAsia="宋体"/>
                <w:color w:val="auto"/>
              </w:rPr>
              <w:t>高级设置</w:t>
            </w:r>
          </w:p>
          <w:p w14:paraId="17D40DB1">
            <w:pPr>
              <w:rPr>
                <w:rFonts w:hint="eastAsia" w:ascii="宋体" w:hAnsi="宋体" w:eastAsia="宋体"/>
                <w:color w:val="auto"/>
              </w:rPr>
            </w:pPr>
            <w:r>
              <w:rPr>
                <w:rFonts w:hint="eastAsia" w:ascii="宋体" w:hAnsi="宋体" w:eastAsia="宋体"/>
                <w:color w:val="auto"/>
              </w:rPr>
              <w:t>定义系统中基本参数信息，定义系统自动转化备货单的时间；备货单自动完成开关，并可设置不自动完成备货的供应商白名单；支持竞价模式开关，决定是否启用竞价模式；可设置是否允许食堂主动提交备货；可设置商品采购时的单价规则及单价价格类型，是否显示价格，按照统一出库价、食堂出库价或是竞价；可设置备货时生产日期、票据等信息是否必填；可设置验货快速入库时，是否允许修改、调整价格；可设置是否允许补录票据、单据；可设置备货统计的单价计价显示规则；可设置是否允许供应商修改供应商品的单价；</w:t>
            </w:r>
          </w:p>
          <w:p w14:paraId="097CC66C">
            <w:pPr>
              <w:rPr>
                <w:rFonts w:hint="eastAsia" w:ascii="宋体" w:hAnsi="宋体" w:eastAsia="宋体"/>
                <w:color w:val="auto"/>
              </w:rPr>
            </w:pPr>
            <w:r>
              <w:rPr>
                <w:rFonts w:hint="eastAsia" w:ascii="宋体" w:hAnsi="宋体" w:eastAsia="宋体"/>
                <w:color w:val="auto"/>
              </w:rPr>
              <w:t>app升级管理</w:t>
            </w:r>
          </w:p>
          <w:p w14:paraId="51419936">
            <w:pPr>
              <w:widowControl/>
              <w:jc w:val="left"/>
              <w:textAlignment w:val="center"/>
              <w:rPr>
                <w:rFonts w:hint="eastAsia" w:ascii="宋体" w:hAnsi="宋体" w:eastAsia="宋体" w:cs="宋体"/>
                <w:color w:val="auto"/>
                <w:szCs w:val="21"/>
              </w:rPr>
            </w:pPr>
            <w:r>
              <w:rPr>
                <w:rFonts w:hint="eastAsia" w:ascii="宋体" w:hAnsi="宋体" w:eastAsia="宋体"/>
                <w:color w:val="auto"/>
              </w:rPr>
              <w:t>可以管理系统中发布的app版本信息，提供安卓app移动端下载</w:t>
            </w:r>
          </w:p>
        </w:tc>
        <w:tc>
          <w:tcPr>
            <w:tcW w:w="645" w:type="dxa"/>
            <w:vMerge w:val="restart"/>
            <w:shd w:val="clear" w:color="auto" w:fill="auto"/>
            <w:vAlign w:val="center"/>
          </w:tcPr>
          <w:p w14:paraId="563E6C8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1套</w:t>
            </w:r>
          </w:p>
        </w:tc>
      </w:tr>
      <w:tr w14:paraId="2172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735" w:type="dxa"/>
            <w:shd w:val="clear" w:color="auto" w:fill="auto"/>
            <w:vAlign w:val="center"/>
          </w:tcPr>
          <w:p w14:paraId="6C78FEC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w:t>
            </w:r>
          </w:p>
        </w:tc>
        <w:tc>
          <w:tcPr>
            <w:tcW w:w="1554" w:type="dxa"/>
            <w:shd w:val="clear" w:color="auto" w:fill="auto"/>
            <w:vAlign w:val="center"/>
          </w:tcPr>
          <w:p w14:paraId="77EE010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移动端</w:t>
            </w:r>
          </w:p>
        </w:tc>
        <w:tc>
          <w:tcPr>
            <w:tcW w:w="6795" w:type="dxa"/>
            <w:shd w:val="clear" w:color="auto" w:fill="auto"/>
            <w:vAlign w:val="center"/>
          </w:tcPr>
          <w:p w14:paraId="4767437F">
            <w:pPr>
              <w:rPr>
                <w:rFonts w:hint="eastAsia" w:ascii="宋体" w:hAnsi="宋体" w:eastAsia="宋体"/>
                <w:color w:val="auto"/>
              </w:rPr>
            </w:pPr>
            <w:r>
              <w:rPr>
                <w:rFonts w:hint="eastAsia" w:ascii="宋体" w:hAnsi="宋体" w:eastAsia="宋体"/>
                <w:color w:val="auto"/>
              </w:rPr>
              <w:t>登录</w:t>
            </w:r>
          </w:p>
          <w:p w14:paraId="62831066">
            <w:pPr>
              <w:rPr>
                <w:rFonts w:hint="eastAsia" w:ascii="宋体" w:hAnsi="宋体" w:eastAsia="宋体"/>
                <w:color w:val="auto"/>
              </w:rPr>
            </w:pPr>
            <w:r>
              <w:rPr>
                <w:rFonts w:hint="eastAsia" w:ascii="宋体" w:hAnsi="宋体" w:eastAsia="宋体"/>
                <w:color w:val="auto"/>
              </w:rPr>
              <w:t>支持H5页面登录方式登录，支持下载安卓app进行登录；</w:t>
            </w:r>
          </w:p>
          <w:p w14:paraId="1A642471">
            <w:pPr>
              <w:rPr>
                <w:rFonts w:hint="eastAsia" w:ascii="宋体" w:hAnsi="宋体" w:eastAsia="宋体"/>
                <w:color w:val="auto"/>
              </w:rPr>
            </w:pPr>
            <w:r>
              <w:rPr>
                <w:rFonts w:hint="eastAsia" w:ascii="宋体" w:hAnsi="宋体" w:eastAsia="宋体"/>
                <w:color w:val="auto"/>
              </w:rPr>
              <w:t>首页</w:t>
            </w:r>
          </w:p>
          <w:p w14:paraId="34C1AF8A">
            <w:pPr>
              <w:rPr>
                <w:rFonts w:hint="eastAsia" w:ascii="宋体" w:hAnsi="宋体" w:eastAsia="宋体"/>
                <w:color w:val="auto"/>
              </w:rPr>
            </w:pPr>
            <w:r>
              <w:rPr>
                <w:rFonts w:hint="eastAsia" w:ascii="宋体" w:hAnsi="宋体" w:eastAsia="宋体"/>
                <w:color w:val="auto"/>
              </w:rPr>
              <w:t>根据登录的用户身份，展示不同的首页数据及不同的模块内容。食堂身份用户登录，可以在首页上直接查看到最新发起的进货订单；供应商身份用户登录，可以在首页上直接查看到最新的备货单；</w:t>
            </w:r>
          </w:p>
          <w:p w14:paraId="02DED6EF">
            <w:pPr>
              <w:rPr>
                <w:rFonts w:hint="eastAsia" w:ascii="宋体" w:hAnsi="宋体" w:eastAsia="宋体"/>
                <w:color w:val="auto"/>
              </w:rPr>
            </w:pPr>
            <w:r>
              <w:rPr>
                <w:rFonts w:hint="eastAsia" w:ascii="宋体" w:hAnsi="宋体" w:eastAsia="宋体"/>
                <w:color w:val="auto"/>
              </w:rPr>
              <w:t>采购中心身份登录，可以在首页上查看到各种图表数据。</w:t>
            </w:r>
          </w:p>
          <w:p w14:paraId="678C71B7">
            <w:pPr>
              <w:rPr>
                <w:rFonts w:hint="eastAsia" w:ascii="宋体" w:hAnsi="宋体" w:eastAsia="宋体"/>
                <w:color w:val="auto"/>
              </w:rPr>
            </w:pPr>
            <w:r>
              <w:rPr>
                <w:rFonts w:hint="eastAsia" w:ascii="宋体" w:hAnsi="宋体" w:eastAsia="宋体"/>
                <w:color w:val="auto"/>
              </w:rPr>
              <w:t>1、昨日进货订单&amp;金额：统计创建日期是昨天的所有进货订单数量以及汇总的金额；涨幅：（昨天-前天）/前天</w:t>
            </w:r>
          </w:p>
          <w:p w14:paraId="25912D6F">
            <w:pPr>
              <w:rPr>
                <w:rFonts w:hint="eastAsia" w:ascii="宋体" w:hAnsi="宋体" w:eastAsia="宋体"/>
                <w:color w:val="auto"/>
              </w:rPr>
            </w:pPr>
            <w:r>
              <w:rPr>
                <w:rFonts w:hint="eastAsia" w:ascii="宋体" w:hAnsi="宋体" w:eastAsia="宋体"/>
                <w:color w:val="auto"/>
              </w:rPr>
              <w:t>2、近6天进货订单金额趋：从昨天倒推6天，按每天算统计近6天的进货订单金额折线图；</w:t>
            </w:r>
          </w:p>
          <w:p w14:paraId="06BB6BC5">
            <w:pPr>
              <w:rPr>
                <w:rFonts w:hint="eastAsia" w:ascii="宋体" w:hAnsi="宋体" w:eastAsia="宋体"/>
                <w:color w:val="auto"/>
              </w:rPr>
            </w:pPr>
            <w:r>
              <w:rPr>
                <w:rFonts w:hint="eastAsia" w:ascii="宋体" w:hAnsi="宋体" w:eastAsia="宋体"/>
                <w:color w:val="auto"/>
              </w:rPr>
              <w:t>3、本月进货订单&amp;金额：统计创建日期是当月（自然月）的所有进货订单数量以及汇总的金额；涨幅：（本月-上月）/前天</w:t>
            </w:r>
          </w:p>
          <w:p w14:paraId="141CE9DE">
            <w:pPr>
              <w:rPr>
                <w:rFonts w:hint="eastAsia" w:ascii="宋体" w:hAnsi="宋体" w:eastAsia="宋体"/>
                <w:color w:val="auto"/>
              </w:rPr>
            </w:pPr>
            <w:r>
              <w:rPr>
                <w:rFonts w:hint="eastAsia" w:ascii="宋体" w:hAnsi="宋体" w:eastAsia="宋体"/>
                <w:color w:val="auto"/>
              </w:rPr>
              <w:t>4、近6月进货订单金额趋：从本月倒推6个月，按每月算统计近6个月的进货订单金额折线图；</w:t>
            </w:r>
          </w:p>
          <w:p w14:paraId="4C58DC23">
            <w:pPr>
              <w:rPr>
                <w:rFonts w:hint="eastAsia" w:ascii="宋体" w:hAnsi="宋体" w:eastAsia="宋体"/>
                <w:color w:val="auto"/>
              </w:rPr>
            </w:pPr>
            <w:r>
              <w:rPr>
                <w:rFonts w:hint="eastAsia" w:ascii="宋体" w:hAnsi="宋体" w:eastAsia="宋体"/>
                <w:color w:val="auto"/>
              </w:rPr>
              <w:t>5、本月供应商计划备货商品排名：按照供应商维度，统计每个供应商的计划交货时间是本月的备货单的金额汇总，备货单区分状态，每种状态分别算出金额，柱状图展示；评估页面情况，每页适合展示多少条数据，过多通过轮播形式翻页展示供应商；</w:t>
            </w:r>
          </w:p>
          <w:p w14:paraId="1968D949">
            <w:pPr>
              <w:rPr>
                <w:rFonts w:hint="eastAsia" w:ascii="宋体" w:hAnsi="宋体" w:eastAsia="宋体"/>
                <w:color w:val="auto"/>
              </w:rPr>
            </w:pPr>
            <w:r>
              <w:rPr>
                <w:rFonts w:hint="eastAsia" w:ascii="宋体" w:hAnsi="宋体" w:eastAsia="宋体"/>
                <w:color w:val="auto"/>
              </w:rPr>
              <w:t>6、本月食堂商品验收排名：按照食堂维度，统计每个食堂商品验收金额排名，包括已验货金额和未验货金额。已验货金额=本月完成验货且创建日期为本月的验货单金额汇总，未验货金额=本月计划交货的进货订单但还金额-已验货的验收单金额；评估页面情况，每页适合展示多少条数据，过多通过轮播形式翻页展示供应商；</w:t>
            </w:r>
          </w:p>
          <w:p w14:paraId="0CEEE416">
            <w:pPr>
              <w:rPr>
                <w:rFonts w:hint="eastAsia" w:ascii="宋体" w:hAnsi="宋体" w:eastAsia="宋体"/>
                <w:color w:val="auto"/>
              </w:rPr>
            </w:pPr>
            <w:r>
              <w:rPr>
                <w:rFonts w:hint="eastAsia" w:ascii="宋体" w:hAnsi="宋体" w:eastAsia="宋体"/>
                <w:color w:val="auto"/>
              </w:rPr>
              <w:t>7、进货入库金额：统计【入库管理】中，入库时间是昨天且状态是“已入库””且入库类型是“手动入库”的所有入库单，所有入库单的每个商品数量*对应单价的汇总；计算出前天的入库金额，计算增长率；</w:t>
            </w:r>
          </w:p>
          <w:p w14:paraId="00287404">
            <w:pPr>
              <w:rPr>
                <w:rFonts w:hint="eastAsia" w:ascii="宋体" w:hAnsi="宋体" w:eastAsia="宋体"/>
                <w:color w:val="auto"/>
              </w:rPr>
            </w:pPr>
            <w:r>
              <w:rPr>
                <w:rFonts w:hint="eastAsia" w:ascii="宋体" w:hAnsi="宋体" w:eastAsia="宋体"/>
                <w:color w:val="auto"/>
              </w:rPr>
              <w:t>8、销售出库金额：统计【出库管理】中，出库时间是昨天且状态是“已出库”的所有出库单，所有出库单的每个商品数量*对应单价的汇总；计算出前天的出库金额，计算增长率；</w:t>
            </w:r>
          </w:p>
          <w:p w14:paraId="40D4725D">
            <w:pPr>
              <w:rPr>
                <w:rFonts w:hint="eastAsia" w:ascii="宋体" w:hAnsi="宋体" w:eastAsia="宋体"/>
                <w:color w:val="auto"/>
              </w:rPr>
            </w:pPr>
            <w:r>
              <w:rPr>
                <w:rFonts w:hint="eastAsia" w:ascii="宋体" w:hAnsi="宋体" w:eastAsia="宋体"/>
                <w:color w:val="auto"/>
              </w:rPr>
              <w:t>9、近一周进货入库、销售出库趋势：展示近一周周进货入库金额和销售出库金额的趋势；</w:t>
            </w:r>
          </w:p>
          <w:p w14:paraId="59FC3314">
            <w:pPr>
              <w:rPr>
                <w:rFonts w:hint="eastAsia" w:ascii="宋体" w:hAnsi="宋体" w:eastAsia="宋体"/>
                <w:color w:val="auto"/>
              </w:rPr>
            </w:pPr>
            <w:r>
              <w:rPr>
                <w:rFonts w:hint="eastAsia" w:ascii="宋体" w:hAnsi="宋体" w:eastAsia="宋体"/>
                <w:color w:val="auto"/>
              </w:rPr>
              <w:t>个人中心</w:t>
            </w:r>
          </w:p>
          <w:p w14:paraId="672F2947">
            <w:pPr>
              <w:rPr>
                <w:rFonts w:hint="eastAsia" w:ascii="宋体" w:hAnsi="宋体" w:eastAsia="宋体"/>
                <w:color w:val="auto"/>
              </w:rPr>
            </w:pPr>
            <w:r>
              <w:rPr>
                <w:rFonts w:hint="eastAsia" w:ascii="宋体" w:hAnsi="宋体" w:eastAsia="宋体"/>
                <w:color w:val="auto"/>
              </w:rPr>
              <w:t>根据登录的用户身份，展示对应的用户信息，包括姓名、身份、账号、部门、身份证、手机号、健康证、头像等，并可以修改密码、退出登录。</w:t>
            </w:r>
          </w:p>
          <w:p w14:paraId="56A2F736">
            <w:pPr>
              <w:rPr>
                <w:rFonts w:hint="eastAsia" w:ascii="宋体" w:hAnsi="宋体" w:eastAsia="宋体"/>
                <w:color w:val="auto"/>
              </w:rPr>
            </w:pPr>
            <w:r>
              <w:rPr>
                <w:rFonts w:hint="eastAsia" w:ascii="宋体" w:hAnsi="宋体" w:eastAsia="宋体"/>
                <w:color w:val="auto"/>
              </w:rPr>
              <w:t>结算分析</w:t>
            </w:r>
          </w:p>
          <w:p w14:paraId="00A50027">
            <w:pPr>
              <w:rPr>
                <w:rFonts w:hint="eastAsia" w:ascii="宋体" w:hAnsi="宋体" w:eastAsia="宋体"/>
                <w:color w:val="auto"/>
              </w:rPr>
            </w:pPr>
            <w:r>
              <w:rPr>
                <w:rFonts w:hint="eastAsia" w:ascii="宋体" w:hAnsi="宋体" w:eastAsia="宋体"/>
                <w:color w:val="auto"/>
              </w:rPr>
              <w:t>所有身份用户都可以查看到该模块，但是内容各不相同。食堂身份进入，可以查看到食堂与采购中心条件范围内的结算数据；供应商身份进入，可以查看到供应商与采购中心条件范围内的结算数据。采购中心身份进入，可以分别查看商品销售统计和商品进货统计，并分别按照条件进行展示。</w:t>
            </w:r>
          </w:p>
          <w:p w14:paraId="44A0EE25">
            <w:pPr>
              <w:rPr>
                <w:rFonts w:hint="eastAsia" w:ascii="宋体" w:hAnsi="宋体" w:eastAsia="宋体"/>
                <w:color w:val="auto"/>
              </w:rPr>
            </w:pPr>
            <w:r>
              <w:rPr>
                <w:rFonts w:hint="eastAsia" w:ascii="宋体" w:hAnsi="宋体" w:eastAsia="宋体"/>
                <w:color w:val="auto"/>
              </w:rPr>
              <w:t>采购计划分析</w:t>
            </w:r>
          </w:p>
          <w:p w14:paraId="74F0273B">
            <w:pPr>
              <w:rPr>
                <w:rFonts w:hint="eastAsia" w:ascii="宋体" w:hAnsi="宋体" w:eastAsia="宋体"/>
                <w:color w:val="auto"/>
              </w:rPr>
            </w:pPr>
            <w:r>
              <w:rPr>
                <w:rFonts w:hint="eastAsia" w:ascii="宋体" w:hAnsi="宋体" w:eastAsia="宋体"/>
                <w:color w:val="auto"/>
              </w:rPr>
              <w:t>各个身份用户，都可以进入该模块，查看自己的采购计划分析数据，按照采购部门、供应部门维度展示，作为采购部门，可以看到自己的计划采购的商品范围、采采购数量、供应的部门分别是谁。作为供应部门，可以看到自己的计划备货商品范围，备货数量、采购的部门分别是谁。</w:t>
            </w:r>
          </w:p>
          <w:p w14:paraId="6EAE4FAD">
            <w:pPr>
              <w:rPr>
                <w:rFonts w:hint="eastAsia" w:ascii="宋体" w:hAnsi="宋体" w:eastAsia="宋体"/>
                <w:color w:val="auto"/>
              </w:rPr>
            </w:pPr>
            <w:r>
              <w:rPr>
                <w:rFonts w:hint="eastAsia" w:ascii="宋体" w:hAnsi="宋体" w:eastAsia="宋体"/>
                <w:color w:val="auto"/>
              </w:rPr>
              <w:t>创建采购单</w:t>
            </w:r>
          </w:p>
          <w:p w14:paraId="25BC2BB8">
            <w:pPr>
              <w:rPr>
                <w:rFonts w:hint="eastAsia" w:ascii="宋体" w:hAnsi="宋体" w:eastAsia="宋体"/>
                <w:color w:val="auto"/>
              </w:rPr>
            </w:pPr>
            <w:r>
              <w:rPr>
                <w:rFonts w:hint="eastAsia" w:ascii="宋体" w:hAnsi="宋体" w:eastAsia="宋体"/>
                <w:color w:val="auto"/>
              </w:rPr>
              <w:t>采购中心可以在手机上，快速添加食材进行创建采购食材项目，采购中心身份的用户，可以编辑任意食材与供应商，设置送货日期时间完成后，保存订单或者提交备货。</w:t>
            </w:r>
          </w:p>
          <w:p w14:paraId="28018C08">
            <w:pPr>
              <w:rPr>
                <w:rFonts w:hint="eastAsia" w:ascii="宋体" w:hAnsi="宋体" w:eastAsia="宋体"/>
                <w:color w:val="auto"/>
              </w:rPr>
            </w:pPr>
            <w:r>
              <w:rPr>
                <w:rFonts w:hint="eastAsia" w:ascii="宋体" w:hAnsi="宋体" w:eastAsia="宋体"/>
                <w:color w:val="auto"/>
              </w:rPr>
              <w:t>供应商采购单</w:t>
            </w:r>
          </w:p>
          <w:p w14:paraId="5C53772A">
            <w:pPr>
              <w:rPr>
                <w:rFonts w:hint="eastAsia" w:ascii="宋体" w:hAnsi="宋体" w:eastAsia="宋体"/>
                <w:color w:val="auto"/>
              </w:rPr>
            </w:pPr>
            <w:r>
              <w:rPr>
                <w:rFonts w:hint="eastAsia" w:ascii="宋体" w:hAnsi="宋体" w:eastAsia="宋体"/>
                <w:color w:val="auto"/>
              </w:rPr>
              <w:t>采购中心可以在手机上，查看所有的采购单，当未转化为备货单的采购单可重新添加商品或通过快速进货方案添加商品，长按商品可删除操作，保存订单后，提交备货此时转化为备货单，商品是不可以进行编辑修改操作。</w:t>
            </w:r>
          </w:p>
          <w:p w14:paraId="468BF27D">
            <w:pPr>
              <w:rPr>
                <w:rFonts w:hint="eastAsia" w:ascii="宋体" w:hAnsi="宋体" w:eastAsia="宋体"/>
                <w:color w:val="auto"/>
              </w:rPr>
            </w:pPr>
            <w:r>
              <w:rPr>
                <w:rFonts w:hint="eastAsia" w:ascii="宋体" w:hAnsi="宋体" w:eastAsia="宋体"/>
                <w:color w:val="auto"/>
              </w:rPr>
              <w:t>食堂备货单</w:t>
            </w:r>
          </w:p>
          <w:p w14:paraId="2E4487F8">
            <w:pPr>
              <w:rPr>
                <w:rFonts w:hint="eastAsia" w:ascii="宋体" w:hAnsi="宋体" w:eastAsia="宋体"/>
                <w:color w:val="auto"/>
              </w:rPr>
            </w:pPr>
            <w:r>
              <w:rPr>
                <w:rFonts w:hint="eastAsia" w:ascii="宋体" w:hAnsi="宋体" w:eastAsia="宋体"/>
                <w:color w:val="auto"/>
              </w:rPr>
              <w:t>采购中心可以在手机上，可以进行食堂备货单的删除订单，查看详情，当未确认的备货单需要审核变更状态为备货中，可以长按每个商品，上传票据。</w:t>
            </w:r>
          </w:p>
          <w:p w14:paraId="653C0DE5">
            <w:pPr>
              <w:rPr>
                <w:rFonts w:hint="eastAsia" w:ascii="宋体" w:hAnsi="宋体" w:eastAsia="宋体"/>
                <w:color w:val="auto"/>
              </w:rPr>
            </w:pPr>
            <w:r>
              <w:rPr>
                <w:rFonts w:hint="eastAsia" w:ascii="宋体" w:hAnsi="宋体" w:eastAsia="宋体"/>
                <w:color w:val="auto"/>
              </w:rPr>
              <w:t>创建验货单</w:t>
            </w:r>
          </w:p>
          <w:p w14:paraId="13ACD42E">
            <w:pPr>
              <w:rPr>
                <w:rFonts w:hint="eastAsia" w:ascii="宋体" w:hAnsi="宋体" w:eastAsia="宋体"/>
                <w:color w:val="auto"/>
              </w:rPr>
            </w:pPr>
            <w:r>
              <w:rPr>
                <w:rFonts w:hint="eastAsia" w:ascii="宋体" w:hAnsi="宋体" w:eastAsia="宋体"/>
                <w:color w:val="auto"/>
              </w:rPr>
              <w:t>采购中心可以在手机上直接创建与供应商的验货单，定义验货单的收货地址、供应商、计划验货日期、备注、添加商品信息、批量验收、上传票据等。</w:t>
            </w:r>
          </w:p>
          <w:p w14:paraId="25EF85A8">
            <w:pPr>
              <w:rPr>
                <w:rFonts w:hint="eastAsia" w:ascii="宋体" w:hAnsi="宋体" w:eastAsia="宋体"/>
                <w:color w:val="auto"/>
              </w:rPr>
            </w:pPr>
            <w:r>
              <w:rPr>
                <w:rFonts w:hint="eastAsia" w:ascii="宋体" w:hAnsi="宋体" w:eastAsia="宋体"/>
                <w:color w:val="auto"/>
              </w:rPr>
              <w:t>食堂验货单</w:t>
            </w:r>
          </w:p>
          <w:p w14:paraId="11C87320">
            <w:pPr>
              <w:rPr>
                <w:rFonts w:hint="eastAsia" w:ascii="宋体" w:hAnsi="宋体" w:eastAsia="宋体"/>
                <w:color w:val="auto"/>
              </w:rPr>
            </w:pPr>
            <w:r>
              <w:rPr>
                <w:rFonts w:hint="eastAsia" w:ascii="宋体" w:hAnsi="宋体" w:eastAsia="宋体"/>
                <w:color w:val="auto"/>
              </w:rPr>
              <w:t>在该模块可查看食堂与采购中心正在发起或已经完成验收的验货单，食堂完成称重验货后后，采购中心可以对验货单进行在线签字，当食堂也签字后，验货单正式完成验收。</w:t>
            </w:r>
          </w:p>
          <w:p w14:paraId="287A13EC">
            <w:pPr>
              <w:rPr>
                <w:rFonts w:hint="eastAsia" w:ascii="宋体" w:hAnsi="宋体" w:eastAsia="宋体"/>
                <w:color w:val="auto"/>
              </w:rPr>
            </w:pPr>
            <w:r>
              <w:rPr>
                <w:rFonts w:hint="eastAsia" w:ascii="宋体" w:hAnsi="宋体" w:eastAsia="宋体"/>
                <w:color w:val="auto"/>
              </w:rPr>
              <w:t>供应商验货单</w:t>
            </w:r>
          </w:p>
          <w:p w14:paraId="278F78A8">
            <w:pPr>
              <w:rPr>
                <w:rFonts w:hint="eastAsia" w:ascii="宋体" w:hAnsi="宋体" w:eastAsia="宋体"/>
                <w:color w:val="auto"/>
              </w:rPr>
            </w:pPr>
            <w:r>
              <w:rPr>
                <w:rFonts w:hint="eastAsia" w:ascii="宋体" w:hAnsi="宋体" w:eastAsia="宋体"/>
                <w:color w:val="auto"/>
              </w:rPr>
              <w:t>在该模块可查看到采购中心与供应商正在发起或已经完成验收的验货单，采购中心依次对供应商送货的食材进行验货，双方签字确认后，完成验货。</w:t>
            </w:r>
          </w:p>
          <w:p w14:paraId="786579BA">
            <w:pPr>
              <w:rPr>
                <w:rFonts w:hint="eastAsia" w:ascii="宋体" w:hAnsi="宋体" w:eastAsia="宋体"/>
                <w:color w:val="auto"/>
              </w:rPr>
            </w:pPr>
            <w:r>
              <w:rPr>
                <w:rFonts w:hint="eastAsia" w:ascii="宋体" w:hAnsi="宋体" w:eastAsia="宋体"/>
                <w:color w:val="auto"/>
              </w:rPr>
              <w:t>创建需求单</w:t>
            </w:r>
          </w:p>
          <w:p w14:paraId="7FF1EE2C">
            <w:pPr>
              <w:rPr>
                <w:rFonts w:hint="eastAsia" w:ascii="宋体" w:hAnsi="宋体" w:eastAsia="宋体"/>
                <w:color w:val="auto"/>
              </w:rPr>
            </w:pPr>
            <w:r>
              <w:rPr>
                <w:rFonts w:hint="eastAsia" w:ascii="宋体" w:hAnsi="宋体" w:eastAsia="宋体"/>
                <w:color w:val="auto"/>
              </w:rPr>
              <w:t>食堂在移动端该模块可新增商品需求单，增加食材商品信息，创建完成后，提交备货或保存订单即可，提交备货完成后，双方系统会产生备货单数据信息。食堂可采购的商品范围由采购中心决定，采购中心可控制哪些食堂可采购哪些商品。不同食堂采购的商品可能各不相同；食堂采购的商品的价格由采购中心决定，采购中心可控制食堂在采购时，是否显示商品单价。当显示时，可独立指定商品的单价。不同食堂采购相同食材可以是不同的价格；食堂新增食堂需求单时，可以通过菜品转化原材料的方式，将每日菜谱计划的菜品自动转化成食材带入到食堂需求单中，按食材进行采购下单供应商进行供应。不同食堂采购相同的食材可以是不同的供应商进行供应；食堂新增食堂需求单时，可以通过菜品转化原材料的方式，将菜品库中的菜品自动转化成食材带入到食堂需求单中，按食材进行采购下单；</w:t>
            </w:r>
          </w:p>
          <w:p w14:paraId="0B673493">
            <w:pPr>
              <w:rPr>
                <w:rFonts w:hint="eastAsia" w:ascii="宋体" w:hAnsi="宋体" w:eastAsia="宋体"/>
                <w:color w:val="auto"/>
              </w:rPr>
            </w:pPr>
            <w:r>
              <w:rPr>
                <w:rFonts w:hint="eastAsia" w:ascii="宋体" w:hAnsi="宋体" w:eastAsia="宋体"/>
                <w:color w:val="auto"/>
              </w:rPr>
              <w:t>食堂需求单</w:t>
            </w:r>
          </w:p>
          <w:p w14:paraId="39EB716B">
            <w:pPr>
              <w:rPr>
                <w:rFonts w:hint="eastAsia" w:ascii="宋体" w:hAnsi="宋体" w:eastAsia="宋体"/>
                <w:color w:val="auto"/>
              </w:rPr>
            </w:pPr>
            <w:r>
              <w:rPr>
                <w:rFonts w:hint="eastAsia" w:ascii="宋体" w:hAnsi="宋体" w:eastAsia="宋体"/>
                <w:color w:val="auto"/>
              </w:rPr>
              <w:t>食堂可在移动端该模块查看食堂需求单查看未提交备货、已提交备货的需求单，同时可以在此进行未提交备货状态的食材商品进行修改变更商品内容编辑操作，已提交备货不能进行食材修改操作。</w:t>
            </w:r>
          </w:p>
          <w:p w14:paraId="65CCF58B">
            <w:pPr>
              <w:rPr>
                <w:rFonts w:hint="eastAsia" w:ascii="宋体" w:hAnsi="宋体" w:eastAsia="宋体"/>
                <w:color w:val="auto"/>
              </w:rPr>
            </w:pPr>
            <w:r>
              <w:rPr>
                <w:rFonts w:hint="eastAsia" w:ascii="宋体" w:hAnsi="宋体" w:eastAsia="宋体"/>
                <w:color w:val="auto"/>
              </w:rPr>
              <w:t>创建验货单</w:t>
            </w:r>
          </w:p>
          <w:p w14:paraId="36BFAE02">
            <w:pPr>
              <w:rPr>
                <w:rFonts w:hint="eastAsia" w:ascii="宋体" w:hAnsi="宋体" w:eastAsia="宋体"/>
                <w:color w:val="auto"/>
              </w:rPr>
            </w:pPr>
            <w:r>
              <w:rPr>
                <w:rFonts w:hint="eastAsia" w:ascii="宋体" w:hAnsi="宋体" w:eastAsia="宋体"/>
                <w:color w:val="auto"/>
              </w:rPr>
              <w:t>食堂可以在移动端该模块直接创建验货单，食堂可以选择与哪个供应商进行验货（选择的供应商范围也受采购中心控制）、验货单的验货时间、验货商品及计划数量、实际数量等。创建验货单时，可直接对商品上传票据，也可以针对订单维度上传票据，可直接修改商品变为已验状态，并创建提交验货单。</w:t>
            </w:r>
          </w:p>
          <w:p w14:paraId="4DCD4E80">
            <w:pPr>
              <w:rPr>
                <w:rFonts w:hint="eastAsia" w:ascii="宋体" w:hAnsi="宋体" w:eastAsia="宋体"/>
                <w:color w:val="auto"/>
              </w:rPr>
            </w:pPr>
            <w:r>
              <w:rPr>
                <w:rFonts w:hint="eastAsia" w:ascii="宋体" w:hAnsi="宋体" w:eastAsia="宋体"/>
                <w:color w:val="auto"/>
              </w:rPr>
              <w:t>食堂验货单</w:t>
            </w:r>
          </w:p>
          <w:p w14:paraId="31F693A2">
            <w:pPr>
              <w:rPr>
                <w:rFonts w:hint="eastAsia" w:ascii="宋体" w:hAnsi="宋体" w:eastAsia="宋体"/>
                <w:color w:val="auto"/>
              </w:rPr>
            </w:pPr>
            <w:r>
              <w:rPr>
                <w:rFonts w:hint="eastAsia" w:ascii="宋体" w:hAnsi="宋体" w:eastAsia="宋体"/>
                <w:color w:val="auto"/>
              </w:rPr>
              <w:t>食堂与供应商或采购中心进行验收。食堂可以在移动端该模块查看到待验货的验货单。展示验货单的验货单号、验货日期、创建日期、验货部门、供应商、验货单是否入库、验货单是否验货、验收签名、供应商验收签名、验货员、验货备注等信息。点击验货弹出显示食材信息，在此时可以临时增加商品上传票据，可批量更改未验商品为已验状态，保存后会显示在食堂货或供应商验货，当供应商签字后会展示食堂验货的人员已签字信息。食堂完成确认后，可以在手机上，对该验货单进行签字确认。供应商也需要登录手机端或电脑端进行签字。双方完成签字后，验货单状态才会变为已验货状态。</w:t>
            </w:r>
          </w:p>
          <w:p w14:paraId="7C85F510">
            <w:pPr>
              <w:rPr>
                <w:rFonts w:hint="eastAsia" w:ascii="宋体" w:hAnsi="宋体" w:eastAsia="宋体"/>
                <w:color w:val="auto"/>
              </w:rPr>
            </w:pPr>
            <w:r>
              <w:rPr>
                <w:rFonts w:hint="eastAsia" w:ascii="宋体" w:hAnsi="宋体" w:eastAsia="宋体"/>
                <w:color w:val="auto"/>
              </w:rPr>
              <w:t>每日菜谱</w:t>
            </w:r>
          </w:p>
          <w:p w14:paraId="0C77EC28">
            <w:pPr>
              <w:rPr>
                <w:rFonts w:hint="eastAsia" w:ascii="宋体" w:hAnsi="宋体" w:eastAsia="宋体"/>
                <w:color w:val="auto"/>
              </w:rPr>
            </w:pPr>
            <w:r>
              <w:rPr>
                <w:rFonts w:hint="eastAsia" w:ascii="宋体" w:hAnsi="宋体" w:eastAsia="宋体"/>
                <w:color w:val="auto"/>
              </w:rPr>
              <w:t>食堂可以在移动端该模块，创建食堂的每日菜谱计划，定义每天需要生产的菜品信息，根据选择的菜品，系统自动根据菜品的食材进行计算。可合并、分开显示当日菜品生产计划中，预计需要多少食材，以及食材的采购、配料数量。提交菜谱计划后，可快速将当日需要制作的菜品的食材，自动添加进入食堂需求单向采购中心、供应商进行采购。添加菜品时，支持菜品方案选择，可选择菜品的制作方案添加食材，按照不同的菜品食材制作比例添加食材。</w:t>
            </w:r>
          </w:p>
          <w:p w14:paraId="46434743">
            <w:pPr>
              <w:widowControl/>
              <w:jc w:val="left"/>
              <w:textAlignment w:val="center"/>
              <w:rPr>
                <w:rFonts w:hint="eastAsia" w:ascii="宋体" w:hAnsi="宋体" w:eastAsia="宋体" w:cs="宋体"/>
                <w:color w:val="auto"/>
                <w:szCs w:val="21"/>
              </w:rPr>
            </w:pPr>
            <w:r>
              <w:rPr>
                <w:rFonts w:hint="eastAsia" w:ascii="宋体" w:hAnsi="宋体" w:eastAsia="宋体"/>
                <w:color w:val="auto"/>
              </w:rPr>
              <w:t>计划</w:t>
            </w:r>
          </w:p>
        </w:tc>
        <w:tc>
          <w:tcPr>
            <w:tcW w:w="645" w:type="dxa"/>
            <w:vMerge w:val="continue"/>
            <w:shd w:val="clear" w:color="auto" w:fill="auto"/>
            <w:vAlign w:val="center"/>
          </w:tcPr>
          <w:p w14:paraId="33B3B2DE">
            <w:pPr>
              <w:jc w:val="center"/>
              <w:rPr>
                <w:rFonts w:hint="eastAsia" w:ascii="宋体" w:hAnsi="宋体" w:eastAsia="宋体" w:cs="宋体"/>
                <w:color w:val="auto"/>
                <w:szCs w:val="21"/>
              </w:rPr>
            </w:pPr>
          </w:p>
        </w:tc>
      </w:tr>
      <w:tr w14:paraId="4D88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423F312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w:t>
            </w:r>
          </w:p>
        </w:tc>
        <w:tc>
          <w:tcPr>
            <w:tcW w:w="1554" w:type="dxa"/>
            <w:shd w:val="clear" w:color="auto" w:fill="auto"/>
            <w:vAlign w:val="center"/>
          </w:tcPr>
          <w:p w14:paraId="2CFB08C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供应商模块</w:t>
            </w:r>
          </w:p>
        </w:tc>
        <w:tc>
          <w:tcPr>
            <w:tcW w:w="6795" w:type="dxa"/>
            <w:shd w:val="clear" w:color="auto" w:fill="auto"/>
            <w:vAlign w:val="center"/>
          </w:tcPr>
          <w:p w14:paraId="44188947">
            <w:pPr>
              <w:rPr>
                <w:rFonts w:hint="eastAsia" w:ascii="宋体" w:hAnsi="宋体" w:eastAsia="宋体"/>
                <w:color w:val="auto"/>
              </w:rPr>
            </w:pPr>
            <w:r>
              <w:rPr>
                <w:rFonts w:hint="eastAsia" w:ascii="宋体" w:hAnsi="宋体" w:eastAsia="宋体"/>
                <w:color w:val="auto"/>
              </w:rPr>
              <w:t>供应商备货单</w:t>
            </w:r>
          </w:p>
          <w:p w14:paraId="6382FDFE">
            <w:pPr>
              <w:rPr>
                <w:rFonts w:hint="eastAsia" w:ascii="宋体" w:hAnsi="宋体" w:eastAsia="宋体"/>
                <w:color w:val="auto"/>
              </w:rPr>
            </w:pPr>
            <w:r>
              <w:rPr>
                <w:rFonts w:hint="eastAsia" w:ascii="宋体" w:hAnsi="宋体" w:eastAsia="宋体"/>
                <w:color w:val="auto"/>
              </w:rPr>
              <w:t>供应商在此模块进行备货时，可编辑上传票据，生产日期、保质期。联动打印机，实现标签打印并含溯源二维码</w:t>
            </w:r>
          </w:p>
          <w:p w14:paraId="74F4D99B">
            <w:pPr>
              <w:rPr>
                <w:rFonts w:hint="eastAsia" w:ascii="宋体" w:hAnsi="宋体" w:eastAsia="宋体"/>
                <w:color w:val="auto"/>
              </w:rPr>
            </w:pPr>
            <w:r>
              <w:rPr>
                <w:rFonts w:hint="eastAsia" w:ascii="宋体" w:hAnsi="宋体" w:eastAsia="宋体"/>
                <w:color w:val="auto"/>
              </w:rPr>
              <w:t>完成备货时，列表勾选备货单进行变更状态为已完成，此时备货单已完成备货。</w:t>
            </w:r>
          </w:p>
          <w:p w14:paraId="2B1FB456">
            <w:pPr>
              <w:rPr>
                <w:rFonts w:hint="eastAsia" w:ascii="宋体" w:hAnsi="宋体" w:eastAsia="宋体"/>
                <w:color w:val="auto"/>
              </w:rPr>
            </w:pPr>
            <w:r>
              <w:rPr>
                <w:rFonts w:hint="eastAsia" w:ascii="宋体" w:hAnsi="宋体" w:eastAsia="宋体"/>
                <w:color w:val="auto"/>
              </w:rPr>
              <w:t>供应商验货单</w:t>
            </w:r>
          </w:p>
          <w:p w14:paraId="264446AA">
            <w:pPr>
              <w:rPr>
                <w:rFonts w:hint="eastAsia" w:ascii="宋体" w:hAnsi="宋体" w:eastAsia="宋体"/>
                <w:color w:val="auto"/>
              </w:rPr>
            </w:pPr>
            <w:r>
              <w:rPr>
                <w:rFonts w:hint="eastAsia" w:ascii="宋体" w:hAnsi="宋体" w:eastAsia="宋体"/>
                <w:color w:val="auto"/>
              </w:rPr>
              <w:t>在供应商验货单模块，供应商可以查看自己的验货单，展示验货单的验货单号、验货日期、创建日期、验货食堂部门、供应商、验货单是否入库、验货单是 否验货、验收签名、供应商验收签名、验货员、验货备注等信息。</w:t>
            </w:r>
          </w:p>
          <w:p w14:paraId="77F19992">
            <w:pPr>
              <w:rPr>
                <w:rFonts w:hint="eastAsia" w:ascii="宋体" w:hAnsi="宋体" w:eastAsia="宋体"/>
                <w:color w:val="auto"/>
              </w:rPr>
            </w:pPr>
            <w:r>
              <w:rPr>
                <w:rFonts w:hint="eastAsia" w:ascii="宋体" w:hAnsi="宋体" w:eastAsia="宋体"/>
                <w:color w:val="auto"/>
              </w:rPr>
              <w:t>供应商可以对验货单进行签字，当食堂也完成签字时，验货单变为已验货状态。</w:t>
            </w:r>
          </w:p>
          <w:p w14:paraId="5FAD61AE">
            <w:pPr>
              <w:rPr>
                <w:rFonts w:hint="eastAsia" w:ascii="宋体" w:hAnsi="宋体" w:eastAsia="宋体"/>
                <w:color w:val="auto"/>
              </w:rPr>
            </w:pPr>
            <w:r>
              <w:rPr>
                <w:rFonts w:hint="eastAsia" w:ascii="宋体" w:hAnsi="宋体" w:eastAsia="宋体"/>
                <w:color w:val="auto"/>
              </w:rPr>
              <w:t>供应范围</w:t>
            </w:r>
          </w:p>
          <w:p w14:paraId="0C43AF94">
            <w:pPr>
              <w:rPr>
                <w:rFonts w:hint="eastAsia" w:ascii="宋体" w:hAnsi="宋体" w:eastAsia="宋体"/>
                <w:color w:val="auto"/>
              </w:rPr>
            </w:pPr>
            <w:r>
              <w:rPr>
                <w:rFonts w:hint="eastAsia" w:ascii="宋体" w:hAnsi="宋体" w:eastAsia="宋体"/>
                <w:color w:val="auto"/>
              </w:rPr>
              <w:t>供应商身份登录时，可以看到账号权限下的供应商部门可以供应的商品范围。展示供应商可以供应的商品范围，字段：序号、分类（取商品所在的分类节点）、商品名称、规格、单位、税率、图片、备注。供应商可自主对可供应的分类商品，从统一商品库中纳入到自己的供应范围当中；供应商在统一商品库中找不到自己需要供应的商品时，可主动创建新商品，定义商品名称、上传图片、价格、类型等信息，系统自动生成新商品创建申请，采购中心可审核确认新商品的供应是否正确，通过后新商品自动纳入到统一商品库当中，并且系统自动按照食堂采购关系，生成食堂与供应商对于新商品的三者关系数据。供应商可自主对可供应的商品定义价格，供应商可发起调价申请，对商品的价格进行调整，采购中心可设置是否审核价格，支持自动审核及人工审核。审核通过后供应商将按照最新价格进行供货、结算。</w:t>
            </w:r>
          </w:p>
          <w:p w14:paraId="3C667928">
            <w:pPr>
              <w:rPr>
                <w:rFonts w:hint="eastAsia" w:ascii="宋体" w:hAnsi="宋体" w:eastAsia="宋体"/>
                <w:color w:val="auto"/>
              </w:rPr>
            </w:pPr>
            <w:r>
              <w:rPr>
                <w:rFonts w:hint="eastAsia" w:ascii="宋体" w:hAnsi="宋体" w:eastAsia="宋体"/>
                <w:color w:val="auto"/>
              </w:rPr>
              <w:t>供应商备货单</w:t>
            </w:r>
          </w:p>
          <w:p w14:paraId="07E7D097">
            <w:pPr>
              <w:rPr>
                <w:rFonts w:hint="eastAsia" w:ascii="宋体" w:hAnsi="宋体" w:eastAsia="宋体"/>
                <w:color w:val="auto"/>
              </w:rPr>
            </w:pPr>
            <w:r>
              <w:rPr>
                <w:rFonts w:hint="eastAsia" w:ascii="宋体" w:hAnsi="宋体" w:eastAsia="宋体"/>
                <w:color w:val="auto"/>
              </w:rPr>
              <w:t>采购中心在此模块，可以帮供应商备货，进行备货时，可编辑上传票据，生产日期、保质期、打印标签。</w:t>
            </w:r>
          </w:p>
          <w:p w14:paraId="7321A3C2">
            <w:pPr>
              <w:rPr>
                <w:rFonts w:hint="eastAsia" w:ascii="宋体" w:hAnsi="宋体" w:eastAsia="宋体"/>
                <w:color w:val="auto"/>
              </w:rPr>
            </w:pPr>
            <w:r>
              <w:rPr>
                <w:rFonts w:hint="eastAsia" w:ascii="宋体" w:hAnsi="宋体" w:eastAsia="宋体"/>
                <w:color w:val="auto"/>
              </w:rPr>
              <w:t>完成备货时，列表勾选备货单进行变更状态为已完成，此时备货单已完成备货。</w:t>
            </w:r>
          </w:p>
          <w:p w14:paraId="217151AE">
            <w:pPr>
              <w:rPr>
                <w:rFonts w:hint="eastAsia" w:ascii="宋体" w:hAnsi="宋体" w:eastAsia="宋体"/>
                <w:color w:val="auto"/>
              </w:rPr>
            </w:pPr>
            <w:r>
              <w:rPr>
                <w:rFonts w:hint="eastAsia" w:ascii="宋体" w:hAnsi="宋体" w:eastAsia="宋体"/>
                <w:color w:val="auto"/>
              </w:rPr>
              <w:t>供应商验货单</w:t>
            </w:r>
          </w:p>
          <w:p w14:paraId="508D690F">
            <w:pPr>
              <w:rPr>
                <w:rFonts w:hint="eastAsia" w:ascii="宋体" w:hAnsi="宋体" w:eastAsia="宋体"/>
                <w:color w:val="auto"/>
              </w:rPr>
            </w:pPr>
            <w:r>
              <w:rPr>
                <w:rFonts w:hint="eastAsia" w:ascii="宋体" w:hAnsi="宋体" w:eastAsia="宋体"/>
                <w:color w:val="auto"/>
              </w:rPr>
              <w:t>在供应商验货单模块，采购中心可以查看所有的验货单，展示验货单的验货单号、验货日期、创建日期、验货食堂部门、供应商、验货单是否入库、验货单是 否验货、验收签名、供应商验收签名、验货员、验货备注等信息。</w:t>
            </w:r>
          </w:p>
          <w:p w14:paraId="58649363">
            <w:pPr>
              <w:rPr>
                <w:rFonts w:hint="eastAsia" w:ascii="宋体" w:hAnsi="宋体" w:eastAsia="宋体"/>
                <w:color w:val="auto"/>
              </w:rPr>
            </w:pPr>
            <w:r>
              <w:rPr>
                <w:rFonts w:hint="eastAsia" w:ascii="宋体" w:hAnsi="宋体" w:eastAsia="宋体"/>
                <w:color w:val="auto"/>
              </w:rPr>
              <w:t>采购中心可以帮助供应商对验货单进行签字。验货单变为已验货状态时，采购中心可以对供应商验货单进行一键出入库操作，进行验货单食材相关信息确认后，完成验货，食材自动入库出库，同时在入库管理或出库管理中，同时生成对应入库或出库单。</w:t>
            </w:r>
          </w:p>
          <w:p w14:paraId="55C9B933">
            <w:pPr>
              <w:rPr>
                <w:rFonts w:hint="eastAsia" w:ascii="宋体" w:hAnsi="宋体" w:eastAsia="宋体"/>
                <w:color w:val="auto"/>
              </w:rPr>
            </w:pPr>
            <w:r>
              <w:rPr>
                <w:rFonts w:hint="eastAsia" w:ascii="宋体" w:hAnsi="宋体" w:eastAsia="宋体"/>
                <w:color w:val="auto"/>
              </w:rPr>
              <w:t>采购中心帮供应商进行验货，必须完全遵照供应商验货单逻辑，包括帮供应商签字等；</w:t>
            </w:r>
          </w:p>
          <w:p w14:paraId="3C390BAD">
            <w:pPr>
              <w:rPr>
                <w:rFonts w:hint="eastAsia" w:ascii="宋体" w:hAnsi="宋体" w:eastAsia="宋体"/>
                <w:color w:val="auto"/>
              </w:rPr>
            </w:pPr>
            <w:r>
              <w:rPr>
                <w:rFonts w:hint="eastAsia" w:ascii="宋体" w:hAnsi="宋体" w:eastAsia="宋体"/>
                <w:color w:val="auto"/>
              </w:rPr>
              <w:t>食堂付款单</w:t>
            </w:r>
          </w:p>
          <w:p w14:paraId="25B9B938">
            <w:pPr>
              <w:rPr>
                <w:rFonts w:hint="eastAsia" w:ascii="宋体" w:hAnsi="宋体" w:eastAsia="宋体"/>
                <w:color w:val="auto"/>
              </w:rPr>
            </w:pPr>
            <w:r>
              <w:rPr>
                <w:rFonts w:hint="eastAsia" w:ascii="宋体" w:hAnsi="宋体" w:eastAsia="宋体"/>
                <w:color w:val="auto"/>
              </w:rPr>
              <w:t>食堂跨过采购中心角色直接向供应商进行采购，供应商直接向食堂进行送货验收后，食堂生成食堂入库单，食堂可主动向供应商发起付款， 付款凭据来源于食堂入库单。支持食堂付款单审核，上级部门可参与对食堂主动付款的单据进行审核，审核通过后才会正式生成食堂应付账单。</w:t>
            </w:r>
          </w:p>
          <w:p w14:paraId="77090EE6">
            <w:pPr>
              <w:rPr>
                <w:rFonts w:hint="eastAsia" w:ascii="宋体" w:hAnsi="宋体" w:eastAsia="宋体"/>
                <w:color w:val="auto"/>
              </w:rPr>
            </w:pPr>
            <w:r>
              <w:rPr>
                <w:rFonts w:hint="eastAsia" w:ascii="宋体" w:hAnsi="宋体" w:eastAsia="宋体"/>
                <w:color w:val="auto"/>
              </w:rPr>
              <w:t>供应商</w:t>
            </w:r>
          </w:p>
          <w:p w14:paraId="50E4BA11">
            <w:pPr>
              <w:rPr>
                <w:rFonts w:hint="eastAsia" w:ascii="宋体" w:hAnsi="宋体" w:eastAsia="宋体"/>
                <w:color w:val="auto"/>
              </w:rPr>
            </w:pPr>
            <w:r>
              <w:rPr>
                <w:rFonts w:hint="eastAsia" w:ascii="宋体" w:hAnsi="宋体" w:eastAsia="宋体"/>
                <w:color w:val="auto"/>
              </w:rPr>
              <w:t>系统管理员可以在该模块维护所有的供应商信息，维护供应商的名称、分别、联系电话、状态、详细地址、备注，供应商负责人。支持按照供应商维度，设置每个供应商的供应范围，设置每个供应商供应的商品范围，该供应商可以供应的食堂。完成设置后，食堂发起采购时，采购对应的商品食材自动根据该关联关系带出商品的供应商。支持供应商设备绑定，新增名称、终端号、型号、密码、用户ID、应用ID、应用密钥确认保存创建即可。</w:t>
            </w:r>
          </w:p>
          <w:p w14:paraId="03502245">
            <w:pPr>
              <w:rPr>
                <w:rFonts w:hint="eastAsia" w:ascii="宋体" w:hAnsi="宋体" w:eastAsia="宋体"/>
                <w:color w:val="auto"/>
              </w:rPr>
            </w:pPr>
            <w:r>
              <w:rPr>
                <w:rFonts w:hint="eastAsia" w:ascii="宋体" w:hAnsi="宋体" w:eastAsia="宋体"/>
                <w:color w:val="auto"/>
              </w:rPr>
              <w:t>供应商备货单</w:t>
            </w:r>
          </w:p>
          <w:p w14:paraId="5F07BE8D">
            <w:pPr>
              <w:rPr>
                <w:rFonts w:hint="eastAsia" w:ascii="宋体" w:hAnsi="宋体" w:eastAsia="宋体"/>
                <w:color w:val="auto"/>
              </w:rPr>
            </w:pPr>
            <w:r>
              <w:rPr>
                <w:rFonts w:hint="eastAsia" w:ascii="宋体" w:hAnsi="宋体" w:eastAsia="宋体"/>
                <w:color w:val="auto"/>
              </w:rPr>
              <w:t>供应商在移动端该模块，可以查看备货信息时，可编辑上传票据，生产日期、保质期。完成备货时，列表勾选备货单进行变更状态为已完成，此时备货单已完成备货。</w:t>
            </w:r>
          </w:p>
          <w:p w14:paraId="2BB5331F">
            <w:pPr>
              <w:rPr>
                <w:rFonts w:hint="eastAsia" w:ascii="宋体" w:hAnsi="宋体" w:eastAsia="宋体"/>
                <w:color w:val="auto"/>
              </w:rPr>
            </w:pPr>
            <w:r>
              <w:rPr>
                <w:rFonts w:hint="eastAsia" w:ascii="宋体" w:hAnsi="宋体" w:eastAsia="宋体"/>
                <w:color w:val="auto"/>
              </w:rPr>
              <w:t>供应商验货单</w:t>
            </w:r>
          </w:p>
          <w:p w14:paraId="31FF2B57">
            <w:pPr>
              <w:widowControl/>
              <w:jc w:val="left"/>
              <w:textAlignment w:val="center"/>
              <w:rPr>
                <w:rFonts w:hint="eastAsia" w:ascii="宋体" w:hAnsi="宋体" w:eastAsia="宋体" w:cs="宋体"/>
                <w:color w:val="auto"/>
                <w:szCs w:val="21"/>
              </w:rPr>
            </w:pPr>
            <w:r>
              <w:rPr>
                <w:rFonts w:hint="eastAsia" w:ascii="宋体" w:hAnsi="宋体" w:eastAsia="宋体"/>
                <w:color w:val="auto"/>
              </w:rPr>
              <w:t>供应商在移动端该模块，可以查看自己的验货单，展示验货单的验货单号、验货日期、创建日期、验货食堂部门、供应商、验货单是否入库、验货单是 否验货、验收签名、供应商验收签名、验货员、验货备注等信息。供应商可以对验货单进行签字，当食堂或采购中心也完成签字时，验货单变为已验货状态。</w:t>
            </w:r>
          </w:p>
        </w:tc>
        <w:tc>
          <w:tcPr>
            <w:tcW w:w="645" w:type="dxa"/>
            <w:vMerge w:val="continue"/>
            <w:shd w:val="clear" w:color="auto" w:fill="auto"/>
            <w:vAlign w:val="center"/>
          </w:tcPr>
          <w:p w14:paraId="39C329BE">
            <w:pPr>
              <w:jc w:val="center"/>
              <w:rPr>
                <w:rFonts w:hint="eastAsia" w:ascii="宋体" w:hAnsi="宋体" w:eastAsia="宋体" w:cs="宋体"/>
                <w:color w:val="auto"/>
                <w:szCs w:val="21"/>
              </w:rPr>
            </w:pPr>
          </w:p>
        </w:tc>
      </w:tr>
      <w:tr w14:paraId="320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453B8DFC">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w:t>
            </w:r>
          </w:p>
        </w:tc>
        <w:tc>
          <w:tcPr>
            <w:tcW w:w="1554" w:type="dxa"/>
            <w:shd w:val="clear" w:color="auto" w:fill="auto"/>
            <w:vAlign w:val="center"/>
          </w:tcPr>
          <w:p w14:paraId="41DB8C6C">
            <w:pPr>
              <w:widowControl/>
              <w:jc w:val="left"/>
              <w:textAlignment w:val="center"/>
              <w:rPr>
                <w:rFonts w:hint="eastAsia" w:ascii="宋体" w:hAnsi="宋体" w:eastAsia="宋体" w:cs="宋体"/>
                <w:color w:val="auto"/>
                <w:kern w:val="0"/>
                <w:szCs w:val="21"/>
                <w:lang w:bidi="ar"/>
              </w:rPr>
            </w:pPr>
            <w:r>
              <w:rPr>
                <w:rFonts w:hint="eastAsia" w:ascii="宋体" w:hAnsi="宋体" w:eastAsia="宋体"/>
                <w:color w:val="auto"/>
              </w:rPr>
              <w:t>竞价管理</w:t>
            </w:r>
          </w:p>
        </w:tc>
        <w:tc>
          <w:tcPr>
            <w:tcW w:w="6795" w:type="dxa"/>
            <w:shd w:val="clear" w:color="auto" w:fill="auto"/>
            <w:vAlign w:val="center"/>
          </w:tcPr>
          <w:p w14:paraId="6B51DDA6">
            <w:pPr>
              <w:rPr>
                <w:rFonts w:hint="eastAsia" w:ascii="宋体" w:hAnsi="宋体" w:eastAsia="宋体"/>
                <w:color w:val="auto"/>
              </w:rPr>
            </w:pPr>
            <w:r>
              <w:rPr>
                <w:rFonts w:hint="eastAsia" w:ascii="宋体" w:hAnsi="宋体" w:eastAsia="宋体"/>
                <w:color w:val="auto"/>
              </w:rPr>
              <w:t>新增采购单</w:t>
            </w:r>
          </w:p>
          <w:p w14:paraId="3643E7B6">
            <w:pPr>
              <w:rPr>
                <w:rFonts w:hint="eastAsia" w:ascii="宋体" w:hAnsi="宋体" w:eastAsia="宋体"/>
                <w:color w:val="auto"/>
              </w:rPr>
            </w:pPr>
            <w:r>
              <w:rPr>
                <w:rFonts w:hint="eastAsia" w:ascii="宋体" w:hAnsi="宋体" w:eastAsia="宋体"/>
                <w:color w:val="auto"/>
              </w:rPr>
              <w:t>在竞价模式下，采购中心在此页面快速添加食材准备向供应商采购下单时，系统自动根据计划交货时间匹配竞价方案，确定每个食材是哪些供应商进行供应的，采购中心只有能在食材中标的供应商中选择供应商，并且食材的采购单价，自动变更为该竞价方案中供应商的中标单价，无法修改。调整供应商时，采购中心可以看到该食材在竞价方案中向各个中标供应商的采购情况，在竞价时间段内累计采购了多少，本次采购单需要采购多少，每个供应商在中标时对应的份额是多少，来判断决定选择哪家供应商进行本次订单的供应；</w:t>
            </w:r>
          </w:p>
          <w:p w14:paraId="2E9AE7C3">
            <w:pPr>
              <w:rPr>
                <w:rFonts w:hint="eastAsia" w:ascii="宋体" w:hAnsi="宋体" w:eastAsia="宋体"/>
                <w:color w:val="auto"/>
              </w:rPr>
            </w:pPr>
            <w:r>
              <w:rPr>
                <w:rFonts w:hint="eastAsia" w:ascii="宋体" w:hAnsi="宋体" w:eastAsia="宋体"/>
                <w:color w:val="auto"/>
              </w:rPr>
              <w:t>商品竞价</w:t>
            </w:r>
          </w:p>
          <w:p w14:paraId="114F0C25">
            <w:pPr>
              <w:spacing w:after="0" w:line="240" w:lineRule="auto"/>
              <w:rPr>
                <w:rFonts w:hint="eastAsia" w:ascii="宋体" w:hAnsi="宋体" w:eastAsia="宋体"/>
                <w:color w:val="auto"/>
              </w:rPr>
            </w:pPr>
            <w:r>
              <w:rPr>
                <w:rFonts w:hint="eastAsia" w:ascii="宋体" w:hAnsi="宋体" w:eastAsia="宋体"/>
                <w:color w:val="auto"/>
              </w:rPr>
              <w:t>对于大众商品采购，支持供应商进行竞价管理：</w:t>
            </w:r>
          </w:p>
          <w:p w14:paraId="54085596">
            <w:pPr>
              <w:spacing w:after="0" w:line="240" w:lineRule="auto"/>
              <w:rPr>
                <w:rFonts w:hint="eastAsia" w:ascii="宋体" w:hAnsi="宋体" w:eastAsia="宋体"/>
                <w:color w:val="auto"/>
              </w:rPr>
            </w:pPr>
            <w:r>
              <w:rPr>
                <w:rFonts w:hint="eastAsia" w:ascii="宋体" w:hAnsi="宋体" w:eastAsia="宋体"/>
                <w:color w:val="auto"/>
              </w:rPr>
              <w:t>1．在引入供应商时，采购中心会确定每个供应商能够供应的分类，并对每种分类约定引入下浮率；</w:t>
            </w:r>
          </w:p>
          <w:p w14:paraId="25D10C9F">
            <w:pPr>
              <w:spacing w:after="0" w:line="240" w:lineRule="auto"/>
              <w:rPr>
                <w:rFonts w:hint="eastAsia" w:ascii="宋体" w:hAnsi="宋体" w:eastAsia="宋体"/>
                <w:color w:val="auto"/>
              </w:rPr>
            </w:pPr>
            <w:r>
              <w:rPr>
                <w:rFonts w:hint="eastAsia" w:ascii="宋体" w:hAnsi="宋体" w:eastAsia="宋体"/>
                <w:color w:val="auto"/>
              </w:rPr>
              <w:t>2．采购中心可按时间阶段制定竞价方案，在竞价方案启动前，支持维护市场价；</w:t>
            </w:r>
          </w:p>
          <w:p w14:paraId="54354B9E">
            <w:pPr>
              <w:spacing w:after="0" w:line="240" w:lineRule="auto"/>
              <w:rPr>
                <w:rFonts w:hint="eastAsia" w:ascii="宋体" w:hAnsi="宋体" w:eastAsia="宋体"/>
                <w:color w:val="auto"/>
              </w:rPr>
            </w:pPr>
            <w:r>
              <w:rPr>
                <w:rFonts w:hint="eastAsia" w:ascii="宋体" w:hAnsi="宋体" w:eastAsia="宋体"/>
                <w:color w:val="auto"/>
              </w:rPr>
              <w:t>3．采购中心完成所有商品询价后确定竞价的市场价，通知供应商按照市场价进行竞价，每个供应商按照自己可供应的商品分类进行报价，报价不是报直接实际价格，而是基于采购中心完成市场询价后，供应商在此价格的基础上按照上下浮百分比情况转化价格进行报价；</w:t>
            </w:r>
          </w:p>
          <w:p w14:paraId="62B71DEB">
            <w:pPr>
              <w:spacing w:after="0" w:line="240" w:lineRule="auto"/>
              <w:rPr>
                <w:rFonts w:hint="eastAsia" w:ascii="宋体" w:hAnsi="宋体" w:eastAsia="宋体"/>
                <w:color w:val="auto"/>
              </w:rPr>
            </w:pPr>
            <w:r>
              <w:rPr>
                <w:rFonts w:hint="eastAsia" w:ascii="宋体" w:hAnsi="宋体" w:eastAsia="宋体"/>
                <w:color w:val="auto"/>
              </w:rPr>
              <w:t>4．供应商对分类依次进行下浮率的报价，本期竞价方案内的每个分类报价下浮率不得低于供应商在引入时约定的分类下浮率；</w:t>
            </w:r>
          </w:p>
          <w:p w14:paraId="1F1B3C54">
            <w:pPr>
              <w:spacing w:after="0" w:line="240" w:lineRule="auto"/>
              <w:rPr>
                <w:rFonts w:hint="eastAsia" w:ascii="宋体" w:hAnsi="宋体" w:eastAsia="宋体"/>
                <w:color w:val="auto"/>
              </w:rPr>
            </w:pPr>
            <w:r>
              <w:rPr>
                <w:rFonts w:hint="eastAsia" w:ascii="宋体" w:hAnsi="宋体" w:eastAsia="宋体"/>
                <w:color w:val="auto"/>
              </w:rPr>
              <w:t>5．所有供应商完成报价后，采购中心在竞价方案被正式启用前，可以看到每个分类所有供应商的报价下浮率情况，可以决定本期竞价方案时间内，该分类或该商品由哪几家供应商中标，进行供应。</w:t>
            </w:r>
          </w:p>
          <w:p w14:paraId="7969C0AA">
            <w:pPr>
              <w:spacing w:after="0" w:line="240" w:lineRule="auto"/>
              <w:rPr>
                <w:rFonts w:hint="eastAsia" w:ascii="宋体" w:hAnsi="宋体" w:eastAsia="宋体"/>
                <w:color w:val="auto"/>
              </w:rPr>
            </w:pPr>
            <w:r>
              <w:rPr>
                <w:rFonts w:hint="eastAsia" w:ascii="宋体" w:hAnsi="宋体" w:eastAsia="宋体"/>
                <w:color w:val="auto"/>
              </w:rPr>
              <w:t>6．存在多家供应商进行同一分类的供应，采购中心可维护每个供应商的供应份额。该分类下所有中标供应商，按照最高的报价下浮率来确定份额；</w:t>
            </w:r>
          </w:p>
          <w:p w14:paraId="217BBC35">
            <w:pPr>
              <w:spacing w:after="0" w:line="240" w:lineRule="auto"/>
              <w:rPr>
                <w:rFonts w:hint="eastAsia" w:ascii="宋体" w:hAnsi="宋体" w:eastAsia="宋体"/>
                <w:color w:val="auto"/>
              </w:rPr>
            </w:pPr>
            <w:r>
              <w:rPr>
                <w:rFonts w:hint="eastAsia" w:ascii="宋体" w:hAnsi="宋体" w:eastAsia="宋体"/>
                <w:color w:val="auto"/>
              </w:rPr>
              <w:t>7．确定所有分类都有供应商中标供应后，当竞价方案进入到启用时间范围时，则在此范围内，所有采购中心向供应商的采购订单，在验货结算并入库时，价格按照竞价方案中商品的市场价格*（1-最高的报价下浮率）进行结算；</w:t>
            </w:r>
          </w:p>
          <w:p w14:paraId="4DDBA8B2">
            <w:pPr>
              <w:spacing w:after="0" w:line="240" w:lineRule="auto"/>
              <w:rPr>
                <w:rFonts w:hint="eastAsia" w:ascii="宋体" w:hAnsi="宋体" w:eastAsia="宋体"/>
                <w:color w:val="auto"/>
              </w:rPr>
            </w:pPr>
            <w:r>
              <w:rPr>
                <w:rFonts w:hint="eastAsia" w:ascii="宋体" w:hAnsi="宋体" w:eastAsia="宋体"/>
                <w:color w:val="auto"/>
              </w:rPr>
              <w:t>8．支持供应商优惠下浮率设置。每月或固定时间与供应商进行付款时，根据时间范围内该供应商产生的所有入库单的价格总额*优惠下浮率=食堂实际要支付给供应商的金额；</w:t>
            </w:r>
          </w:p>
          <w:p w14:paraId="791C8168">
            <w:pPr>
              <w:spacing w:after="0" w:line="240" w:lineRule="auto"/>
              <w:rPr>
                <w:rFonts w:ascii="宋体" w:hAnsi="宋体" w:eastAsia="宋体"/>
                <w:color w:val="auto"/>
              </w:rPr>
            </w:pPr>
            <w:r>
              <w:rPr>
                <w:rFonts w:hint="eastAsia" w:ascii="宋体" w:hAnsi="宋体" w:eastAsia="宋体"/>
                <w:color w:val="auto"/>
              </w:rPr>
              <w:t>9．采购中心会决定价格策略百分比，和供应商结算的所有商品的入库单价，会按照价格策略百分比进行上浮，作为出库单价出库给到食堂进行结算。价格策略百分比是一个数值，所有商品都按照这个百分比结算给到食堂，并不会存在每个分类都有一个价格策略百分比；</w:t>
            </w:r>
          </w:p>
          <w:p w14:paraId="54C9BBA5">
            <w:pPr>
              <w:spacing w:after="0" w:line="240" w:lineRule="auto"/>
              <w:rPr>
                <w:rFonts w:hint="eastAsia" w:ascii="宋体" w:hAnsi="宋体" w:eastAsia="宋体"/>
                <w:color w:val="auto"/>
              </w:rPr>
            </w:pPr>
          </w:p>
          <w:p w14:paraId="5079880D">
            <w:pPr>
              <w:rPr>
                <w:rFonts w:hint="eastAsia" w:ascii="宋体" w:hAnsi="宋体" w:eastAsia="宋体"/>
                <w:color w:val="auto"/>
              </w:rPr>
            </w:pPr>
            <w:r>
              <w:rPr>
                <w:rFonts w:hint="eastAsia" w:ascii="宋体" w:hAnsi="宋体" w:eastAsia="宋体"/>
                <w:color w:val="auto"/>
              </w:rPr>
              <w:t>商品报价</w:t>
            </w:r>
          </w:p>
          <w:p w14:paraId="3983B90B">
            <w:pPr>
              <w:widowControl/>
              <w:jc w:val="left"/>
              <w:textAlignment w:val="center"/>
              <w:rPr>
                <w:rFonts w:hint="eastAsia" w:ascii="宋体" w:hAnsi="宋体" w:eastAsia="宋体"/>
                <w:color w:val="auto"/>
              </w:rPr>
            </w:pPr>
            <w:r>
              <w:rPr>
                <w:rFonts w:hint="eastAsia" w:ascii="宋体" w:hAnsi="宋体" w:eastAsia="宋体"/>
                <w:color w:val="auto"/>
              </w:rPr>
              <w:t>在竞价模式下，供应商可以在该模块看到自己可供应的商品及当前采购中心已发布的竞价方案，供应商可以决定向参与哪个竞价方案，并对自己供应的商品按下浮率方式进行报价。1、竞价方案处于“报价中”状态时，供应商在“设置报价”标签页中，可以看到处于报价中状态的竞价方案，可以在报价时间范围内，按可供应的商品分类进行下浮率报价；2、供应商可以查看到每个自己参与的竞价方案，自己可供应的商品分类下所有的商品列表，每个供应商品的当前市场价，本期下浮率以及实际结算的价格，哪些商品中标哪些未中标。供应商完成报价后，采购中心可以在PC端对应的竞价方案中，对每个商品或分类，查看各个供应商的报价下浮情况，决定哪些供应商在该阶段竞价方案中中标。</w:t>
            </w:r>
          </w:p>
        </w:tc>
        <w:tc>
          <w:tcPr>
            <w:tcW w:w="645" w:type="dxa"/>
            <w:vMerge w:val="continue"/>
            <w:shd w:val="clear" w:color="auto" w:fill="auto"/>
            <w:vAlign w:val="center"/>
          </w:tcPr>
          <w:p w14:paraId="1AD4C4EF">
            <w:pPr>
              <w:jc w:val="center"/>
              <w:rPr>
                <w:rFonts w:hint="eastAsia" w:ascii="宋体" w:hAnsi="宋体" w:eastAsia="宋体" w:cs="宋体"/>
                <w:color w:val="auto"/>
                <w:szCs w:val="21"/>
              </w:rPr>
            </w:pPr>
          </w:p>
        </w:tc>
      </w:tr>
      <w:tr w14:paraId="31F9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4156E417">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5</w:t>
            </w:r>
          </w:p>
        </w:tc>
        <w:tc>
          <w:tcPr>
            <w:tcW w:w="1554" w:type="dxa"/>
            <w:shd w:val="clear" w:color="auto" w:fill="auto"/>
            <w:vAlign w:val="center"/>
          </w:tcPr>
          <w:p w14:paraId="19A27C49">
            <w:pPr>
              <w:spacing w:after="0" w:line="240" w:lineRule="auto"/>
              <w:jc w:val="center"/>
              <w:rPr>
                <w:rFonts w:hint="eastAsia" w:ascii="宋体" w:hAnsi="宋体" w:eastAsia="宋体"/>
                <w:color w:val="auto"/>
              </w:rPr>
            </w:pPr>
            <w:r>
              <w:rPr>
                <w:rFonts w:hint="eastAsia" w:ascii="宋体" w:hAnsi="宋体" w:eastAsia="宋体"/>
                <w:color w:val="auto"/>
              </w:rPr>
              <w:t>溯源二维码标签模块（打印机另购）</w:t>
            </w:r>
          </w:p>
          <w:p w14:paraId="476C8FE5">
            <w:pPr>
              <w:widowControl/>
              <w:jc w:val="left"/>
              <w:textAlignment w:val="center"/>
              <w:rPr>
                <w:rFonts w:hint="eastAsia" w:ascii="宋体" w:hAnsi="宋体" w:eastAsia="宋体"/>
                <w:color w:val="auto"/>
              </w:rPr>
            </w:pPr>
          </w:p>
        </w:tc>
        <w:tc>
          <w:tcPr>
            <w:tcW w:w="6795" w:type="dxa"/>
            <w:shd w:val="clear" w:color="auto" w:fill="auto"/>
            <w:vAlign w:val="center"/>
          </w:tcPr>
          <w:p w14:paraId="498AE14C">
            <w:pPr>
              <w:rPr>
                <w:rFonts w:hint="eastAsia" w:ascii="宋体" w:hAnsi="宋体" w:eastAsia="宋体"/>
                <w:color w:val="auto"/>
              </w:rPr>
            </w:pPr>
            <w:r>
              <w:rPr>
                <w:rFonts w:hint="eastAsia" w:ascii="宋体" w:hAnsi="宋体" w:eastAsia="宋体"/>
                <w:color w:val="auto"/>
              </w:rPr>
              <w:t>食堂备货单</w:t>
            </w:r>
          </w:p>
          <w:p w14:paraId="1FBA7D11">
            <w:pPr>
              <w:rPr>
                <w:rFonts w:hint="eastAsia" w:ascii="宋体" w:hAnsi="宋体" w:eastAsia="宋体"/>
                <w:color w:val="auto"/>
              </w:rPr>
            </w:pPr>
            <w:r>
              <w:rPr>
                <w:rFonts w:hint="eastAsia" w:ascii="宋体" w:hAnsi="宋体" w:eastAsia="宋体"/>
                <w:color w:val="auto"/>
              </w:rPr>
              <w:t>采购中心可联动小票打印机，将备货食材打印小票，小票含食品的标签二维码，通过手机扫二维码可快速查看该备货食材的溯源信息以及历史溯源情况。备货单变为已完成时，系统根据备货情况生成食堂备货单，食堂将于采购中心按照食堂备货单的商品及数量进行验货。</w:t>
            </w:r>
          </w:p>
          <w:p w14:paraId="7C84AB18">
            <w:pPr>
              <w:rPr>
                <w:rFonts w:hint="eastAsia" w:ascii="宋体" w:hAnsi="宋体" w:eastAsia="宋体"/>
                <w:color w:val="auto"/>
              </w:rPr>
            </w:pPr>
            <w:r>
              <w:rPr>
                <w:rFonts w:hint="eastAsia" w:ascii="宋体" w:hAnsi="宋体" w:eastAsia="宋体"/>
                <w:color w:val="auto"/>
              </w:rPr>
              <w:t>订单二维码生成功能</w:t>
            </w:r>
          </w:p>
          <w:p w14:paraId="0D82CB69">
            <w:pPr>
              <w:rPr>
                <w:rFonts w:hint="eastAsia" w:ascii="宋体" w:hAnsi="宋体" w:eastAsia="宋体"/>
                <w:color w:val="auto"/>
              </w:rPr>
            </w:pPr>
            <w:r>
              <w:rPr>
                <w:rFonts w:hint="eastAsia" w:ascii="宋体" w:hAnsi="宋体" w:eastAsia="宋体"/>
                <w:color w:val="auto"/>
              </w:rPr>
              <w:t>系统中存在的各种各样类型订单，通过串联后，对任意一个订单，都会根据串联的记录，查询到订单关联的所有订单。可以看到每个关联订单的业务信息以及历史情况的订单及对应的操作人、操作时间等信息。</w:t>
            </w:r>
          </w:p>
          <w:p w14:paraId="2A311DFA">
            <w:pPr>
              <w:rPr>
                <w:rFonts w:hint="eastAsia" w:ascii="宋体" w:hAnsi="宋体" w:eastAsia="宋体"/>
                <w:color w:val="auto"/>
              </w:rPr>
            </w:pPr>
            <w:r>
              <w:rPr>
                <w:rFonts w:hint="eastAsia" w:ascii="宋体" w:hAnsi="宋体" w:eastAsia="宋体"/>
                <w:color w:val="auto"/>
              </w:rPr>
              <w:t>标签打印功能</w:t>
            </w:r>
          </w:p>
          <w:p w14:paraId="3DA5B636">
            <w:pPr>
              <w:rPr>
                <w:rFonts w:hint="eastAsia" w:ascii="宋体" w:hAnsi="宋体" w:eastAsia="宋体"/>
                <w:color w:val="auto"/>
              </w:rPr>
            </w:pPr>
            <w:r>
              <w:rPr>
                <w:rFonts w:hint="eastAsia" w:ascii="宋体" w:hAnsi="宋体" w:eastAsia="宋体"/>
                <w:color w:val="auto"/>
              </w:rPr>
              <w:t>系统流程环节的所有订单，均支持订单打印状态，调整打印样式，适配小票打印机，打印订单信息含溯源码，打印订单纸条可以贴在货物上，通过扫一扫可以快速查看到订单的当前情况及历史记录。</w:t>
            </w:r>
          </w:p>
          <w:p w14:paraId="3D7ED84C">
            <w:pPr>
              <w:rPr>
                <w:rFonts w:hint="eastAsia" w:ascii="宋体" w:hAnsi="宋体" w:eastAsia="宋体"/>
                <w:color w:val="auto"/>
              </w:rPr>
            </w:pPr>
            <w:r>
              <w:rPr>
                <w:rFonts w:hint="eastAsia" w:ascii="宋体" w:hAnsi="宋体" w:eastAsia="宋体"/>
                <w:color w:val="auto"/>
              </w:rPr>
              <w:t>扫一扫</w:t>
            </w:r>
          </w:p>
          <w:p w14:paraId="28F44ADC">
            <w:pPr>
              <w:rPr>
                <w:rFonts w:hint="eastAsia" w:ascii="宋体" w:hAnsi="宋体" w:eastAsia="宋体"/>
                <w:color w:val="auto"/>
              </w:rPr>
            </w:pPr>
            <w:r>
              <w:rPr>
                <w:rFonts w:hint="eastAsia" w:ascii="宋体" w:hAnsi="宋体" w:eastAsia="宋体"/>
                <w:color w:val="auto"/>
              </w:rPr>
              <w:t>在移动端增加扫一扫功能，可以实现扫码识别生成的二维码，并在移动端展示扫码结果页面，手机上展示当前订单情况及历史溯源记录</w:t>
            </w:r>
          </w:p>
          <w:p w14:paraId="4758C82B">
            <w:pPr>
              <w:rPr>
                <w:rFonts w:hint="eastAsia" w:ascii="宋体" w:hAnsi="宋体" w:eastAsia="宋体"/>
                <w:color w:val="auto"/>
              </w:rPr>
            </w:pPr>
            <w:r>
              <w:rPr>
                <w:rFonts w:hint="eastAsia" w:ascii="宋体" w:hAnsi="宋体" w:eastAsia="宋体"/>
                <w:color w:val="auto"/>
              </w:rPr>
              <w:t>溯源展示</w:t>
            </w:r>
          </w:p>
          <w:p w14:paraId="48EFEDC0">
            <w:pPr>
              <w:widowControl/>
              <w:jc w:val="left"/>
              <w:textAlignment w:val="center"/>
              <w:rPr>
                <w:rFonts w:hint="eastAsia" w:ascii="宋体" w:hAnsi="宋体" w:eastAsia="宋体"/>
                <w:color w:val="auto"/>
              </w:rPr>
            </w:pPr>
            <w:r>
              <w:rPr>
                <w:rFonts w:hint="eastAsia" w:ascii="宋体" w:hAnsi="宋体" w:eastAsia="宋体"/>
                <w:color w:val="auto"/>
              </w:rPr>
              <w:t>通过手机端扫一扫商品溯源码，可以查询商品的历史溯源信息，包括详情信息、溯源记录、检测报告等信息。</w:t>
            </w:r>
          </w:p>
        </w:tc>
        <w:tc>
          <w:tcPr>
            <w:tcW w:w="645" w:type="dxa"/>
            <w:vMerge w:val="continue"/>
            <w:shd w:val="clear" w:color="auto" w:fill="auto"/>
            <w:vAlign w:val="center"/>
          </w:tcPr>
          <w:p w14:paraId="2228BB72">
            <w:pPr>
              <w:jc w:val="center"/>
              <w:rPr>
                <w:rFonts w:hint="eastAsia" w:ascii="宋体" w:hAnsi="宋体" w:eastAsia="宋体" w:cs="宋体"/>
                <w:color w:val="auto"/>
                <w:szCs w:val="21"/>
              </w:rPr>
            </w:pPr>
          </w:p>
        </w:tc>
      </w:tr>
      <w:tr w14:paraId="3D46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0BB1E105">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6</w:t>
            </w:r>
          </w:p>
        </w:tc>
        <w:tc>
          <w:tcPr>
            <w:tcW w:w="1554" w:type="dxa"/>
            <w:shd w:val="clear" w:color="auto" w:fill="auto"/>
            <w:vAlign w:val="center"/>
          </w:tcPr>
          <w:p w14:paraId="2872E0BD">
            <w:pPr>
              <w:widowControl/>
              <w:jc w:val="left"/>
              <w:textAlignment w:val="center"/>
              <w:rPr>
                <w:rFonts w:hint="eastAsia" w:ascii="宋体" w:hAnsi="宋体" w:eastAsia="宋体"/>
                <w:color w:val="auto"/>
              </w:rPr>
            </w:pPr>
            <w:r>
              <w:rPr>
                <w:rFonts w:hint="eastAsia" w:ascii="宋体" w:hAnsi="宋体" w:eastAsia="宋体"/>
                <w:color w:val="auto"/>
              </w:rPr>
              <w:t>食品溯源和公示</w:t>
            </w:r>
          </w:p>
        </w:tc>
        <w:tc>
          <w:tcPr>
            <w:tcW w:w="6795" w:type="dxa"/>
            <w:shd w:val="clear" w:color="auto" w:fill="auto"/>
            <w:vAlign w:val="center"/>
          </w:tcPr>
          <w:p w14:paraId="7A9D2241">
            <w:pPr>
              <w:rPr>
                <w:rFonts w:hint="eastAsia" w:ascii="宋体" w:hAnsi="宋体" w:eastAsia="宋体"/>
                <w:color w:val="auto"/>
              </w:rPr>
            </w:pPr>
            <w:r>
              <w:rPr>
                <w:rFonts w:hint="eastAsia" w:ascii="宋体" w:hAnsi="宋体" w:eastAsia="宋体"/>
                <w:color w:val="auto"/>
              </w:rPr>
              <w:t>所有订单类型增加串联，形成溯源</w:t>
            </w:r>
          </w:p>
          <w:p w14:paraId="7CC1F41C">
            <w:pPr>
              <w:widowControl/>
              <w:jc w:val="left"/>
              <w:textAlignment w:val="center"/>
              <w:rPr>
                <w:rFonts w:hint="eastAsia" w:ascii="宋体" w:hAnsi="宋体" w:eastAsia="宋体"/>
                <w:color w:val="auto"/>
              </w:rPr>
            </w:pPr>
            <w:r>
              <w:rPr>
                <w:rFonts w:hint="eastAsia" w:ascii="宋体" w:hAnsi="宋体" w:eastAsia="宋体"/>
                <w:color w:val="auto"/>
              </w:rPr>
              <w:t>将系统中各种类型的订单，在各个业务环节中将订单串联，为食品溯源提供数据依据。订单类型：进货订单、备货单、验货单、入库单、调拨单、拆分单、加工单、报损单、报溢单、退货单等。产生业务单据后，记录操作人、操作时间，存储在溯源日志中。各种订单类型为多对多关系。</w:t>
            </w:r>
          </w:p>
        </w:tc>
        <w:tc>
          <w:tcPr>
            <w:tcW w:w="645" w:type="dxa"/>
            <w:vMerge w:val="continue"/>
            <w:shd w:val="clear" w:color="auto" w:fill="auto"/>
            <w:vAlign w:val="center"/>
          </w:tcPr>
          <w:p w14:paraId="78EE9C09">
            <w:pPr>
              <w:jc w:val="center"/>
              <w:rPr>
                <w:rFonts w:hint="eastAsia" w:ascii="宋体" w:hAnsi="宋体" w:eastAsia="宋体" w:cs="宋体"/>
                <w:color w:val="auto"/>
                <w:szCs w:val="21"/>
              </w:rPr>
            </w:pPr>
          </w:p>
        </w:tc>
      </w:tr>
      <w:tr w14:paraId="5C5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7C281CE9">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7</w:t>
            </w:r>
          </w:p>
        </w:tc>
        <w:tc>
          <w:tcPr>
            <w:tcW w:w="1554" w:type="dxa"/>
            <w:shd w:val="clear" w:color="auto" w:fill="auto"/>
            <w:vAlign w:val="center"/>
          </w:tcPr>
          <w:p w14:paraId="3A124056">
            <w:pPr>
              <w:widowControl/>
              <w:jc w:val="left"/>
              <w:textAlignment w:val="center"/>
              <w:rPr>
                <w:rFonts w:hint="eastAsia" w:ascii="宋体" w:hAnsi="宋体" w:eastAsia="宋体"/>
                <w:color w:val="auto"/>
              </w:rPr>
            </w:pPr>
            <w:r>
              <w:rPr>
                <w:rFonts w:hint="eastAsia" w:ascii="宋体" w:hAnsi="宋体" w:eastAsia="宋体"/>
                <w:color w:val="auto"/>
              </w:rPr>
              <w:t>智能秤验收模块</w:t>
            </w:r>
          </w:p>
        </w:tc>
        <w:tc>
          <w:tcPr>
            <w:tcW w:w="6795" w:type="dxa"/>
            <w:shd w:val="clear" w:color="auto" w:fill="auto"/>
            <w:vAlign w:val="center"/>
          </w:tcPr>
          <w:p w14:paraId="452C40C7">
            <w:pPr>
              <w:rPr>
                <w:rFonts w:hint="eastAsia" w:ascii="宋体" w:hAnsi="宋体" w:eastAsia="宋体"/>
                <w:color w:val="auto"/>
              </w:rPr>
            </w:pPr>
            <w:r>
              <w:rPr>
                <w:rFonts w:hint="eastAsia" w:ascii="宋体" w:hAnsi="宋体" w:eastAsia="宋体"/>
                <w:color w:val="auto"/>
              </w:rPr>
              <w:t>智能称重机验收</w:t>
            </w:r>
          </w:p>
          <w:p w14:paraId="419C7DD6">
            <w:pPr>
              <w:widowControl/>
              <w:jc w:val="left"/>
              <w:textAlignment w:val="center"/>
              <w:rPr>
                <w:rFonts w:hint="eastAsia" w:ascii="宋体" w:hAnsi="宋体" w:eastAsia="宋体"/>
                <w:color w:val="auto"/>
              </w:rPr>
            </w:pPr>
            <w:r>
              <w:rPr>
                <w:rFonts w:hint="eastAsia" w:ascii="宋体" w:hAnsi="宋体" w:eastAsia="宋体"/>
                <w:color w:val="auto"/>
              </w:rPr>
              <w:t>搭载独立的app软件在智能验货机系统上运行，可以搭配系统进行智能验货。用户在智能验货机自带的屏幕上登录后，根据后台维护的用户身份，判断用户部门权限，可以进行验货、称重。支持按照商品维度进行验货，展示当天所有待验货的验货单，按照商品维度依次进行展示，可支持按照供应商筛选，按照未验、已验进行区别；支持按照验货单维度进行验货，展示用户权限下的验货单，可查看验货单下所有验货物资列表，按照未验、已验进行区别；进行验货时，展示商品详细信息及计划采购数量（手机端、PC端发起进货的采购数量），将实际送过来的商品放到智能验货机台秤上后，系统自动读取放入商品物资的重量，可以点击累计按照，将重量读取进入系统中，支持多次累计称重。对货物类商品可不按照称重进行计数，而是直接在智能验货机上输入数量，即可完成计数。完成商品称重支持对商品进行拍照留样。点击拍照时，智能验货机将调用自带的摄像头，对秤台的商品物资进行拍照，拍照图片将自动上传进入验货单商品留样图片中进行存储，在此环节还可查看供应商在备货单上传的票据信息。对验货单中所有商品完成验货后，可以对整个验货单进行签字验收，展示签名区域，食堂用户可以在智能验货机上进行签名。</w:t>
            </w:r>
          </w:p>
        </w:tc>
        <w:tc>
          <w:tcPr>
            <w:tcW w:w="645" w:type="dxa"/>
            <w:vMerge w:val="continue"/>
            <w:shd w:val="clear" w:color="auto" w:fill="auto"/>
            <w:vAlign w:val="center"/>
          </w:tcPr>
          <w:p w14:paraId="7C3F819D">
            <w:pPr>
              <w:jc w:val="center"/>
              <w:rPr>
                <w:rFonts w:hint="eastAsia" w:ascii="宋体" w:hAnsi="宋体" w:eastAsia="宋体" w:cs="宋体"/>
                <w:color w:val="auto"/>
                <w:szCs w:val="21"/>
              </w:rPr>
            </w:pPr>
          </w:p>
        </w:tc>
      </w:tr>
      <w:tr w14:paraId="0482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65C6CD34">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8</w:t>
            </w:r>
          </w:p>
        </w:tc>
        <w:tc>
          <w:tcPr>
            <w:tcW w:w="1554" w:type="dxa"/>
            <w:shd w:val="clear" w:color="auto" w:fill="auto"/>
            <w:vAlign w:val="center"/>
          </w:tcPr>
          <w:p w14:paraId="3B8DFCD5">
            <w:pPr>
              <w:widowControl/>
              <w:jc w:val="left"/>
              <w:textAlignment w:val="center"/>
              <w:rPr>
                <w:rFonts w:hint="eastAsia" w:ascii="宋体" w:hAnsi="宋体" w:eastAsia="宋体"/>
                <w:color w:val="auto"/>
              </w:rPr>
            </w:pPr>
            <w:r>
              <w:rPr>
                <w:rFonts w:hint="eastAsia" w:ascii="宋体" w:hAnsi="宋体" w:eastAsia="宋体"/>
                <w:color w:val="auto"/>
              </w:rPr>
              <w:t>菜品留样模块</w:t>
            </w:r>
          </w:p>
        </w:tc>
        <w:tc>
          <w:tcPr>
            <w:tcW w:w="6795" w:type="dxa"/>
            <w:shd w:val="clear" w:color="auto" w:fill="auto"/>
            <w:vAlign w:val="center"/>
          </w:tcPr>
          <w:p w14:paraId="1328EE51">
            <w:pPr>
              <w:rPr>
                <w:rFonts w:hint="eastAsia" w:ascii="宋体" w:hAnsi="宋体" w:eastAsia="宋体"/>
                <w:color w:val="auto"/>
              </w:rPr>
            </w:pPr>
            <w:r>
              <w:rPr>
                <w:rFonts w:hint="eastAsia" w:ascii="宋体" w:hAnsi="宋体" w:eastAsia="宋体"/>
                <w:color w:val="auto"/>
              </w:rPr>
              <w:t>留样管理</w:t>
            </w:r>
          </w:p>
          <w:p w14:paraId="11A407F4">
            <w:pPr>
              <w:widowControl/>
              <w:jc w:val="left"/>
              <w:textAlignment w:val="center"/>
              <w:rPr>
                <w:rFonts w:hint="eastAsia" w:ascii="宋体" w:hAnsi="宋体" w:eastAsia="宋体"/>
                <w:color w:val="auto"/>
              </w:rPr>
            </w:pPr>
            <w:r>
              <w:rPr>
                <w:rFonts w:hint="eastAsia" w:ascii="宋体" w:hAnsi="宋体" w:eastAsia="宋体"/>
                <w:color w:val="auto"/>
              </w:rPr>
              <w:t>可通过留样一体机进行菜品留样管理，根据登录人身份判断用户所属部门后，可进行菜品留样，留样人选择留样部门、留样餐次后，可从菜品库添加菜品，菜品库可在系统后台自行定义，也可以直接在留样一体机创建新菜品。添加菜品后显示留样菜品名称，可输入菜品留样份数，支持对每道菜品点击称重，将留样菜品放入到留样一体机秤盘上后，系统自动读取称重重量，支持累计多次称重，每次称重留样一体机机可自动抓拍秤台上的留样菜品照片，并在记录在系统后台。完成留样称重后，留样一体机可实现打印留样标签，设备支持批量打印标签，标签显示留样菜品的各种信息及留样二维码，当达到48小时后，可结合留样一体机手持机进行扫码取样。在留样一体机的留样记录模块，可查看食堂部门下所有的留样记录，包括每道菜品对应的留样时间、留样状态、留存时间、结束时间、留样照片、留样重量，对于已可取样的菜品，可快速进行取样，将留样记录核销。支持多种条件检索留样记录。所有留样记录自动同步至系统后台留样管理模块。在系统后台，可实现菜品留样数据分析，展示当日留样、当前留样、今日取样等数据，可实现单品留样排行、餐次留样排行，支持按日、周、月等维度分析汇总。可查看留样明细数据，查看留样部门、留样餐次、留样人、留样菜品、留样份数、留样克数、留样点位、留样时间、结束时间、留存时间、状态等数据，支持多种条件查询展示，可导出。</w:t>
            </w:r>
          </w:p>
        </w:tc>
        <w:tc>
          <w:tcPr>
            <w:tcW w:w="645" w:type="dxa"/>
            <w:vMerge w:val="continue"/>
            <w:shd w:val="clear" w:color="auto" w:fill="auto"/>
            <w:vAlign w:val="center"/>
          </w:tcPr>
          <w:p w14:paraId="4E1257BA">
            <w:pPr>
              <w:jc w:val="center"/>
              <w:rPr>
                <w:rFonts w:hint="eastAsia" w:ascii="宋体" w:hAnsi="宋体" w:eastAsia="宋体" w:cs="宋体"/>
                <w:color w:val="auto"/>
                <w:szCs w:val="21"/>
              </w:rPr>
            </w:pPr>
          </w:p>
        </w:tc>
      </w:tr>
      <w:tr w14:paraId="5D79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7CB8A397">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9</w:t>
            </w:r>
          </w:p>
        </w:tc>
        <w:tc>
          <w:tcPr>
            <w:tcW w:w="1554" w:type="dxa"/>
            <w:shd w:val="clear" w:color="auto" w:fill="auto"/>
            <w:vAlign w:val="center"/>
          </w:tcPr>
          <w:p w14:paraId="6625CEC8">
            <w:pPr>
              <w:widowControl/>
              <w:jc w:val="left"/>
              <w:textAlignment w:val="center"/>
              <w:rPr>
                <w:rFonts w:hint="eastAsia" w:ascii="宋体" w:hAnsi="宋体" w:eastAsia="宋体"/>
                <w:color w:val="auto"/>
              </w:rPr>
            </w:pPr>
            <w:r>
              <w:rPr>
                <w:rFonts w:hint="eastAsia" w:ascii="宋体" w:hAnsi="宋体" w:eastAsia="宋体"/>
                <w:color w:val="auto"/>
              </w:rPr>
              <w:t>台账数据模块</w:t>
            </w:r>
          </w:p>
        </w:tc>
        <w:tc>
          <w:tcPr>
            <w:tcW w:w="6795" w:type="dxa"/>
            <w:shd w:val="clear" w:color="auto" w:fill="auto"/>
            <w:vAlign w:val="center"/>
          </w:tcPr>
          <w:p w14:paraId="3E022D5E">
            <w:pPr>
              <w:rPr>
                <w:rFonts w:hint="eastAsia" w:ascii="宋体" w:hAnsi="宋体" w:eastAsia="宋体"/>
                <w:color w:val="auto"/>
              </w:rPr>
            </w:pPr>
            <w:r>
              <w:rPr>
                <w:rFonts w:hint="eastAsia" w:ascii="宋体" w:hAnsi="宋体" w:eastAsia="宋体"/>
                <w:color w:val="auto"/>
              </w:rPr>
              <w:t>台账数据</w:t>
            </w:r>
          </w:p>
          <w:p w14:paraId="7B99493C">
            <w:pPr>
              <w:widowControl/>
              <w:jc w:val="left"/>
              <w:textAlignment w:val="center"/>
              <w:rPr>
                <w:rFonts w:hint="eastAsia" w:ascii="宋体" w:hAnsi="宋体" w:eastAsia="宋体"/>
                <w:color w:val="auto"/>
              </w:rPr>
            </w:pPr>
            <w:r>
              <w:rPr>
                <w:rFonts w:hint="eastAsia" w:ascii="宋体" w:hAnsi="宋体" w:eastAsia="宋体"/>
                <w:color w:val="auto"/>
              </w:rPr>
              <w:t>搭载独立的app软件在显示屏设备上运行，通过台账数据可以查看到所有的验收、仓库、晨检数据、留样数据等，并通过多样化的图表进行展示，也可以查询明细数据。</w:t>
            </w:r>
          </w:p>
        </w:tc>
        <w:tc>
          <w:tcPr>
            <w:tcW w:w="645" w:type="dxa"/>
            <w:vMerge w:val="continue"/>
            <w:shd w:val="clear" w:color="auto" w:fill="auto"/>
            <w:vAlign w:val="center"/>
          </w:tcPr>
          <w:p w14:paraId="3D119D89">
            <w:pPr>
              <w:jc w:val="center"/>
              <w:rPr>
                <w:rFonts w:hint="eastAsia" w:ascii="宋体" w:hAnsi="宋体" w:eastAsia="宋体" w:cs="宋体"/>
                <w:color w:val="auto"/>
                <w:szCs w:val="21"/>
              </w:rPr>
            </w:pPr>
          </w:p>
        </w:tc>
      </w:tr>
      <w:tr w14:paraId="4861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35" w:type="dxa"/>
            <w:shd w:val="clear" w:color="auto" w:fill="auto"/>
            <w:vAlign w:val="center"/>
          </w:tcPr>
          <w:p w14:paraId="52E5DBE9">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10</w:t>
            </w:r>
          </w:p>
        </w:tc>
        <w:tc>
          <w:tcPr>
            <w:tcW w:w="1554" w:type="dxa"/>
            <w:shd w:val="clear" w:color="auto" w:fill="auto"/>
            <w:vAlign w:val="center"/>
          </w:tcPr>
          <w:p w14:paraId="728AF114">
            <w:pPr>
              <w:widowControl/>
              <w:jc w:val="left"/>
              <w:textAlignment w:val="center"/>
              <w:rPr>
                <w:rFonts w:hint="eastAsia" w:ascii="宋体" w:hAnsi="宋体" w:eastAsia="宋体"/>
                <w:color w:val="auto"/>
              </w:rPr>
            </w:pPr>
            <w:r>
              <w:rPr>
                <w:rFonts w:hint="eastAsia" w:ascii="宋体" w:hAnsi="宋体" w:eastAsia="宋体"/>
                <w:color w:val="auto"/>
              </w:rPr>
              <w:t>智能进货方案</w:t>
            </w:r>
          </w:p>
        </w:tc>
        <w:tc>
          <w:tcPr>
            <w:tcW w:w="6795" w:type="dxa"/>
            <w:shd w:val="clear" w:color="auto" w:fill="auto"/>
            <w:vAlign w:val="center"/>
          </w:tcPr>
          <w:p w14:paraId="50840397">
            <w:pPr>
              <w:rPr>
                <w:rFonts w:hint="eastAsia" w:ascii="宋体" w:hAnsi="宋体" w:eastAsia="宋体"/>
                <w:color w:val="auto"/>
              </w:rPr>
            </w:pPr>
            <w:r>
              <w:rPr>
                <w:rFonts w:hint="eastAsia" w:ascii="宋体" w:hAnsi="宋体" w:eastAsia="宋体"/>
                <w:color w:val="auto"/>
              </w:rPr>
              <w:t>新增食堂需求单</w:t>
            </w:r>
          </w:p>
          <w:p w14:paraId="49FD71AA">
            <w:pPr>
              <w:rPr>
                <w:rFonts w:hint="eastAsia" w:ascii="宋体" w:hAnsi="宋体" w:eastAsia="宋体"/>
                <w:color w:val="auto"/>
              </w:rPr>
            </w:pPr>
            <w:r>
              <w:rPr>
                <w:rFonts w:hint="eastAsia" w:ascii="宋体" w:hAnsi="宋体" w:eastAsia="宋体"/>
                <w:color w:val="auto"/>
              </w:rPr>
              <w:t>食堂在进行食堂需求单下单时，可以通过维护好的进货方案，将进货方案的商品快速带入到食堂需求单，便于食堂能够快速进行下单采购。</w:t>
            </w:r>
          </w:p>
          <w:p w14:paraId="6064C610">
            <w:pPr>
              <w:rPr>
                <w:rFonts w:hint="eastAsia" w:ascii="宋体" w:hAnsi="宋体" w:eastAsia="宋体"/>
                <w:color w:val="auto"/>
              </w:rPr>
            </w:pPr>
            <w:r>
              <w:rPr>
                <w:rFonts w:hint="eastAsia" w:ascii="宋体" w:hAnsi="宋体" w:eastAsia="宋体"/>
                <w:color w:val="auto"/>
              </w:rPr>
              <w:t>进货方案</w:t>
            </w:r>
          </w:p>
          <w:p w14:paraId="6BBA8326">
            <w:pPr>
              <w:rPr>
                <w:rFonts w:hint="eastAsia" w:ascii="宋体" w:hAnsi="宋体" w:eastAsia="宋体"/>
                <w:color w:val="auto"/>
              </w:rPr>
            </w:pPr>
            <w:r>
              <w:rPr>
                <w:rFonts w:hint="eastAsia" w:ascii="宋体" w:hAnsi="宋体" w:eastAsia="宋体"/>
                <w:color w:val="auto"/>
              </w:rPr>
              <w:t>食堂可以进入该页面，创建自己的进货方案。可以创建多个进货方案，定义每个方案的名称。选择某个方案后，可以为进货方案添加物资及数量。当发起进货订单时，可以选择进货方案，进货订单会自动带出进货方案的所有物资，发起采购。进货方案选择支持移动端、PC端新增进货订单功能。</w:t>
            </w:r>
          </w:p>
          <w:p w14:paraId="34A347EC">
            <w:pPr>
              <w:rPr>
                <w:rFonts w:hint="eastAsia" w:ascii="宋体" w:hAnsi="宋体" w:eastAsia="宋体"/>
                <w:color w:val="auto"/>
              </w:rPr>
            </w:pPr>
            <w:r>
              <w:rPr>
                <w:rFonts w:hint="eastAsia" w:ascii="宋体" w:hAnsi="宋体" w:eastAsia="宋体"/>
                <w:color w:val="auto"/>
              </w:rPr>
              <w:t>新增采购单</w:t>
            </w:r>
          </w:p>
          <w:p w14:paraId="0EBEAB51">
            <w:pPr>
              <w:rPr>
                <w:rFonts w:hint="eastAsia" w:ascii="宋体" w:hAnsi="宋体" w:eastAsia="宋体"/>
                <w:color w:val="auto"/>
              </w:rPr>
            </w:pPr>
            <w:r>
              <w:rPr>
                <w:rFonts w:hint="eastAsia" w:ascii="宋体" w:hAnsi="宋体" w:eastAsia="宋体"/>
                <w:color w:val="auto"/>
              </w:rPr>
              <w:t>采购中心向供应商进行下单采购时，可以通过维护好的进货方案，将进货方案的商品快速带入到食堂需求单，便于采购中心能够快速进行下单采购。</w:t>
            </w:r>
          </w:p>
          <w:p w14:paraId="21843156">
            <w:pPr>
              <w:rPr>
                <w:rFonts w:hint="eastAsia" w:ascii="宋体" w:hAnsi="宋体" w:eastAsia="宋体"/>
                <w:color w:val="auto"/>
              </w:rPr>
            </w:pPr>
            <w:r>
              <w:rPr>
                <w:rFonts w:hint="eastAsia" w:ascii="宋体" w:hAnsi="宋体" w:eastAsia="宋体"/>
                <w:color w:val="auto"/>
              </w:rPr>
              <w:t>进货方案</w:t>
            </w:r>
          </w:p>
          <w:p w14:paraId="295F9094">
            <w:pPr>
              <w:rPr>
                <w:rFonts w:hint="eastAsia" w:ascii="宋体" w:hAnsi="宋体" w:eastAsia="宋体"/>
                <w:color w:val="auto"/>
              </w:rPr>
            </w:pPr>
            <w:r>
              <w:rPr>
                <w:rFonts w:hint="eastAsia" w:ascii="宋体" w:hAnsi="宋体" w:eastAsia="宋体"/>
                <w:color w:val="auto"/>
              </w:rPr>
              <w:t>采购中心可以进入该页面，创建自己的进货方案。可以创建多个进货方案，定义每个方案的名称。选择某个方案后，可以为进货方案添加物资及数量。当发起进货订单时，可以选择进货方案，进货订单会自动带出进货方案的所有物资，发起采购。进货方案选择支持移动端、PC端新增进货订单功能。</w:t>
            </w:r>
          </w:p>
          <w:p w14:paraId="5CADB3A5">
            <w:pPr>
              <w:rPr>
                <w:rFonts w:hint="eastAsia" w:ascii="宋体" w:hAnsi="宋体" w:eastAsia="宋体"/>
                <w:color w:val="auto"/>
              </w:rPr>
            </w:pPr>
            <w:r>
              <w:rPr>
                <w:rFonts w:hint="eastAsia" w:ascii="宋体" w:hAnsi="宋体" w:eastAsia="宋体"/>
                <w:color w:val="auto"/>
              </w:rPr>
              <w:t>创建需求单</w:t>
            </w:r>
          </w:p>
          <w:p w14:paraId="6E27CB68">
            <w:pPr>
              <w:rPr>
                <w:rFonts w:hint="eastAsia" w:ascii="宋体" w:hAnsi="宋体" w:eastAsia="宋体"/>
                <w:color w:val="auto"/>
              </w:rPr>
            </w:pPr>
            <w:r>
              <w:rPr>
                <w:rFonts w:hint="eastAsia" w:ascii="宋体" w:hAnsi="宋体" w:eastAsia="宋体"/>
                <w:color w:val="auto"/>
              </w:rPr>
              <w:t>食堂在进行食堂需求单下单时，可以通过维护好的进货方案，将进货方案的商品快速带入到食堂需求单，便于食堂能够快速进行下单采购。</w:t>
            </w:r>
          </w:p>
          <w:p w14:paraId="42638D14">
            <w:pPr>
              <w:rPr>
                <w:rFonts w:hint="eastAsia" w:ascii="宋体" w:hAnsi="宋体" w:eastAsia="宋体"/>
                <w:color w:val="auto"/>
              </w:rPr>
            </w:pPr>
            <w:r>
              <w:rPr>
                <w:rFonts w:hint="eastAsia" w:ascii="宋体" w:hAnsi="宋体" w:eastAsia="宋体"/>
                <w:color w:val="auto"/>
              </w:rPr>
              <w:t>创建采购单</w:t>
            </w:r>
          </w:p>
          <w:p w14:paraId="46F15246">
            <w:pPr>
              <w:widowControl/>
              <w:jc w:val="left"/>
              <w:textAlignment w:val="center"/>
              <w:rPr>
                <w:rFonts w:hint="eastAsia" w:ascii="宋体" w:hAnsi="宋体" w:eastAsia="宋体"/>
                <w:color w:val="auto"/>
              </w:rPr>
            </w:pPr>
            <w:r>
              <w:rPr>
                <w:rFonts w:hint="eastAsia" w:ascii="宋体" w:hAnsi="宋体" w:eastAsia="宋体"/>
                <w:color w:val="auto"/>
              </w:rPr>
              <w:t>采购中心在进行采购单下单时，可以通过维护好的进货方案，将进货方案的商品快速带入到供应商采购单，便于采购中心能够快速进行下单采购。</w:t>
            </w:r>
          </w:p>
        </w:tc>
        <w:tc>
          <w:tcPr>
            <w:tcW w:w="645" w:type="dxa"/>
            <w:vMerge w:val="continue"/>
            <w:shd w:val="clear" w:color="auto" w:fill="auto"/>
            <w:vAlign w:val="center"/>
          </w:tcPr>
          <w:p w14:paraId="6F8816FE">
            <w:pPr>
              <w:jc w:val="center"/>
              <w:rPr>
                <w:rFonts w:hint="eastAsia" w:ascii="宋体" w:hAnsi="宋体" w:eastAsia="宋体" w:cs="宋体"/>
                <w:color w:val="auto"/>
                <w:szCs w:val="21"/>
              </w:rPr>
            </w:pPr>
          </w:p>
        </w:tc>
      </w:tr>
      <w:tr w14:paraId="5EDA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735" w:type="dxa"/>
            <w:shd w:val="clear" w:color="auto" w:fill="auto"/>
            <w:vAlign w:val="center"/>
          </w:tcPr>
          <w:p w14:paraId="3CB2C454">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11</w:t>
            </w:r>
          </w:p>
        </w:tc>
        <w:tc>
          <w:tcPr>
            <w:tcW w:w="1554" w:type="dxa"/>
            <w:shd w:val="clear" w:color="auto" w:fill="auto"/>
            <w:vAlign w:val="center"/>
          </w:tcPr>
          <w:p w14:paraId="220D04BD">
            <w:pPr>
              <w:widowControl/>
              <w:jc w:val="left"/>
              <w:textAlignment w:val="center"/>
              <w:rPr>
                <w:rFonts w:hint="eastAsia" w:ascii="宋体" w:hAnsi="宋体" w:eastAsia="宋体"/>
                <w:color w:val="auto"/>
              </w:rPr>
            </w:pPr>
            <w:r>
              <w:rPr>
                <w:rFonts w:hint="eastAsia" w:ascii="宋体" w:hAnsi="宋体" w:eastAsia="宋体"/>
                <w:color w:val="auto"/>
              </w:rPr>
              <w:t>现场领货模块</w:t>
            </w:r>
          </w:p>
        </w:tc>
        <w:tc>
          <w:tcPr>
            <w:tcW w:w="6795" w:type="dxa"/>
            <w:shd w:val="clear" w:color="auto" w:fill="auto"/>
            <w:vAlign w:val="center"/>
          </w:tcPr>
          <w:p w14:paraId="2EB442A3">
            <w:pPr>
              <w:rPr>
                <w:rFonts w:hint="eastAsia" w:ascii="宋体" w:hAnsi="宋体" w:eastAsia="宋体"/>
                <w:color w:val="auto"/>
              </w:rPr>
            </w:pPr>
            <w:r>
              <w:rPr>
                <w:rFonts w:hint="eastAsia" w:ascii="宋体" w:hAnsi="宋体" w:eastAsia="宋体"/>
                <w:color w:val="auto"/>
              </w:rPr>
              <w:t>出库管理</w:t>
            </w:r>
          </w:p>
          <w:p w14:paraId="6C3BBB71">
            <w:pPr>
              <w:rPr>
                <w:rFonts w:hint="eastAsia" w:ascii="宋体" w:hAnsi="宋体" w:eastAsia="宋体"/>
                <w:color w:val="auto"/>
              </w:rPr>
            </w:pPr>
            <w:r>
              <w:rPr>
                <w:rFonts w:hint="eastAsia" w:ascii="宋体" w:hAnsi="宋体" w:eastAsia="宋体"/>
                <w:color w:val="auto"/>
              </w:rPr>
              <w:t>当食堂通过商品领用模块向采购中心发起领用时，食堂领用者与采购中心仓库管理员分别对领用单签字确认后，在出库管理生成商品领用的出库单记录，确定领用人、领用时间、领用商品及批次、数量，领用人与仓库管理员的签字确认等信息。</w:t>
            </w:r>
          </w:p>
          <w:p w14:paraId="4227DB87">
            <w:pPr>
              <w:rPr>
                <w:rFonts w:hint="eastAsia" w:ascii="宋体" w:hAnsi="宋体" w:eastAsia="宋体"/>
                <w:color w:val="auto"/>
              </w:rPr>
            </w:pPr>
            <w:r>
              <w:rPr>
                <w:rFonts w:hint="eastAsia" w:ascii="宋体" w:hAnsi="宋体" w:eastAsia="宋体"/>
                <w:color w:val="auto"/>
              </w:rPr>
              <w:t>商品领用</w:t>
            </w:r>
          </w:p>
          <w:p w14:paraId="63B6CC65">
            <w:pPr>
              <w:widowControl/>
              <w:jc w:val="left"/>
              <w:textAlignment w:val="center"/>
              <w:rPr>
                <w:rFonts w:hint="eastAsia" w:ascii="宋体" w:hAnsi="宋体" w:eastAsia="宋体"/>
                <w:color w:val="auto"/>
              </w:rPr>
            </w:pPr>
            <w:r>
              <w:rPr>
                <w:rFonts w:hint="eastAsia" w:ascii="宋体" w:hAnsi="宋体" w:eastAsia="宋体"/>
                <w:color w:val="auto"/>
              </w:rPr>
              <w:t>食堂可直接通过商品领用模块，向采购中心领用库存的商品。 可创建商品领用单，选择从哪个仓库中领用，并选择相应的批次、领用数量。创建领用后，采购中心与食堂分别进行签字后，才会完成商品领用。领用的商品从采购中心仓库中扣减库存，并进入食堂的仓库当中。进行商品领用时，领用的商品无法超过领用对象下所有仓库的库存总量，添加后，按照“先进先出”规则自动带出商品及对应的批次。</w:t>
            </w:r>
          </w:p>
        </w:tc>
        <w:tc>
          <w:tcPr>
            <w:tcW w:w="645" w:type="dxa"/>
            <w:vMerge w:val="continue"/>
            <w:shd w:val="clear" w:color="auto" w:fill="auto"/>
            <w:vAlign w:val="center"/>
          </w:tcPr>
          <w:p w14:paraId="1ED74E71">
            <w:pPr>
              <w:jc w:val="center"/>
              <w:rPr>
                <w:rFonts w:hint="eastAsia" w:ascii="宋体" w:hAnsi="宋体" w:eastAsia="宋体" w:cs="宋体"/>
                <w:color w:val="auto"/>
                <w:szCs w:val="21"/>
              </w:rPr>
            </w:pPr>
          </w:p>
        </w:tc>
      </w:tr>
      <w:tr w14:paraId="3B58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74FCA0B3">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12</w:t>
            </w:r>
          </w:p>
        </w:tc>
        <w:tc>
          <w:tcPr>
            <w:tcW w:w="1554" w:type="dxa"/>
            <w:shd w:val="clear" w:color="auto" w:fill="auto"/>
            <w:vAlign w:val="center"/>
          </w:tcPr>
          <w:p w14:paraId="0169F100">
            <w:pPr>
              <w:widowControl/>
              <w:jc w:val="left"/>
              <w:textAlignment w:val="center"/>
              <w:rPr>
                <w:rFonts w:hint="eastAsia" w:ascii="宋体" w:hAnsi="宋体" w:eastAsia="宋体"/>
                <w:color w:val="auto"/>
              </w:rPr>
            </w:pPr>
            <w:r>
              <w:rPr>
                <w:rFonts w:hint="eastAsia" w:ascii="宋体" w:hAnsi="宋体" w:eastAsia="宋体"/>
                <w:color w:val="auto"/>
              </w:rPr>
              <w:t>成品转换</w:t>
            </w:r>
          </w:p>
        </w:tc>
        <w:tc>
          <w:tcPr>
            <w:tcW w:w="6795" w:type="dxa"/>
            <w:shd w:val="clear" w:color="auto" w:fill="auto"/>
            <w:vAlign w:val="center"/>
          </w:tcPr>
          <w:p w14:paraId="72A5127B">
            <w:pPr>
              <w:rPr>
                <w:rFonts w:hint="eastAsia" w:ascii="宋体" w:hAnsi="宋体" w:eastAsia="宋体"/>
                <w:color w:val="auto"/>
              </w:rPr>
            </w:pPr>
            <w:r>
              <w:rPr>
                <w:rFonts w:hint="eastAsia" w:ascii="宋体" w:hAnsi="宋体" w:eastAsia="宋体"/>
                <w:color w:val="auto"/>
              </w:rPr>
              <w:t>菜品库</w:t>
            </w:r>
          </w:p>
          <w:p w14:paraId="2F2AE9CC">
            <w:pPr>
              <w:rPr>
                <w:rFonts w:hint="eastAsia" w:ascii="宋体" w:hAnsi="宋体" w:eastAsia="宋体"/>
                <w:color w:val="auto"/>
              </w:rPr>
            </w:pPr>
            <w:r>
              <w:rPr>
                <w:rFonts w:hint="eastAsia" w:ascii="宋体" w:hAnsi="宋体" w:eastAsia="宋体"/>
                <w:color w:val="auto"/>
              </w:rPr>
              <w:t>菜品管理可以新增、修改、删除菜品，每个食堂可以对自己需要生产的菜品进行定义，并定义每个菜品的所需食材信息，可自由创建食材信息组合，包括1道菜品需要的食材比例，100道菜品需要的食材比例等。支持创建多个菜品制作食材比例方案。可定义食材的采购单位和配量单位，可按照配量单位和采购单位快速换算。</w:t>
            </w:r>
          </w:p>
          <w:p w14:paraId="60480A1A">
            <w:pPr>
              <w:rPr>
                <w:rFonts w:hint="eastAsia" w:ascii="宋体" w:hAnsi="宋体" w:eastAsia="宋体"/>
                <w:color w:val="auto"/>
              </w:rPr>
            </w:pPr>
            <w:r>
              <w:rPr>
                <w:rFonts w:hint="eastAsia" w:ascii="宋体" w:hAnsi="宋体" w:eastAsia="宋体"/>
                <w:color w:val="auto"/>
              </w:rPr>
              <w:t>新增食堂需求单</w:t>
            </w:r>
          </w:p>
          <w:p w14:paraId="2DB903C7">
            <w:pPr>
              <w:rPr>
                <w:rFonts w:hint="eastAsia" w:ascii="宋体" w:hAnsi="宋体" w:eastAsia="宋体"/>
                <w:color w:val="auto"/>
              </w:rPr>
            </w:pPr>
            <w:r>
              <w:rPr>
                <w:rFonts w:hint="eastAsia" w:ascii="宋体" w:hAnsi="宋体" w:eastAsia="宋体"/>
                <w:color w:val="auto"/>
              </w:rPr>
              <w:t>食堂新增食堂需求单时，可以通过菜品转化原材料的方式，将每日菜谱计划的菜品自动转化成食材带入到食堂需求单中，按食材进行采购下单</w:t>
            </w:r>
          </w:p>
          <w:p w14:paraId="03C2A1E2">
            <w:pPr>
              <w:rPr>
                <w:rFonts w:hint="eastAsia" w:ascii="宋体" w:hAnsi="宋体" w:eastAsia="宋体"/>
                <w:color w:val="auto"/>
              </w:rPr>
            </w:pPr>
            <w:r>
              <w:rPr>
                <w:rFonts w:hint="eastAsia" w:ascii="宋体" w:hAnsi="宋体" w:eastAsia="宋体"/>
                <w:color w:val="auto"/>
              </w:rPr>
              <w:t>每日菜谱计划</w:t>
            </w:r>
          </w:p>
          <w:p w14:paraId="3DC45CBF">
            <w:pPr>
              <w:rPr>
                <w:rFonts w:hint="eastAsia" w:ascii="宋体" w:hAnsi="宋体" w:eastAsia="宋体"/>
                <w:color w:val="auto"/>
              </w:rPr>
            </w:pPr>
            <w:r>
              <w:rPr>
                <w:rFonts w:hint="eastAsia" w:ascii="宋体" w:hAnsi="宋体" w:eastAsia="宋体"/>
                <w:color w:val="auto"/>
              </w:rPr>
              <w:t>可创建菜谱计划，定义每天需要生产的菜品信息，根据选择的菜品，系统自动根据菜品的食材进行计算。可合并/分开显示当日菜品生产计划中，预计需要多少食材，以及食材的采购、配料数量。提交菜谱计划后，可快速将当日需要制作的菜品的食材，自动添加进入食堂需求单向采购中心、供应商进行采购。添加菜品时，支持菜品方案选择，可选择菜品的制作方案添加食材，按照不同的菜品食材制作比例添加食材。</w:t>
            </w:r>
          </w:p>
          <w:p w14:paraId="272C3348">
            <w:pPr>
              <w:rPr>
                <w:rFonts w:hint="eastAsia" w:ascii="宋体" w:hAnsi="宋体" w:eastAsia="宋体"/>
                <w:color w:val="auto"/>
              </w:rPr>
            </w:pPr>
            <w:r>
              <w:rPr>
                <w:rFonts w:hint="eastAsia" w:ascii="宋体" w:hAnsi="宋体" w:eastAsia="宋体"/>
                <w:color w:val="auto"/>
              </w:rPr>
              <w:t>创建需求单</w:t>
            </w:r>
          </w:p>
          <w:p w14:paraId="782277B8">
            <w:pPr>
              <w:rPr>
                <w:rFonts w:hint="eastAsia" w:ascii="宋体" w:hAnsi="宋体" w:eastAsia="宋体"/>
                <w:color w:val="auto"/>
              </w:rPr>
            </w:pPr>
            <w:r>
              <w:rPr>
                <w:rFonts w:hint="eastAsia" w:ascii="宋体" w:hAnsi="宋体" w:eastAsia="宋体"/>
                <w:color w:val="auto"/>
              </w:rPr>
              <w:t>食堂新增食堂需求单时，可以通过菜品转化原材料的方式，将每日菜谱计划的菜品自动转化成食材带入到食堂需求单中，按食材进行采购下单</w:t>
            </w:r>
          </w:p>
          <w:p w14:paraId="27A6046C">
            <w:pPr>
              <w:rPr>
                <w:rFonts w:hint="eastAsia" w:ascii="宋体" w:hAnsi="宋体" w:eastAsia="宋体"/>
                <w:color w:val="auto"/>
              </w:rPr>
            </w:pPr>
            <w:r>
              <w:rPr>
                <w:rFonts w:hint="eastAsia" w:ascii="宋体" w:hAnsi="宋体" w:eastAsia="宋体"/>
                <w:color w:val="auto"/>
              </w:rPr>
              <w:t>移动端每日菜谱计划</w:t>
            </w:r>
          </w:p>
          <w:p w14:paraId="2A532D30">
            <w:pPr>
              <w:widowControl/>
              <w:jc w:val="left"/>
              <w:textAlignment w:val="center"/>
              <w:rPr>
                <w:rFonts w:hint="eastAsia" w:ascii="宋体" w:hAnsi="宋体" w:eastAsia="宋体"/>
                <w:color w:val="auto"/>
              </w:rPr>
            </w:pPr>
            <w:r>
              <w:rPr>
                <w:rFonts w:hint="eastAsia" w:ascii="宋体" w:hAnsi="宋体" w:eastAsia="宋体"/>
                <w:color w:val="auto"/>
              </w:rPr>
              <w:t>食堂可以在移动端该模块，创建食堂的每日菜谱计划，定义每天需要生产的菜品信息，根据选择的菜品，系统自动根据菜品的食材进行计算。可合并/分开显示当日菜品生产计划中，预计需要多少食材，以及食材的采购、配料数量。提交菜谱计划后，可快速将当日需要制作的菜品的食材，自动添加进入食堂需求单向采购中心、供应商进行采购。添加菜品时，支持菜品方案选择，可选择菜品的制作方案添加食材，按照不同的菜品食材制作比例添加食材。</w:t>
            </w:r>
          </w:p>
        </w:tc>
        <w:tc>
          <w:tcPr>
            <w:tcW w:w="645" w:type="dxa"/>
            <w:vMerge w:val="continue"/>
            <w:shd w:val="clear" w:color="auto" w:fill="auto"/>
            <w:vAlign w:val="center"/>
          </w:tcPr>
          <w:p w14:paraId="44B0F60B">
            <w:pPr>
              <w:jc w:val="center"/>
              <w:rPr>
                <w:rFonts w:hint="eastAsia" w:ascii="宋体" w:hAnsi="宋体" w:eastAsia="宋体" w:cs="宋体"/>
                <w:color w:val="auto"/>
                <w:szCs w:val="21"/>
              </w:rPr>
            </w:pPr>
          </w:p>
        </w:tc>
      </w:tr>
      <w:tr w14:paraId="426C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00BAB037">
            <w:pPr>
              <w:widowControl/>
              <w:jc w:val="center"/>
              <w:textAlignment w:val="center"/>
              <w:rPr>
                <w:rFonts w:hint="eastAsia" w:ascii="宋体" w:hAnsi="宋体" w:eastAsia="宋体" w:cs="宋体"/>
                <w:color w:val="auto"/>
                <w:kern w:val="0"/>
                <w:szCs w:val="21"/>
                <w:lang w:bidi="ar"/>
              </w:rPr>
            </w:pPr>
          </w:p>
        </w:tc>
        <w:tc>
          <w:tcPr>
            <w:tcW w:w="1554" w:type="dxa"/>
            <w:shd w:val="clear" w:color="auto" w:fill="auto"/>
            <w:vAlign w:val="center"/>
          </w:tcPr>
          <w:p w14:paraId="1321CB69">
            <w:pPr>
              <w:widowControl/>
              <w:jc w:val="left"/>
              <w:textAlignment w:val="center"/>
              <w:rPr>
                <w:rFonts w:hint="eastAsia" w:ascii="宋体" w:hAnsi="宋体" w:eastAsia="宋体"/>
                <w:color w:val="auto"/>
              </w:rPr>
            </w:pPr>
            <w:r>
              <w:rPr>
                <w:rFonts w:hint="eastAsia" w:ascii="宋体" w:hAnsi="宋体" w:eastAsia="宋体"/>
                <w:color w:val="auto"/>
              </w:rPr>
              <w:t>食堂自采模块</w:t>
            </w:r>
          </w:p>
        </w:tc>
        <w:tc>
          <w:tcPr>
            <w:tcW w:w="6795" w:type="dxa"/>
            <w:shd w:val="clear" w:color="auto" w:fill="auto"/>
            <w:vAlign w:val="center"/>
          </w:tcPr>
          <w:p w14:paraId="268F8E0D">
            <w:pPr>
              <w:rPr>
                <w:rFonts w:hint="eastAsia" w:ascii="宋体" w:hAnsi="宋体" w:eastAsia="宋体"/>
                <w:color w:val="auto"/>
              </w:rPr>
            </w:pPr>
            <w:r>
              <w:rPr>
                <w:rFonts w:hint="eastAsia" w:ascii="宋体" w:hAnsi="宋体" w:eastAsia="宋体"/>
                <w:color w:val="auto"/>
              </w:rPr>
              <w:t>线下食材采购</w:t>
            </w:r>
          </w:p>
          <w:p w14:paraId="5DB8985A">
            <w:pPr>
              <w:rPr>
                <w:rFonts w:hint="eastAsia" w:ascii="宋体" w:hAnsi="宋体" w:eastAsia="宋体"/>
                <w:color w:val="auto"/>
              </w:rPr>
            </w:pPr>
            <w:r>
              <w:rPr>
                <w:rFonts w:hint="eastAsia" w:ascii="宋体" w:hAnsi="宋体" w:eastAsia="宋体"/>
                <w:color w:val="auto"/>
              </w:rPr>
              <w:t>食堂档口可以对自己线下进行采购的食材进行登记，可快速添加食材进行创建采购食材项目，可以编辑任意食材与其供应商，供应商可为采购中心指定的供应商，也可为食堂自行创建管理的供应商。采购的数量及单价，可由食堂自行填写。</w:t>
            </w:r>
          </w:p>
          <w:p w14:paraId="30353B7B">
            <w:pPr>
              <w:rPr>
                <w:rFonts w:hint="eastAsia" w:ascii="宋体" w:hAnsi="宋体" w:eastAsia="宋体"/>
                <w:color w:val="auto"/>
              </w:rPr>
            </w:pPr>
            <w:r>
              <w:rPr>
                <w:rFonts w:hint="eastAsia" w:ascii="宋体" w:hAnsi="宋体" w:eastAsia="宋体"/>
                <w:color w:val="auto"/>
              </w:rPr>
              <w:t>食堂商品登记</w:t>
            </w:r>
          </w:p>
          <w:p w14:paraId="7B8A4C29">
            <w:pPr>
              <w:rPr>
                <w:rFonts w:hint="eastAsia" w:ascii="宋体" w:hAnsi="宋体" w:eastAsia="宋体"/>
                <w:color w:val="auto"/>
              </w:rPr>
            </w:pPr>
            <w:r>
              <w:rPr>
                <w:rFonts w:hint="eastAsia" w:ascii="宋体" w:hAnsi="宋体" w:eastAsia="宋体"/>
                <w:color w:val="auto"/>
              </w:rPr>
              <w:t>食堂档口可自行管理常用的商品信息，其他食堂档口无法看到；食堂可在分类树点击“创建分类”按钮，弹窗可下拉选择账号下的食堂列表，选择按哪个食堂创建分类。食堂可以对商品进行增删改，但是创建的商品只可以挂靠在食堂创建的自己的分类下；食堂查看商品的权限，通过商品分类进行控制，只可以查看到自己专属或创建的商品分类和分类下的商品；采购中心可以查看到整个系统的商品分类树，食堂创建的分类商品会按照食堂名称挂靠在整个系统的商品分类树上。</w:t>
            </w:r>
          </w:p>
          <w:p w14:paraId="5C212E5D">
            <w:pPr>
              <w:rPr>
                <w:rFonts w:hint="eastAsia" w:ascii="宋体" w:hAnsi="宋体" w:eastAsia="宋体"/>
                <w:color w:val="auto"/>
              </w:rPr>
            </w:pPr>
            <w:r>
              <w:rPr>
                <w:rFonts w:hint="eastAsia" w:ascii="宋体" w:hAnsi="宋体" w:eastAsia="宋体"/>
                <w:color w:val="auto"/>
              </w:rPr>
              <w:t>供应商管理</w:t>
            </w:r>
          </w:p>
          <w:p w14:paraId="58625010">
            <w:pPr>
              <w:widowControl/>
              <w:jc w:val="left"/>
              <w:textAlignment w:val="center"/>
              <w:rPr>
                <w:rFonts w:hint="eastAsia" w:ascii="宋体" w:hAnsi="宋体" w:eastAsia="宋体"/>
                <w:color w:val="auto"/>
              </w:rPr>
            </w:pPr>
            <w:r>
              <w:rPr>
                <w:rFonts w:hint="eastAsia" w:ascii="宋体" w:hAnsi="宋体" w:eastAsia="宋体"/>
                <w:color w:val="auto"/>
              </w:rPr>
              <w:t>食堂档口可自行管理常用的线下食材交易供应商，其他食堂档口无法看到；食堂用户进入该页面时，依赖之前系统自动为其创建的专属“二级供应商分类”。（所谓二级分类，是指在整个供应商分类树里是属于第二层级，但是对于食堂来说，食堂会把二级分类当成第一级）食堂可以对供应商进行增删改，与现有【供应商】逻辑一致，但是创建的供应商只可以挂靠在食堂创建的自己的分类下；食堂查看供采购应商列表的权限，通过分类进行控制；采购中心可以查看到整个系统的供应商，食堂创建的供应商会按照食堂名称定义为供应商分类向采购中心进行展示。</w:t>
            </w:r>
          </w:p>
        </w:tc>
        <w:tc>
          <w:tcPr>
            <w:tcW w:w="645" w:type="dxa"/>
            <w:vMerge w:val="continue"/>
            <w:shd w:val="clear" w:color="auto" w:fill="auto"/>
            <w:vAlign w:val="center"/>
          </w:tcPr>
          <w:p w14:paraId="28ACB243">
            <w:pPr>
              <w:jc w:val="center"/>
              <w:rPr>
                <w:rFonts w:hint="eastAsia" w:ascii="宋体" w:hAnsi="宋体" w:eastAsia="宋体" w:cs="宋体"/>
                <w:color w:val="auto"/>
                <w:szCs w:val="21"/>
              </w:rPr>
            </w:pPr>
          </w:p>
        </w:tc>
      </w:tr>
      <w:tr w14:paraId="1FE6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735" w:type="dxa"/>
            <w:shd w:val="clear" w:color="auto" w:fill="auto"/>
            <w:vAlign w:val="center"/>
          </w:tcPr>
          <w:p w14:paraId="59A58EEC">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13</w:t>
            </w:r>
          </w:p>
        </w:tc>
        <w:tc>
          <w:tcPr>
            <w:tcW w:w="1554" w:type="dxa"/>
            <w:shd w:val="clear" w:color="auto" w:fill="auto"/>
            <w:vAlign w:val="center"/>
          </w:tcPr>
          <w:p w14:paraId="25271C60">
            <w:pPr>
              <w:widowControl/>
              <w:jc w:val="left"/>
              <w:textAlignment w:val="center"/>
              <w:rPr>
                <w:rFonts w:hint="eastAsia" w:ascii="宋体" w:hAnsi="宋体" w:eastAsia="宋体"/>
                <w:color w:val="auto"/>
              </w:rPr>
            </w:pPr>
            <w:r>
              <w:rPr>
                <w:rFonts w:hint="eastAsia" w:ascii="宋体" w:hAnsi="宋体" w:eastAsia="宋体"/>
                <w:color w:val="auto"/>
              </w:rPr>
              <w:t>一键录单</w:t>
            </w:r>
          </w:p>
        </w:tc>
        <w:tc>
          <w:tcPr>
            <w:tcW w:w="6795" w:type="dxa"/>
            <w:shd w:val="clear" w:color="auto" w:fill="auto"/>
            <w:vAlign w:val="center"/>
          </w:tcPr>
          <w:p w14:paraId="098ADFCC">
            <w:pPr>
              <w:rPr>
                <w:rFonts w:hint="eastAsia" w:ascii="宋体" w:hAnsi="宋体" w:eastAsia="宋体"/>
                <w:color w:val="auto"/>
              </w:rPr>
            </w:pPr>
            <w:r>
              <w:rPr>
                <w:rFonts w:hint="eastAsia" w:ascii="宋体" w:hAnsi="宋体" w:eastAsia="宋体"/>
                <w:color w:val="auto"/>
              </w:rPr>
              <w:t>食堂验货单</w:t>
            </w:r>
          </w:p>
          <w:p w14:paraId="4DEF56BD">
            <w:pPr>
              <w:rPr>
                <w:rFonts w:hint="eastAsia" w:ascii="宋体" w:hAnsi="宋体" w:eastAsia="宋体"/>
                <w:color w:val="auto"/>
              </w:rPr>
            </w:pPr>
            <w:r>
              <w:rPr>
                <w:rFonts w:hint="eastAsia" w:ascii="宋体" w:hAnsi="宋体" w:eastAsia="宋体"/>
                <w:color w:val="auto"/>
              </w:rPr>
              <w:t>在食堂验货单，可以不进行验货快速完成一键录单入库，采购中心查看验货单时，可根据验货单的食堂及供应商，快速在一个页面实现入库单价、出库单价的价格定义，实现差价对比，并可以编辑食堂验货单。提交一键录单后，自动按照商品及入库价生成学校与供应商的采购入库单，并按照商品与出库价生成学校与食堂的销售出库单。</w:t>
            </w:r>
          </w:p>
          <w:p w14:paraId="643B83C0">
            <w:pPr>
              <w:rPr>
                <w:rFonts w:hint="eastAsia" w:ascii="宋体" w:hAnsi="宋体" w:eastAsia="宋体"/>
                <w:color w:val="auto"/>
              </w:rPr>
            </w:pPr>
            <w:r>
              <w:rPr>
                <w:rFonts w:hint="eastAsia" w:ascii="宋体" w:hAnsi="宋体" w:eastAsia="宋体"/>
                <w:color w:val="auto"/>
              </w:rPr>
              <w:t>快速补单</w:t>
            </w:r>
          </w:p>
          <w:p w14:paraId="0EEBCCE6">
            <w:pPr>
              <w:widowControl/>
              <w:jc w:val="left"/>
              <w:textAlignment w:val="center"/>
              <w:rPr>
                <w:rFonts w:hint="eastAsia" w:ascii="宋体" w:hAnsi="宋体" w:eastAsia="宋体"/>
                <w:color w:val="auto"/>
              </w:rPr>
            </w:pPr>
            <w:r>
              <w:rPr>
                <w:rFonts w:hint="eastAsia" w:ascii="宋体" w:hAnsi="宋体" w:eastAsia="宋体"/>
                <w:color w:val="auto"/>
              </w:rPr>
              <w:t>采购中心可在快速补单模块，实现线下单据的在线录入，根据采供关系，选择补单食堂将自动带出对应的供应商，并填入录单的商品，可自定义维护入库价和出库价，提交补录后，生成系统入库单及出库单。</w:t>
            </w:r>
          </w:p>
        </w:tc>
        <w:tc>
          <w:tcPr>
            <w:tcW w:w="645" w:type="dxa"/>
            <w:vMerge w:val="continue"/>
            <w:shd w:val="clear" w:color="auto" w:fill="auto"/>
            <w:vAlign w:val="center"/>
          </w:tcPr>
          <w:p w14:paraId="1A5C5DDC">
            <w:pPr>
              <w:jc w:val="center"/>
              <w:rPr>
                <w:rFonts w:hint="eastAsia" w:ascii="宋体" w:hAnsi="宋体" w:eastAsia="宋体" w:cs="宋体"/>
                <w:color w:val="auto"/>
                <w:szCs w:val="21"/>
              </w:rPr>
            </w:pPr>
          </w:p>
        </w:tc>
      </w:tr>
      <w:tr w14:paraId="0A3F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735" w:type="dxa"/>
            <w:shd w:val="clear" w:color="auto" w:fill="auto"/>
            <w:vAlign w:val="center"/>
          </w:tcPr>
          <w:p w14:paraId="18F2FB57">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14</w:t>
            </w:r>
          </w:p>
        </w:tc>
        <w:tc>
          <w:tcPr>
            <w:tcW w:w="1554" w:type="dxa"/>
            <w:shd w:val="clear" w:color="auto" w:fill="auto"/>
            <w:vAlign w:val="center"/>
          </w:tcPr>
          <w:p w14:paraId="0FC68317">
            <w:pPr>
              <w:widowControl/>
              <w:jc w:val="left"/>
              <w:textAlignment w:val="center"/>
              <w:rPr>
                <w:rFonts w:hint="eastAsia" w:ascii="宋体" w:hAnsi="宋体" w:eastAsia="宋体"/>
                <w:color w:val="auto"/>
              </w:rPr>
            </w:pPr>
            <w:r>
              <w:rPr>
                <w:rFonts w:hint="eastAsia" w:ascii="宋体" w:hAnsi="宋体" w:eastAsia="宋体"/>
                <w:color w:val="auto"/>
              </w:rPr>
              <w:t>食堂经营分析</w:t>
            </w:r>
          </w:p>
        </w:tc>
        <w:tc>
          <w:tcPr>
            <w:tcW w:w="6795" w:type="dxa"/>
            <w:shd w:val="clear" w:color="auto" w:fill="auto"/>
            <w:vAlign w:val="center"/>
          </w:tcPr>
          <w:p w14:paraId="5A44522D">
            <w:pPr>
              <w:rPr>
                <w:rFonts w:hint="eastAsia" w:ascii="宋体" w:hAnsi="宋体" w:eastAsia="宋体"/>
                <w:color w:val="auto"/>
              </w:rPr>
            </w:pPr>
            <w:r>
              <w:rPr>
                <w:rFonts w:hint="eastAsia" w:ascii="宋体" w:hAnsi="宋体" w:eastAsia="宋体"/>
                <w:color w:val="auto"/>
              </w:rPr>
              <w:t>经营汇总</w:t>
            </w:r>
          </w:p>
          <w:p w14:paraId="0879F0F5">
            <w:pPr>
              <w:rPr>
                <w:rFonts w:hint="eastAsia" w:ascii="宋体" w:hAnsi="宋体" w:eastAsia="宋体"/>
                <w:color w:val="auto"/>
              </w:rPr>
            </w:pPr>
            <w:r>
              <w:rPr>
                <w:rFonts w:hint="eastAsia" w:ascii="宋体" w:hAnsi="宋体" w:eastAsia="宋体"/>
                <w:color w:val="auto"/>
              </w:rPr>
              <w:t>在一张页面实现所有食堂的收入、支出统计报表，并可以测算食堂的经营情况及毛利率。支持接入学校一卡通获取销售收入，结合供应链系统产生的食材采购成本数据，再加上食堂的其他支出成本（水电支出、人工成本、资产折旧等...），统一计算食堂的收支情况，并计算食堂经营毛利，方便领导可在系统中直观查看食堂的整体经营情况。支持将第三方系统类目数据通过线下导入方式进行导入。</w:t>
            </w:r>
          </w:p>
          <w:p w14:paraId="3D8CF1E5">
            <w:pPr>
              <w:rPr>
                <w:rFonts w:hint="eastAsia" w:ascii="宋体" w:hAnsi="宋体" w:eastAsia="宋体"/>
                <w:color w:val="auto"/>
              </w:rPr>
            </w:pPr>
            <w:r>
              <w:rPr>
                <w:rFonts w:hint="eastAsia" w:ascii="宋体" w:hAnsi="宋体" w:eastAsia="宋体"/>
                <w:color w:val="auto"/>
              </w:rPr>
              <w:t>录入明细</w:t>
            </w:r>
          </w:p>
          <w:p w14:paraId="0D406283">
            <w:pPr>
              <w:rPr>
                <w:rFonts w:hint="eastAsia" w:ascii="宋体" w:hAnsi="宋体" w:eastAsia="宋体"/>
                <w:color w:val="auto"/>
              </w:rPr>
            </w:pPr>
            <w:r>
              <w:rPr>
                <w:rFonts w:hint="eastAsia" w:ascii="宋体" w:hAnsi="宋体" w:eastAsia="宋体"/>
                <w:color w:val="auto"/>
              </w:rPr>
              <w:t>可在录入明细页面，实现自定义创建的栏目的线下数据录入，按照明细数据进行展示，分别记录每个时间每个用户的录入数据情况，支持录入时间、食堂等维度进行查询。</w:t>
            </w:r>
          </w:p>
          <w:p w14:paraId="49CC3D3D">
            <w:pPr>
              <w:rPr>
                <w:rFonts w:hint="eastAsia" w:ascii="宋体" w:hAnsi="宋体" w:eastAsia="宋体"/>
                <w:color w:val="auto"/>
              </w:rPr>
            </w:pPr>
            <w:r>
              <w:rPr>
                <w:rFonts w:hint="eastAsia" w:ascii="宋体" w:hAnsi="宋体" w:eastAsia="宋体"/>
                <w:color w:val="auto"/>
              </w:rPr>
              <w:t>栏目设置</w:t>
            </w:r>
          </w:p>
          <w:p w14:paraId="6B17F31F">
            <w:pPr>
              <w:widowControl/>
              <w:jc w:val="left"/>
              <w:textAlignment w:val="center"/>
              <w:rPr>
                <w:rFonts w:hint="eastAsia" w:ascii="宋体" w:hAnsi="宋体" w:eastAsia="宋体"/>
                <w:color w:val="auto"/>
              </w:rPr>
            </w:pPr>
            <w:r>
              <w:rPr>
                <w:rFonts w:hint="eastAsia" w:ascii="宋体" w:hAnsi="宋体" w:eastAsia="宋体"/>
                <w:color w:val="auto"/>
              </w:rPr>
              <w:t>可以自定义创建需要测算食堂收入、成本的栏目类型。定义收入、支出的名称、类型排序等级，实时影响录入明细及经营汇总的展示效果。</w:t>
            </w:r>
          </w:p>
        </w:tc>
        <w:tc>
          <w:tcPr>
            <w:tcW w:w="645" w:type="dxa"/>
            <w:vMerge w:val="continue"/>
            <w:shd w:val="clear" w:color="auto" w:fill="auto"/>
            <w:vAlign w:val="center"/>
          </w:tcPr>
          <w:p w14:paraId="3534D623">
            <w:pPr>
              <w:jc w:val="center"/>
              <w:rPr>
                <w:rFonts w:hint="eastAsia" w:ascii="宋体" w:hAnsi="宋体" w:eastAsia="宋体" w:cs="宋体"/>
                <w:color w:val="auto"/>
                <w:szCs w:val="21"/>
              </w:rPr>
            </w:pPr>
          </w:p>
        </w:tc>
      </w:tr>
      <w:tr w14:paraId="0F63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35" w:type="dxa"/>
            <w:shd w:val="clear" w:color="auto" w:fill="auto"/>
            <w:vAlign w:val="center"/>
          </w:tcPr>
          <w:p w14:paraId="7E6AB77F">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15</w:t>
            </w:r>
          </w:p>
        </w:tc>
        <w:tc>
          <w:tcPr>
            <w:tcW w:w="1554" w:type="dxa"/>
            <w:shd w:val="clear" w:color="auto" w:fill="auto"/>
            <w:vAlign w:val="center"/>
          </w:tcPr>
          <w:p w14:paraId="561727E9">
            <w:pPr>
              <w:widowControl/>
              <w:jc w:val="left"/>
              <w:textAlignment w:val="center"/>
              <w:rPr>
                <w:rFonts w:hint="eastAsia" w:ascii="宋体" w:hAnsi="宋体" w:eastAsia="宋体"/>
                <w:color w:val="auto"/>
              </w:rPr>
            </w:pPr>
            <w:r>
              <w:rPr>
                <w:rFonts w:hint="eastAsia" w:ascii="宋体" w:hAnsi="宋体" w:eastAsia="宋体"/>
                <w:color w:val="auto"/>
              </w:rPr>
              <w:t>食堂大屏数据</w:t>
            </w:r>
          </w:p>
        </w:tc>
        <w:tc>
          <w:tcPr>
            <w:tcW w:w="6795" w:type="dxa"/>
            <w:shd w:val="clear" w:color="auto" w:fill="auto"/>
            <w:vAlign w:val="center"/>
          </w:tcPr>
          <w:p w14:paraId="420A20FA">
            <w:pPr>
              <w:rPr>
                <w:rFonts w:hint="eastAsia" w:ascii="宋体" w:hAnsi="宋体" w:eastAsia="宋体"/>
                <w:color w:val="auto"/>
              </w:rPr>
            </w:pPr>
            <w:r>
              <w:rPr>
                <w:rFonts w:hint="eastAsia" w:ascii="宋体" w:hAnsi="宋体" w:eastAsia="宋体"/>
                <w:color w:val="auto"/>
              </w:rPr>
              <w:t>大屏展示</w:t>
            </w:r>
          </w:p>
          <w:p w14:paraId="6872BD46">
            <w:pPr>
              <w:rPr>
                <w:rFonts w:hint="eastAsia" w:ascii="宋体" w:hAnsi="宋体" w:eastAsia="宋体"/>
                <w:color w:val="auto"/>
              </w:rPr>
            </w:pPr>
            <w:r>
              <w:rPr>
                <w:rFonts w:hint="eastAsia" w:ascii="宋体" w:hAnsi="宋体" w:eastAsia="宋体"/>
                <w:color w:val="auto"/>
              </w:rPr>
              <w:t>可在大屏设备或电脑上，直接查看大屏展示数据，展示系统各样数据，通过图形化的呈现方式，对采购、验收、出入库等数据进行环比同比，大屏样式支持定制。</w:t>
            </w:r>
          </w:p>
          <w:p w14:paraId="16F457E7">
            <w:pPr>
              <w:rPr>
                <w:rFonts w:hint="eastAsia" w:ascii="宋体" w:hAnsi="宋体" w:eastAsia="宋体"/>
                <w:color w:val="auto"/>
              </w:rPr>
            </w:pPr>
            <w:r>
              <w:rPr>
                <w:rFonts w:hint="eastAsia" w:ascii="宋体" w:hAnsi="宋体" w:eastAsia="宋体"/>
                <w:color w:val="auto"/>
              </w:rPr>
              <w:t>大屏设置</w:t>
            </w:r>
          </w:p>
          <w:p w14:paraId="1499A6B2">
            <w:pPr>
              <w:widowControl/>
              <w:jc w:val="left"/>
              <w:textAlignment w:val="center"/>
              <w:rPr>
                <w:rFonts w:hint="eastAsia" w:ascii="宋体" w:hAnsi="宋体" w:eastAsia="宋体"/>
                <w:color w:val="auto"/>
              </w:rPr>
            </w:pPr>
            <w:r>
              <w:rPr>
                <w:rFonts w:hint="eastAsia" w:ascii="宋体" w:hAnsi="宋体" w:eastAsia="宋体"/>
                <w:color w:val="auto"/>
              </w:rPr>
              <w:t>可自定义维护大屏展示的参数，包括大屏展示部门关联管理，多部门数据汇总展示、大屏展示标题、各个图表的参数信息配置等。</w:t>
            </w:r>
          </w:p>
        </w:tc>
        <w:tc>
          <w:tcPr>
            <w:tcW w:w="645" w:type="dxa"/>
            <w:vMerge w:val="continue"/>
            <w:shd w:val="clear" w:color="auto" w:fill="auto"/>
            <w:vAlign w:val="center"/>
          </w:tcPr>
          <w:p w14:paraId="0A4D0392">
            <w:pPr>
              <w:jc w:val="center"/>
              <w:rPr>
                <w:rFonts w:hint="eastAsia" w:ascii="宋体" w:hAnsi="宋体" w:eastAsia="宋体" w:cs="宋体"/>
                <w:color w:val="auto"/>
                <w:szCs w:val="21"/>
              </w:rPr>
            </w:pPr>
          </w:p>
        </w:tc>
      </w:tr>
      <w:tr w14:paraId="7252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35" w:type="dxa"/>
            <w:shd w:val="clear" w:color="auto" w:fill="auto"/>
            <w:vAlign w:val="center"/>
          </w:tcPr>
          <w:p w14:paraId="6EB84F19">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16</w:t>
            </w:r>
          </w:p>
        </w:tc>
        <w:tc>
          <w:tcPr>
            <w:tcW w:w="1554" w:type="dxa"/>
            <w:shd w:val="clear" w:color="auto" w:fill="auto"/>
            <w:vAlign w:val="center"/>
          </w:tcPr>
          <w:p w14:paraId="32655AFA">
            <w:pPr>
              <w:widowControl/>
              <w:jc w:val="left"/>
              <w:textAlignment w:val="center"/>
              <w:rPr>
                <w:rFonts w:hint="eastAsia" w:ascii="宋体" w:hAnsi="宋体" w:eastAsia="宋体"/>
                <w:color w:val="auto"/>
              </w:rPr>
            </w:pPr>
            <w:r>
              <w:rPr>
                <w:rFonts w:hint="eastAsia" w:ascii="宋体" w:hAnsi="宋体" w:eastAsia="宋体"/>
                <w:color w:val="auto"/>
              </w:rPr>
              <w:t>智能验货称</w:t>
            </w:r>
          </w:p>
        </w:tc>
        <w:tc>
          <w:tcPr>
            <w:tcW w:w="6795" w:type="dxa"/>
            <w:shd w:val="clear" w:color="auto" w:fill="auto"/>
            <w:vAlign w:val="center"/>
          </w:tcPr>
          <w:p w14:paraId="7128DCE0">
            <w:pPr>
              <w:spacing w:after="0" w:line="240" w:lineRule="auto"/>
              <w:rPr>
                <w:rFonts w:hint="eastAsia" w:ascii="宋体" w:hAnsi="宋体" w:eastAsia="宋体"/>
                <w:color w:val="auto"/>
              </w:rPr>
            </w:pPr>
            <w:r>
              <w:rPr>
                <w:rFonts w:hint="eastAsia" w:ascii="宋体" w:hAnsi="宋体" w:eastAsia="宋体"/>
                <w:color w:val="auto"/>
              </w:rPr>
              <w:t>15.6寸工业级防尘防水电容屏；</w:t>
            </w:r>
          </w:p>
          <w:p w14:paraId="6077E1F5">
            <w:pPr>
              <w:spacing w:after="0" w:line="240" w:lineRule="auto"/>
              <w:rPr>
                <w:rFonts w:hint="eastAsia" w:ascii="宋体" w:hAnsi="宋体" w:eastAsia="宋体"/>
                <w:color w:val="auto"/>
              </w:rPr>
            </w:pPr>
            <w:r>
              <w:rPr>
                <w:rFonts w:hint="eastAsia" w:ascii="宋体" w:hAnsi="宋体" w:eastAsia="宋体"/>
                <w:color w:val="auto"/>
              </w:rPr>
              <w:t>安卓11操作系统；</w:t>
            </w:r>
          </w:p>
          <w:p w14:paraId="6FC4EBAF">
            <w:pPr>
              <w:spacing w:after="0" w:line="240" w:lineRule="auto"/>
              <w:rPr>
                <w:rFonts w:hint="eastAsia" w:ascii="宋体" w:hAnsi="宋体" w:eastAsia="宋体"/>
                <w:color w:val="auto"/>
              </w:rPr>
            </w:pPr>
            <w:r>
              <w:rPr>
                <w:rFonts w:hint="eastAsia" w:ascii="宋体" w:hAnsi="宋体" w:eastAsia="宋体"/>
                <w:color w:val="auto"/>
              </w:rPr>
              <w:t>含9针串口、音频、usb、以太网接口；</w:t>
            </w:r>
          </w:p>
          <w:p w14:paraId="261B5196">
            <w:pPr>
              <w:spacing w:after="0" w:line="240" w:lineRule="auto"/>
              <w:rPr>
                <w:rFonts w:hint="eastAsia" w:ascii="宋体" w:hAnsi="宋体" w:eastAsia="宋体"/>
                <w:color w:val="auto"/>
              </w:rPr>
            </w:pPr>
            <w:r>
              <w:rPr>
                <w:rFonts w:hint="eastAsia" w:ascii="宋体" w:hAnsi="宋体" w:eastAsia="宋体"/>
                <w:color w:val="auto"/>
              </w:rPr>
              <w:t>300KG最大量程；</w:t>
            </w:r>
          </w:p>
          <w:p w14:paraId="25080C99">
            <w:pPr>
              <w:spacing w:after="0" w:line="240" w:lineRule="auto"/>
              <w:rPr>
                <w:rFonts w:hint="eastAsia" w:ascii="宋体" w:hAnsi="宋体" w:eastAsia="宋体"/>
                <w:color w:val="auto"/>
              </w:rPr>
            </w:pPr>
            <w:r>
              <w:rPr>
                <w:rFonts w:hint="eastAsia" w:ascii="宋体" w:hAnsi="宋体" w:eastAsia="宋体"/>
                <w:color w:val="auto"/>
              </w:rPr>
              <w:t>高精度工业传感器、304不锈钢秤盘-500mm*600mm；</w:t>
            </w:r>
          </w:p>
          <w:p w14:paraId="409F256E">
            <w:pPr>
              <w:spacing w:after="0" w:line="240" w:lineRule="auto"/>
              <w:rPr>
                <w:rFonts w:hint="eastAsia" w:ascii="宋体" w:hAnsi="宋体" w:eastAsia="宋体"/>
                <w:color w:val="auto"/>
              </w:rPr>
            </w:pPr>
            <w:r>
              <w:rPr>
                <w:rFonts w:hint="eastAsia" w:ascii="宋体" w:hAnsi="宋体" w:eastAsia="宋体"/>
                <w:color w:val="auto"/>
              </w:rPr>
              <w:t>58外接式热敏标签打印机；</w:t>
            </w:r>
          </w:p>
          <w:p w14:paraId="6A527B22">
            <w:pPr>
              <w:spacing w:after="0" w:line="240" w:lineRule="auto"/>
              <w:rPr>
                <w:rFonts w:hint="eastAsia" w:ascii="宋体" w:hAnsi="宋体" w:eastAsia="宋体"/>
                <w:color w:val="auto"/>
              </w:rPr>
            </w:pPr>
            <w:r>
              <w:rPr>
                <w:rFonts w:hint="eastAsia" w:ascii="宋体" w:hAnsi="宋体" w:eastAsia="宋体"/>
                <w:color w:val="auto"/>
              </w:rPr>
              <w:t>26000mAh电池，最高续航12~14小时；</w:t>
            </w:r>
          </w:p>
          <w:p w14:paraId="29F6E5AF">
            <w:pPr>
              <w:spacing w:after="0" w:line="240" w:lineRule="auto"/>
              <w:rPr>
                <w:rFonts w:hint="eastAsia" w:ascii="宋体" w:hAnsi="宋体" w:eastAsia="宋体"/>
                <w:color w:val="auto"/>
              </w:rPr>
            </w:pPr>
            <w:r>
              <w:rPr>
                <w:rFonts w:hint="eastAsia" w:ascii="宋体" w:hAnsi="宋体" w:eastAsia="宋体"/>
                <w:color w:val="auto"/>
              </w:rPr>
              <w:t>PVC万向滚轮；</w:t>
            </w:r>
          </w:p>
          <w:p w14:paraId="069CAD39">
            <w:pPr>
              <w:spacing w:after="0" w:line="240" w:lineRule="auto"/>
              <w:rPr>
                <w:rFonts w:hint="eastAsia" w:ascii="宋体" w:hAnsi="宋体" w:eastAsia="宋体"/>
                <w:color w:val="auto"/>
              </w:rPr>
            </w:pPr>
            <w:r>
              <w:rPr>
                <w:rFonts w:hint="eastAsia" w:ascii="宋体" w:hAnsi="宋体" w:eastAsia="宋体"/>
                <w:color w:val="auto"/>
              </w:rPr>
              <w:t>电源:输入:AC220V 输出:DC12.6V/5A</w:t>
            </w:r>
          </w:p>
          <w:p w14:paraId="0CC5A57B">
            <w:pPr>
              <w:spacing w:after="0" w:line="240" w:lineRule="auto"/>
              <w:rPr>
                <w:rFonts w:hint="eastAsia" w:ascii="宋体" w:hAnsi="宋体" w:eastAsia="宋体"/>
                <w:color w:val="auto"/>
              </w:rPr>
            </w:pPr>
            <w:r>
              <w:rPr>
                <w:rFonts w:hint="eastAsia" w:ascii="宋体" w:hAnsi="宋体" w:eastAsia="宋体"/>
                <w:color w:val="auto"/>
              </w:rPr>
              <w:t>通信:RJ45网口、WIFI2.4G、4G物联网模组(选配）</w:t>
            </w:r>
          </w:p>
          <w:p w14:paraId="73366B8B">
            <w:pPr>
              <w:widowControl/>
              <w:jc w:val="left"/>
              <w:textAlignment w:val="center"/>
              <w:rPr>
                <w:rFonts w:hint="eastAsia" w:ascii="宋体" w:hAnsi="宋体" w:eastAsia="宋体"/>
                <w:color w:val="auto"/>
              </w:rPr>
            </w:pPr>
            <w:r>
              <w:rPr>
                <w:rFonts w:hint="eastAsia" w:ascii="宋体" w:hAnsi="宋体" w:eastAsia="宋体"/>
                <w:color w:val="auto"/>
              </w:rPr>
              <w:t>双高清摄像头1920*1080.</w:t>
            </w:r>
          </w:p>
        </w:tc>
        <w:tc>
          <w:tcPr>
            <w:tcW w:w="645" w:type="dxa"/>
            <w:vMerge w:val="continue"/>
            <w:shd w:val="clear" w:color="auto" w:fill="auto"/>
            <w:vAlign w:val="center"/>
          </w:tcPr>
          <w:p w14:paraId="51F7EBCE">
            <w:pPr>
              <w:jc w:val="center"/>
              <w:rPr>
                <w:rFonts w:hint="eastAsia" w:ascii="宋体" w:hAnsi="宋体" w:eastAsia="宋体" w:cs="宋体"/>
                <w:color w:val="auto"/>
                <w:szCs w:val="21"/>
              </w:rPr>
            </w:pPr>
          </w:p>
        </w:tc>
      </w:tr>
      <w:tr w14:paraId="314F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735" w:type="dxa"/>
            <w:shd w:val="clear" w:color="auto" w:fill="auto"/>
            <w:vAlign w:val="center"/>
          </w:tcPr>
          <w:p w14:paraId="517F1204">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17</w:t>
            </w:r>
          </w:p>
        </w:tc>
        <w:tc>
          <w:tcPr>
            <w:tcW w:w="1554" w:type="dxa"/>
            <w:shd w:val="clear" w:color="auto" w:fill="auto"/>
            <w:vAlign w:val="center"/>
          </w:tcPr>
          <w:p w14:paraId="152DC816">
            <w:pPr>
              <w:widowControl/>
              <w:jc w:val="left"/>
              <w:textAlignment w:val="center"/>
              <w:rPr>
                <w:rFonts w:hint="eastAsia" w:ascii="宋体" w:hAnsi="宋体" w:eastAsia="宋体"/>
                <w:color w:val="auto"/>
              </w:rPr>
            </w:pPr>
            <w:r>
              <w:rPr>
                <w:rFonts w:hint="eastAsia" w:ascii="宋体" w:hAnsi="宋体" w:eastAsia="宋体"/>
                <w:color w:val="auto"/>
              </w:rPr>
              <w:t>健康检查仪软件</w:t>
            </w:r>
          </w:p>
        </w:tc>
        <w:tc>
          <w:tcPr>
            <w:tcW w:w="6795" w:type="dxa"/>
            <w:shd w:val="clear" w:color="auto" w:fill="auto"/>
            <w:vAlign w:val="center"/>
          </w:tcPr>
          <w:p w14:paraId="772C1BCE">
            <w:pPr>
              <w:spacing w:after="0" w:line="240" w:lineRule="auto"/>
              <w:rPr>
                <w:rFonts w:hint="eastAsia" w:ascii="宋体" w:hAnsi="宋体" w:eastAsia="宋体"/>
                <w:color w:val="auto"/>
              </w:rPr>
            </w:pPr>
            <w:r>
              <w:rPr>
                <w:rFonts w:hint="eastAsia" w:ascii="宋体" w:hAnsi="宋体" w:eastAsia="宋体"/>
                <w:color w:val="auto"/>
              </w:rPr>
              <w:t>1.支持配置晨检异常检测项和晨检问询项，并支持设置检测项和问询项风险等级；</w:t>
            </w:r>
          </w:p>
          <w:p w14:paraId="023A45DA">
            <w:pPr>
              <w:spacing w:after="0" w:line="240" w:lineRule="auto"/>
              <w:rPr>
                <w:rFonts w:hint="eastAsia" w:ascii="宋体" w:hAnsi="宋体" w:eastAsia="宋体"/>
                <w:color w:val="auto"/>
              </w:rPr>
            </w:pPr>
            <w:r>
              <w:rPr>
                <w:rFonts w:hint="eastAsia" w:ascii="宋体" w:hAnsi="宋体" w:eastAsia="宋体"/>
                <w:color w:val="auto"/>
              </w:rPr>
              <w:t>2、支持按照晨检人员、晨检结果、晨检时间等搜索条件查看和导出晨检日报表和月报表，包括晨检人员、晨检类型、晨检异常项等；</w:t>
            </w:r>
          </w:p>
          <w:p w14:paraId="7EDBA1FA">
            <w:pPr>
              <w:spacing w:after="0" w:line="240" w:lineRule="auto"/>
              <w:rPr>
                <w:rFonts w:hint="eastAsia" w:ascii="宋体" w:hAnsi="宋体" w:eastAsia="宋体"/>
                <w:color w:val="auto"/>
              </w:rPr>
            </w:pPr>
            <w:r>
              <w:rPr>
                <w:rFonts w:hint="eastAsia" w:ascii="宋体" w:hAnsi="宋体" w:eastAsia="宋体"/>
                <w:color w:val="auto"/>
              </w:rPr>
              <w:t>3.支持通过PC端和移动端对后厨人员新增，添加后厨人员身份信息，包括姓名、身份证、联系方式和健康证信息等；</w:t>
            </w:r>
          </w:p>
          <w:p w14:paraId="09260251">
            <w:pPr>
              <w:spacing w:after="0" w:line="240" w:lineRule="auto"/>
              <w:rPr>
                <w:rFonts w:hint="eastAsia" w:ascii="宋体" w:hAnsi="宋体" w:eastAsia="宋体"/>
                <w:color w:val="auto"/>
              </w:rPr>
            </w:pPr>
            <w:r>
              <w:rPr>
                <w:rFonts w:hint="eastAsia" w:ascii="宋体" w:hAnsi="宋体" w:eastAsia="宋体"/>
                <w:color w:val="auto"/>
              </w:rPr>
              <w:t>4.支持对后厨人员进行分组，对不同组别后厨人员进行晨检信息筛选；</w:t>
            </w:r>
          </w:p>
          <w:p w14:paraId="3675A99B">
            <w:pPr>
              <w:spacing w:after="0" w:line="240" w:lineRule="auto"/>
              <w:rPr>
                <w:rFonts w:hint="eastAsia" w:ascii="宋体" w:hAnsi="宋体" w:eastAsia="宋体"/>
                <w:color w:val="auto"/>
              </w:rPr>
            </w:pPr>
            <w:r>
              <w:rPr>
                <w:rFonts w:hint="eastAsia" w:ascii="宋体" w:hAnsi="宋体" w:eastAsia="宋体"/>
                <w:color w:val="auto"/>
              </w:rPr>
              <w:t>5.支持生成后厨人员健康报表，对后厨人员在岗率、健康证状态、晨检数据统计、手部卫生异常分析进行同比分析；</w:t>
            </w:r>
          </w:p>
          <w:p w14:paraId="2128026C">
            <w:pPr>
              <w:spacing w:after="0" w:line="240" w:lineRule="auto"/>
              <w:rPr>
                <w:rFonts w:hint="eastAsia" w:ascii="宋体" w:hAnsi="宋体" w:eastAsia="宋体"/>
                <w:color w:val="auto"/>
              </w:rPr>
            </w:pPr>
            <w:r>
              <w:rPr>
                <w:rFonts w:hint="eastAsia" w:ascii="宋体" w:hAnsi="宋体" w:eastAsia="宋体"/>
                <w:color w:val="auto"/>
              </w:rPr>
              <w:t>6.支持通过移动端查看后厨人员健康证信息和晨检数据；</w:t>
            </w:r>
          </w:p>
          <w:p w14:paraId="414BA07D">
            <w:pPr>
              <w:spacing w:after="0" w:line="240" w:lineRule="auto"/>
              <w:rPr>
                <w:rFonts w:hint="eastAsia" w:ascii="宋体" w:hAnsi="宋体" w:eastAsia="宋体"/>
                <w:color w:val="auto"/>
              </w:rPr>
            </w:pPr>
            <w:r>
              <w:rPr>
                <w:rFonts w:hint="eastAsia" w:ascii="宋体" w:hAnsi="宋体" w:eastAsia="宋体"/>
                <w:color w:val="auto"/>
              </w:rPr>
              <w:t>7.支持对同一个管理单位下，不同餐饮单位的晨检执行率排名；</w:t>
            </w:r>
          </w:p>
          <w:p w14:paraId="5B3EE7A0">
            <w:pPr>
              <w:widowControl/>
              <w:jc w:val="left"/>
              <w:textAlignment w:val="center"/>
              <w:rPr>
                <w:rFonts w:hint="eastAsia" w:ascii="宋体" w:hAnsi="宋体" w:eastAsia="宋体"/>
                <w:color w:val="auto"/>
              </w:rPr>
            </w:pPr>
            <w:r>
              <w:rPr>
                <w:rFonts w:hint="eastAsia" w:ascii="宋体" w:hAnsi="宋体" w:eastAsia="宋体"/>
                <w:color w:val="auto"/>
              </w:rPr>
              <w:t>8.可提供相应的软件著作权登记证书。</w:t>
            </w:r>
          </w:p>
        </w:tc>
        <w:tc>
          <w:tcPr>
            <w:tcW w:w="645" w:type="dxa"/>
            <w:vMerge w:val="continue"/>
            <w:shd w:val="clear" w:color="auto" w:fill="auto"/>
            <w:vAlign w:val="center"/>
          </w:tcPr>
          <w:p w14:paraId="6D785F96">
            <w:pPr>
              <w:jc w:val="center"/>
              <w:rPr>
                <w:rFonts w:hint="eastAsia" w:ascii="宋体" w:hAnsi="宋体" w:eastAsia="宋体" w:cs="宋体"/>
                <w:color w:val="auto"/>
                <w:szCs w:val="21"/>
              </w:rPr>
            </w:pPr>
          </w:p>
        </w:tc>
      </w:tr>
      <w:tr w14:paraId="7736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trPr>
        <w:tc>
          <w:tcPr>
            <w:tcW w:w="735" w:type="dxa"/>
            <w:shd w:val="clear" w:color="auto" w:fill="auto"/>
            <w:vAlign w:val="center"/>
          </w:tcPr>
          <w:p w14:paraId="4BAD79F9">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18</w:t>
            </w:r>
          </w:p>
        </w:tc>
        <w:tc>
          <w:tcPr>
            <w:tcW w:w="1554" w:type="dxa"/>
            <w:shd w:val="clear" w:color="auto" w:fill="auto"/>
            <w:vAlign w:val="center"/>
          </w:tcPr>
          <w:p w14:paraId="0C12530D">
            <w:pPr>
              <w:widowControl/>
              <w:jc w:val="left"/>
              <w:textAlignment w:val="center"/>
              <w:rPr>
                <w:rFonts w:hint="eastAsia" w:ascii="宋体" w:hAnsi="宋体" w:eastAsia="宋体"/>
                <w:color w:val="auto"/>
              </w:rPr>
            </w:pPr>
            <w:r>
              <w:rPr>
                <w:rFonts w:hint="eastAsia" w:ascii="宋体" w:hAnsi="宋体" w:eastAsia="宋体"/>
                <w:color w:val="auto"/>
              </w:rPr>
              <w:t>岗前安全仪</w:t>
            </w:r>
          </w:p>
        </w:tc>
        <w:tc>
          <w:tcPr>
            <w:tcW w:w="6795" w:type="dxa"/>
            <w:shd w:val="clear" w:color="auto" w:fill="auto"/>
            <w:vAlign w:val="center"/>
          </w:tcPr>
          <w:p w14:paraId="48A15C56">
            <w:pPr>
              <w:spacing w:after="0" w:line="240" w:lineRule="auto"/>
              <w:rPr>
                <w:rFonts w:hint="eastAsia" w:ascii="宋体" w:hAnsi="宋体" w:eastAsia="宋体"/>
                <w:color w:val="auto"/>
              </w:rPr>
            </w:pPr>
            <w:r>
              <w:rPr>
                <w:rFonts w:hint="eastAsia" w:ascii="宋体" w:hAnsi="宋体" w:eastAsia="宋体"/>
                <w:color w:val="auto"/>
              </w:rPr>
              <w:t>1.设备性能参数应满足以下条件：CPU核心数≥6、配备GPU；内存≥2G；FLASH≥8G</w:t>
            </w:r>
          </w:p>
          <w:p w14:paraId="430F11FC">
            <w:pPr>
              <w:spacing w:after="0" w:line="240" w:lineRule="auto"/>
              <w:rPr>
                <w:rFonts w:hint="eastAsia" w:ascii="宋体" w:hAnsi="宋体" w:eastAsia="宋体"/>
                <w:color w:val="auto"/>
              </w:rPr>
            </w:pPr>
            <w:r>
              <w:rPr>
                <w:rFonts w:hint="eastAsia" w:ascii="宋体" w:hAnsi="宋体" w:eastAsia="宋体"/>
                <w:color w:val="auto"/>
              </w:rPr>
              <w:t>2.设备显示器应≥15英寸，支持触屏显示一体</w:t>
            </w:r>
          </w:p>
          <w:p w14:paraId="22FCF2B2">
            <w:pPr>
              <w:spacing w:after="0" w:line="240" w:lineRule="auto"/>
              <w:rPr>
                <w:rFonts w:hint="eastAsia" w:ascii="宋体" w:hAnsi="宋体" w:eastAsia="宋体"/>
                <w:color w:val="auto"/>
              </w:rPr>
            </w:pPr>
            <w:r>
              <w:rPr>
                <w:rFonts w:hint="eastAsia" w:ascii="宋体" w:hAnsi="宋体" w:eastAsia="宋体"/>
                <w:color w:val="auto"/>
              </w:rPr>
              <w:t xml:space="preserve">3.设备应提供关键接口DC12V、RJ45、Micro USB、USB、RS232、RS485、SIM </w:t>
            </w:r>
          </w:p>
          <w:p w14:paraId="018E6AF2">
            <w:pPr>
              <w:spacing w:after="0" w:line="240" w:lineRule="auto"/>
              <w:rPr>
                <w:rFonts w:hint="eastAsia" w:ascii="宋体" w:hAnsi="宋体" w:eastAsia="宋体"/>
                <w:color w:val="auto"/>
              </w:rPr>
            </w:pPr>
            <w:r>
              <w:rPr>
                <w:rFonts w:hint="eastAsia" w:ascii="宋体" w:hAnsi="宋体" w:eastAsia="宋体"/>
                <w:color w:val="auto"/>
              </w:rPr>
              <w:t>4.设备为非拼装一体化设备</w:t>
            </w:r>
          </w:p>
          <w:p w14:paraId="6A149CAD">
            <w:pPr>
              <w:spacing w:after="0" w:line="240" w:lineRule="auto"/>
              <w:rPr>
                <w:rFonts w:hint="eastAsia" w:ascii="宋体" w:hAnsi="宋体" w:eastAsia="宋体"/>
                <w:color w:val="auto"/>
              </w:rPr>
            </w:pPr>
            <w:r>
              <w:rPr>
                <w:rFonts w:hint="eastAsia" w:ascii="宋体" w:hAnsi="宋体" w:eastAsia="宋体"/>
                <w:color w:val="auto"/>
              </w:rPr>
              <w:t>5.一键启动，单机具备人脸识别、无接触测温、手部检测功能</w:t>
            </w:r>
          </w:p>
          <w:p w14:paraId="07C58732">
            <w:pPr>
              <w:spacing w:after="0" w:line="240" w:lineRule="auto"/>
              <w:rPr>
                <w:rFonts w:hint="eastAsia" w:ascii="宋体" w:hAnsi="宋体" w:eastAsia="宋体"/>
                <w:color w:val="auto"/>
              </w:rPr>
            </w:pPr>
            <w:r>
              <w:rPr>
                <w:rFonts w:hint="eastAsia" w:ascii="宋体" w:hAnsi="宋体" w:eastAsia="宋体"/>
                <w:color w:val="auto"/>
              </w:rPr>
              <w:t>6.设备应提供测温功能：测温距离:30-50CM，非接触式多点阵列测温；距离系数 20:1； 测温精度 0.3C</w:t>
            </w:r>
          </w:p>
          <w:p w14:paraId="12FDD158">
            <w:pPr>
              <w:spacing w:after="0" w:line="240" w:lineRule="auto"/>
              <w:rPr>
                <w:rFonts w:hint="eastAsia" w:ascii="宋体" w:hAnsi="宋体" w:eastAsia="宋体"/>
                <w:color w:val="auto"/>
              </w:rPr>
            </w:pPr>
            <w:r>
              <w:rPr>
                <w:rFonts w:hint="eastAsia" w:ascii="宋体" w:hAnsi="宋体" w:eastAsia="宋体"/>
                <w:color w:val="auto"/>
              </w:rPr>
              <w:t>7.设备应提供手部检测功能，包括手链检测功能、手表检测功能、长指甲检测功能、指甲油检测功能、灰指甲检测功能、戒指检测功能、创口贴检测等功能</w:t>
            </w:r>
          </w:p>
          <w:p w14:paraId="6E417298">
            <w:pPr>
              <w:spacing w:after="0" w:line="240" w:lineRule="auto"/>
              <w:rPr>
                <w:rFonts w:hint="eastAsia" w:ascii="宋体" w:hAnsi="宋体" w:eastAsia="宋体"/>
                <w:color w:val="auto"/>
              </w:rPr>
            </w:pPr>
            <w:r>
              <w:rPr>
                <w:rFonts w:hint="eastAsia" w:ascii="宋体" w:hAnsi="宋体" w:eastAsia="宋体"/>
                <w:color w:val="auto"/>
              </w:rPr>
              <w:t>8.支持双摄像头，分别用于人脸识别和手部，摄像头要求宽动态可逆光</w:t>
            </w:r>
          </w:p>
          <w:p w14:paraId="22FDB53A">
            <w:pPr>
              <w:spacing w:after="0" w:line="240" w:lineRule="auto"/>
              <w:rPr>
                <w:rFonts w:hint="eastAsia" w:ascii="宋体" w:hAnsi="宋体" w:eastAsia="宋体"/>
                <w:color w:val="auto"/>
              </w:rPr>
            </w:pPr>
            <w:r>
              <w:rPr>
                <w:rFonts w:hint="eastAsia" w:ascii="宋体" w:hAnsi="宋体" w:eastAsia="宋体"/>
                <w:color w:val="auto"/>
              </w:rPr>
              <w:t>9.设备的电磁兼容性能应达到GB /T9254-2008对A级信息技术设备的要求</w:t>
            </w:r>
          </w:p>
          <w:p w14:paraId="4BCA0154">
            <w:pPr>
              <w:spacing w:after="0" w:line="240" w:lineRule="auto"/>
              <w:rPr>
                <w:rFonts w:hint="eastAsia" w:ascii="宋体" w:hAnsi="宋体" w:eastAsia="宋体"/>
                <w:color w:val="auto"/>
              </w:rPr>
            </w:pPr>
            <w:r>
              <w:rPr>
                <w:rFonts w:hint="eastAsia" w:ascii="宋体" w:hAnsi="宋体" w:eastAsia="宋体"/>
                <w:color w:val="auto"/>
              </w:rPr>
              <w:t>10.工作环境：温度：-10℃～55℃ 湿度：15%RH～95%RH</w:t>
            </w:r>
          </w:p>
          <w:p w14:paraId="673E6733">
            <w:pPr>
              <w:spacing w:after="0" w:line="240" w:lineRule="auto"/>
              <w:rPr>
                <w:rFonts w:hint="eastAsia" w:ascii="宋体" w:hAnsi="宋体" w:eastAsia="宋体"/>
                <w:color w:val="auto"/>
              </w:rPr>
            </w:pPr>
            <w:r>
              <w:rPr>
                <w:rFonts w:hint="eastAsia" w:ascii="宋体" w:hAnsi="宋体" w:eastAsia="宋体"/>
                <w:color w:val="auto"/>
              </w:rPr>
              <w:t>11.设备应提供3C认证</w:t>
            </w:r>
          </w:p>
          <w:p w14:paraId="7FA48104">
            <w:pPr>
              <w:spacing w:after="0" w:line="240" w:lineRule="auto"/>
              <w:rPr>
                <w:rFonts w:hint="eastAsia" w:ascii="宋体" w:hAnsi="宋体" w:eastAsia="宋体"/>
                <w:color w:val="auto"/>
              </w:rPr>
            </w:pPr>
            <w:r>
              <w:rPr>
                <w:rFonts w:hint="eastAsia" w:ascii="宋体" w:hAnsi="宋体" w:eastAsia="宋体"/>
                <w:color w:val="auto"/>
              </w:rPr>
              <w:t>12.设备应提供对应嵌入式软件软著</w:t>
            </w:r>
          </w:p>
          <w:p w14:paraId="18CAB3ED">
            <w:pPr>
              <w:widowControl/>
              <w:jc w:val="left"/>
              <w:textAlignment w:val="center"/>
              <w:rPr>
                <w:rFonts w:hint="eastAsia" w:ascii="宋体" w:hAnsi="宋体" w:eastAsia="宋体"/>
                <w:color w:val="auto"/>
              </w:rPr>
            </w:pPr>
            <w:r>
              <w:rPr>
                <w:rFonts w:hint="eastAsia" w:ascii="宋体" w:hAnsi="宋体" w:eastAsia="宋体"/>
                <w:color w:val="auto"/>
              </w:rPr>
              <w:t>为满足使用单位在使用过程中的个性化需求及定制化内容，保证所投产品的安全性和稳定性，要求在投标文件中提供所投产品计算机软件著作权登记证书和软件产品证书，并提供权威检测机构出具的检测报告的扫描件或复印件</w:t>
            </w:r>
          </w:p>
        </w:tc>
        <w:tc>
          <w:tcPr>
            <w:tcW w:w="645" w:type="dxa"/>
            <w:vMerge w:val="continue"/>
            <w:shd w:val="clear" w:color="auto" w:fill="auto"/>
            <w:vAlign w:val="center"/>
          </w:tcPr>
          <w:p w14:paraId="5A790F97">
            <w:pPr>
              <w:jc w:val="center"/>
              <w:rPr>
                <w:rFonts w:hint="eastAsia" w:ascii="宋体" w:hAnsi="宋体" w:eastAsia="宋体" w:cs="宋体"/>
                <w:color w:val="auto"/>
                <w:szCs w:val="21"/>
              </w:rPr>
            </w:pPr>
          </w:p>
        </w:tc>
      </w:tr>
      <w:tr w14:paraId="011F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735" w:type="dxa"/>
            <w:shd w:val="clear" w:color="auto" w:fill="auto"/>
            <w:vAlign w:val="center"/>
          </w:tcPr>
          <w:p w14:paraId="6EBA5973">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19</w:t>
            </w:r>
          </w:p>
        </w:tc>
        <w:tc>
          <w:tcPr>
            <w:tcW w:w="1554" w:type="dxa"/>
            <w:shd w:val="clear" w:color="auto" w:fill="auto"/>
            <w:vAlign w:val="center"/>
          </w:tcPr>
          <w:p w14:paraId="414F2DA4">
            <w:pPr>
              <w:widowControl/>
              <w:jc w:val="left"/>
              <w:textAlignment w:val="center"/>
              <w:rPr>
                <w:rFonts w:hint="eastAsia" w:ascii="宋体" w:hAnsi="宋体" w:eastAsia="宋体"/>
                <w:color w:val="auto"/>
              </w:rPr>
            </w:pPr>
            <w:r>
              <w:rPr>
                <w:rFonts w:hint="eastAsia" w:ascii="宋体" w:hAnsi="宋体" w:eastAsia="宋体"/>
                <w:color w:val="auto"/>
              </w:rPr>
              <w:t>留样电子秤</w:t>
            </w:r>
          </w:p>
        </w:tc>
        <w:tc>
          <w:tcPr>
            <w:tcW w:w="6795" w:type="dxa"/>
            <w:shd w:val="clear" w:color="auto" w:fill="auto"/>
            <w:vAlign w:val="center"/>
          </w:tcPr>
          <w:p w14:paraId="4789A904">
            <w:pPr>
              <w:spacing w:after="0" w:line="240" w:lineRule="auto"/>
              <w:rPr>
                <w:rFonts w:hint="eastAsia" w:ascii="宋体" w:hAnsi="宋体" w:eastAsia="宋体"/>
                <w:color w:val="auto"/>
              </w:rPr>
            </w:pPr>
            <w:r>
              <w:rPr>
                <w:rFonts w:hint="eastAsia" w:ascii="宋体" w:hAnsi="宋体" w:eastAsia="宋体"/>
                <w:color w:val="auto"/>
              </w:rPr>
              <w:t>显示屏：15.6寸触摸屏</w:t>
            </w:r>
          </w:p>
          <w:p w14:paraId="2AFA6268">
            <w:pPr>
              <w:spacing w:after="0" w:line="240" w:lineRule="auto"/>
              <w:rPr>
                <w:rFonts w:hint="eastAsia" w:ascii="宋体" w:hAnsi="宋体" w:eastAsia="宋体"/>
                <w:color w:val="auto"/>
              </w:rPr>
            </w:pPr>
            <w:r>
              <w:rPr>
                <w:rFonts w:hint="eastAsia" w:ascii="宋体" w:hAnsi="宋体" w:eastAsia="宋体"/>
                <w:color w:val="auto"/>
              </w:rPr>
              <w:t xml:space="preserve">操作系统：Android </w:t>
            </w:r>
          </w:p>
          <w:p w14:paraId="3E624A80">
            <w:pPr>
              <w:spacing w:after="0" w:line="240" w:lineRule="auto"/>
              <w:rPr>
                <w:rFonts w:hint="eastAsia" w:ascii="宋体" w:hAnsi="宋体" w:eastAsia="宋体"/>
                <w:color w:val="auto"/>
              </w:rPr>
            </w:pPr>
            <w:r>
              <w:rPr>
                <w:rFonts w:hint="eastAsia" w:ascii="宋体" w:hAnsi="宋体" w:eastAsia="宋体"/>
                <w:color w:val="auto"/>
              </w:rPr>
              <w:t>摄像头1：人脸识别摄像头</w:t>
            </w:r>
          </w:p>
          <w:p w14:paraId="515835CF">
            <w:pPr>
              <w:spacing w:after="0" w:line="240" w:lineRule="auto"/>
              <w:rPr>
                <w:rFonts w:hint="eastAsia" w:ascii="宋体" w:hAnsi="宋体" w:eastAsia="宋体"/>
                <w:color w:val="auto"/>
              </w:rPr>
            </w:pPr>
            <w:r>
              <w:rPr>
                <w:rFonts w:hint="eastAsia" w:ascii="宋体" w:hAnsi="宋体" w:eastAsia="宋体"/>
                <w:color w:val="auto"/>
              </w:rPr>
              <w:t>摄像头2：称体拍照摄像头</w:t>
            </w:r>
          </w:p>
          <w:p w14:paraId="1D1707B9">
            <w:pPr>
              <w:spacing w:after="0" w:line="240" w:lineRule="auto"/>
              <w:rPr>
                <w:rFonts w:hint="eastAsia" w:ascii="宋体" w:hAnsi="宋体" w:eastAsia="宋体"/>
                <w:color w:val="auto"/>
              </w:rPr>
            </w:pPr>
            <w:r>
              <w:rPr>
                <w:rFonts w:hint="eastAsia" w:ascii="宋体" w:hAnsi="宋体" w:eastAsia="宋体"/>
                <w:color w:val="auto"/>
              </w:rPr>
              <w:t>打印机：内置打印机，58mm标签打印机（兼容打印普通热敏纸）</w:t>
            </w:r>
          </w:p>
          <w:p w14:paraId="59CEE25D">
            <w:pPr>
              <w:spacing w:after="0" w:line="240" w:lineRule="auto"/>
              <w:rPr>
                <w:rFonts w:hint="eastAsia" w:ascii="宋体" w:hAnsi="宋体" w:eastAsia="宋体"/>
                <w:color w:val="auto"/>
              </w:rPr>
            </w:pPr>
            <w:r>
              <w:rPr>
                <w:rFonts w:hint="eastAsia" w:ascii="宋体" w:hAnsi="宋体" w:eastAsia="宋体"/>
                <w:color w:val="auto"/>
              </w:rPr>
              <w:t>最大量程：Max=15kg；分度值：5g；最小量程：Min=100g；</w:t>
            </w:r>
          </w:p>
          <w:p w14:paraId="0FBFED8F">
            <w:pPr>
              <w:widowControl/>
              <w:jc w:val="left"/>
              <w:textAlignment w:val="center"/>
              <w:rPr>
                <w:rFonts w:hint="eastAsia" w:ascii="宋体" w:hAnsi="宋体" w:eastAsia="宋体"/>
                <w:color w:val="auto"/>
              </w:rPr>
            </w:pPr>
            <w:r>
              <w:rPr>
                <w:rFonts w:hint="eastAsia" w:ascii="宋体" w:hAnsi="宋体" w:eastAsia="宋体"/>
                <w:color w:val="auto"/>
              </w:rPr>
              <w:t>秤盘尺寸：260mm * 360mm</w:t>
            </w:r>
          </w:p>
        </w:tc>
        <w:tc>
          <w:tcPr>
            <w:tcW w:w="645" w:type="dxa"/>
            <w:vMerge w:val="continue"/>
            <w:shd w:val="clear" w:color="auto" w:fill="auto"/>
            <w:vAlign w:val="center"/>
          </w:tcPr>
          <w:p w14:paraId="63D3F0BB">
            <w:pPr>
              <w:jc w:val="center"/>
              <w:rPr>
                <w:rFonts w:hint="eastAsia" w:ascii="宋体" w:hAnsi="宋体" w:eastAsia="宋体" w:cs="宋体"/>
                <w:color w:val="auto"/>
                <w:szCs w:val="21"/>
              </w:rPr>
            </w:pPr>
          </w:p>
        </w:tc>
      </w:tr>
      <w:tr w14:paraId="7E23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735" w:type="dxa"/>
            <w:shd w:val="clear" w:color="auto" w:fill="auto"/>
            <w:vAlign w:val="center"/>
          </w:tcPr>
          <w:p w14:paraId="75890A1D">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20</w:t>
            </w:r>
          </w:p>
        </w:tc>
        <w:tc>
          <w:tcPr>
            <w:tcW w:w="1554" w:type="dxa"/>
            <w:shd w:val="clear" w:color="auto" w:fill="auto"/>
            <w:vAlign w:val="center"/>
          </w:tcPr>
          <w:p w14:paraId="60250CD0">
            <w:pPr>
              <w:widowControl/>
              <w:jc w:val="left"/>
              <w:textAlignment w:val="center"/>
              <w:rPr>
                <w:rFonts w:hint="eastAsia" w:ascii="宋体" w:hAnsi="宋体" w:eastAsia="宋体"/>
                <w:color w:val="auto"/>
              </w:rPr>
            </w:pPr>
            <w:r>
              <w:rPr>
                <w:rFonts w:hint="eastAsia" w:ascii="宋体" w:hAnsi="宋体" w:eastAsia="宋体"/>
                <w:color w:val="auto"/>
              </w:rPr>
              <w:t>食堂大屏数据展示</w:t>
            </w:r>
          </w:p>
        </w:tc>
        <w:tc>
          <w:tcPr>
            <w:tcW w:w="6795" w:type="dxa"/>
            <w:shd w:val="clear" w:color="auto" w:fill="auto"/>
            <w:vAlign w:val="center"/>
          </w:tcPr>
          <w:p w14:paraId="08048A65">
            <w:pPr>
              <w:spacing w:after="0" w:line="240" w:lineRule="auto"/>
              <w:rPr>
                <w:rFonts w:hint="eastAsia" w:ascii="宋体" w:hAnsi="宋体" w:eastAsia="宋体"/>
                <w:color w:val="auto"/>
              </w:rPr>
            </w:pPr>
            <w:r>
              <w:rPr>
                <w:rFonts w:hint="eastAsia" w:ascii="宋体" w:hAnsi="宋体" w:eastAsia="宋体"/>
                <w:color w:val="auto"/>
              </w:rPr>
              <w:t>一、大屏展示</w:t>
            </w:r>
          </w:p>
          <w:p w14:paraId="7D8573E3">
            <w:pPr>
              <w:spacing w:after="0" w:line="240" w:lineRule="auto"/>
              <w:rPr>
                <w:rFonts w:hint="eastAsia" w:ascii="宋体" w:hAnsi="宋体" w:eastAsia="宋体"/>
                <w:color w:val="auto"/>
              </w:rPr>
            </w:pPr>
            <w:r>
              <w:rPr>
                <w:rFonts w:hint="eastAsia" w:ascii="宋体" w:hAnsi="宋体" w:eastAsia="宋体"/>
                <w:color w:val="auto"/>
              </w:rPr>
              <w:t>可在大屏设备或电脑上，直接查看大屏展示数据，展示系统各样数据，通过图形化的呈现方式，对采购、验收、出入库等数据进行环比同比，大屏样式支持定制。</w:t>
            </w:r>
          </w:p>
          <w:p w14:paraId="1D992F32">
            <w:pPr>
              <w:spacing w:after="0" w:line="240" w:lineRule="auto"/>
              <w:rPr>
                <w:rFonts w:hint="eastAsia" w:ascii="宋体" w:hAnsi="宋体" w:eastAsia="宋体"/>
                <w:color w:val="auto"/>
              </w:rPr>
            </w:pPr>
            <w:r>
              <w:rPr>
                <w:rFonts w:hint="eastAsia" w:ascii="宋体" w:hAnsi="宋体" w:eastAsia="宋体"/>
                <w:color w:val="auto"/>
              </w:rPr>
              <w:t>二、大屏设置</w:t>
            </w:r>
          </w:p>
          <w:p w14:paraId="4D0ECC96">
            <w:pPr>
              <w:widowControl/>
              <w:jc w:val="left"/>
              <w:textAlignment w:val="center"/>
              <w:rPr>
                <w:rFonts w:hint="eastAsia" w:ascii="宋体" w:hAnsi="宋体" w:eastAsia="宋体"/>
                <w:color w:val="auto"/>
              </w:rPr>
            </w:pPr>
            <w:r>
              <w:rPr>
                <w:rFonts w:hint="eastAsia" w:ascii="宋体" w:hAnsi="宋体" w:eastAsia="宋体"/>
                <w:color w:val="auto"/>
              </w:rPr>
              <w:t>可自定义维护大屏展示的参数，包括大屏展示部门关联管理，多部门数据汇总展示、大屏展示标题、各个图表的参数信息配置等。</w:t>
            </w:r>
          </w:p>
        </w:tc>
        <w:tc>
          <w:tcPr>
            <w:tcW w:w="645" w:type="dxa"/>
            <w:vMerge w:val="continue"/>
            <w:shd w:val="clear" w:color="auto" w:fill="auto"/>
            <w:vAlign w:val="center"/>
          </w:tcPr>
          <w:p w14:paraId="1C3840C7">
            <w:pPr>
              <w:jc w:val="center"/>
              <w:rPr>
                <w:rFonts w:hint="eastAsia" w:ascii="宋体" w:hAnsi="宋体" w:eastAsia="宋体" w:cs="宋体"/>
                <w:color w:val="auto"/>
                <w:szCs w:val="21"/>
              </w:rPr>
            </w:pPr>
          </w:p>
        </w:tc>
      </w:tr>
      <w:tr w14:paraId="34AD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35" w:type="dxa"/>
            <w:shd w:val="clear" w:color="auto" w:fill="auto"/>
            <w:vAlign w:val="center"/>
          </w:tcPr>
          <w:p w14:paraId="3AD5D02A">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21</w:t>
            </w:r>
          </w:p>
        </w:tc>
        <w:tc>
          <w:tcPr>
            <w:tcW w:w="1554" w:type="dxa"/>
            <w:shd w:val="clear" w:color="auto" w:fill="auto"/>
            <w:vAlign w:val="center"/>
          </w:tcPr>
          <w:p w14:paraId="4595D984">
            <w:pPr>
              <w:widowControl/>
              <w:jc w:val="left"/>
              <w:textAlignment w:val="center"/>
              <w:rPr>
                <w:rFonts w:hint="eastAsia" w:ascii="宋体" w:hAnsi="宋体" w:eastAsia="宋体"/>
                <w:color w:val="auto"/>
              </w:rPr>
            </w:pPr>
            <w:r>
              <w:rPr>
                <w:rFonts w:hint="eastAsia" w:ascii="宋体" w:hAnsi="宋体" w:eastAsia="宋体"/>
                <w:color w:val="auto"/>
              </w:rPr>
              <w:t>项目实施</w:t>
            </w:r>
          </w:p>
        </w:tc>
        <w:tc>
          <w:tcPr>
            <w:tcW w:w="6795" w:type="dxa"/>
            <w:shd w:val="clear" w:color="auto" w:fill="auto"/>
            <w:vAlign w:val="center"/>
          </w:tcPr>
          <w:p w14:paraId="5F543A1E">
            <w:pPr>
              <w:widowControl/>
              <w:jc w:val="left"/>
              <w:textAlignment w:val="center"/>
              <w:rPr>
                <w:rFonts w:hint="eastAsia" w:ascii="宋体" w:hAnsi="宋体" w:eastAsia="宋体"/>
                <w:color w:val="auto"/>
              </w:rPr>
            </w:pPr>
            <w:r>
              <w:rPr>
                <w:rFonts w:hint="eastAsia" w:ascii="宋体" w:hAnsi="宋体" w:eastAsia="宋体"/>
                <w:color w:val="auto"/>
              </w:rPr>
              <w:t>按每期计算，每期涵盖以上内容（包含培训系统部署安装数据上线等）</w:t>
            </w:r>
          </w:p>
        </w:tc>
        <w:tc>
          <w:tcPr>
            <w:tcW w:w="645" w:type="dxa"/>
            <w:vMerge w:val="continue"/>
            <w:shd w:val="clear" w:color="auto" w:fill="auto"/>
            <w:vAlign w:val="center"/>
          </w:tcPr>
          <w:p w14:paraId="34A1299F">
            <w:pPr>
              <w:jc w:val="center"/>
              <w:rPr>
                <w:rFonts w:hint="eastAsia" w:ascii="宋体" w:hAnsi="宋体" w:eastAsia="宋体" w:cs="宋体"/>
                <w:color w:val="auto"/>
                <w:szCs w:val="21"/>
              </w:rPr>
            </w:pPr>
          </w:p>
        </w:tc>
      </w:tr>
    </w:tbl>
    <w:p w14:paraId="5F15E61A">
      <w:pPr>
        <w:widowControl/>
        <w:jc w:val="left"/>
      </w:pPr>
    </w:p>
    <w:p w14:paraId="261EC0C6">
      <w:pPr>
        <w:rPr>
          <w:rFonts w:hint="eastAsia" w:ascii="宋体" w:hAnsi="宋体" w:eastAsia="宋体" w:cs="宋体"/>
          <w:b/>
          <w:bCs/>
          <w:sz w:val="24"/>
        </w:rPr>
      </w:pPr>
      <w:r>
        <w:rPr>
          <w:rFonts w:hint="eastAsia" w:ascii="宋体" w:hAnsi="宋体" w:eastAsia="宋体" w:cs="宋体"/>
          <w:b/>
          <w:bCs/>
          <w:sz w:val="24"/>
        </w:rPr>
        <w:t>二、商务要求</w:t>
      </w:r>
    </w:p>
    <w:p w14:paraId="3D81F4D9">
      <w:pPr>
        <w:spacing w:before="160" w:line="279"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1.合同签订期：</w:t>
      </w:r>
      <w:r>
        <w:rPr>
          <w:rFonts w:hint="eastAsia" w:ascii="宋体" w:hAnsi="宋体" w:eastAsia="宋体" w:cs="宋体"/>
          <w:color w:val="auto"/>
          <w:sz w:val="24"/>
        </w:rPr>
        <w:t>自成交通知书发出之后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个</w:t>
      </w:r>
      <w:r>
        <w:rPr>
          <w:rFonts w:hint="eastAsia" w:ascii="宋体" w:hAnsi="宋体" w:eastAsia="宋体" w:cs="宋体"/>
          <w:color w:val="auto"/>
          <w:sz w:val="24"/>
        </w:rPr>
        <w:t>工作日内；</w:t>
      </w:r>
    </w:p>
    <w:p w14:paraId="727D9544">
      <w:pPr>
        <w:pStyle w:val="11"/>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2.系统交付时间：</w:t>
      </w:r>
      <w:r>
        <w:rPr>
          <w:rFonts w:hint="eastAsia" w:ascii="宋体" w:hAnsi="宋体" w:eastAsia="宋体" w:cs="宋体"/>
          <w:color w:val="auto"/>
          <w:sz w:val="24"/>
        </w:rPr>
        <w:t>合同签订之日起60个工作日内完成设备安装、调试、系统部署、试运行、正式交付，投入使用。</w:t>
      </w:r>
    </w:p>
    <w:p w14:paraId="17A0D061">
      <w:pPr>
        <w:spacing w:before="160" w:line="279" w:lineRule="auto"/>
        <w:ind w:firstLine="482" w:firstLineChars="200"/>
        <w:rPr>
          <w:rFonts w:hint="eastAsia" w:ascii="宋体" w:hAnsi="宋体" w:eastAsia="宋体" w:cs="宋体"/>
          <w:color w:val="auto"/>
          <w:sz w:val="24"/>
          <w:lang w:bidi="en-US"/>
        </w:rPr>
      </w:pPr>
      <w:r>
        <w:rPr>
          <w:rFonts w:hint="eastAsia" w:ascii="宋体" w:hAnsi="宋体" w:eastAsia="宋体" w:cs="宋体"/>
          <w:b/>
          <w:bCs/>
          <w:color w:val="auto"/>
          <w:sz w:val="24"/>
        </w:rPr>
        <w:t>3.服务及交货地点：</w:t>
      </w:r>
      <w:r>
        <w:rPr>
          <w:rFonts w:hint="eastAsia" w:ascii="宋体" w:hAnsi="宋体" w:eastAsia="宋体" w:cs="宋体"/>
          <w:color w:val="auto"/>
          <w:sz w:val="24"/>
          <w:lang w:bidi="en-US"/>
        </w:rPr>
        <w:t>广西南宁，采购人指定地点。</w:t>
      </w:r>
    </w:p>
    <w:p w14:paraId="2BB506D5">
      <w:pPr>
        <w:spacing w:line="40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4.报价要求：</w:t>
      </w:r>
      <w:r>
        <w:rPr>
          <w:rFonts w:hint="eastAsia" w:ascii="宋体" w:hAnsi="宋体" w:eastAsia="宋体" w:cs="宋体"/>
          <w:color w:val="auto"/>
          <w:sz w:val="24"/>
        </w:rPr>
        <w:t>供应商须就本项目采购需求中的所有实施内容作完整报价。总报价包括但不限于完成本项目开发成本、人工成本、管理成本、培训费、售后服务费用、税金、利润、系统安装调试、试运行、系统对接及其他所有可能发生的一切费用。合同实施时，采购人将不予支付成交供应商没有列入的项目费用，并认为此项目的费用已包括在总报价中，采购人在合同履行期间不再支付其他额外的费用。</w:t>
      </w:r>
    </w:p>
    <w:p w14:paraId="6C66D75B">
      <w:pPr>
        <w:spacing w:before="160" w:line="279"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5.验收标准：</w:t>
      </w:r>
      <w:r>
        <w:rPr>
          <w:rFonts w:hint="eastAsia" w:ascii="宋体" w:hAnsi="宋体" w:eastAsia="宋体" w:cs="宋体"/>
          <w:color w:val="auto"/>
          <w:sz w:val="24"/>
        </w:rPr>
        <w:t>验收标准执行现行的强制执</w:t>
      </w:r>
      <w:bookmarkStart w:id="0" w:name="_GoBack"/>
      <w:bookmarkEnd w:id="0"/>
      <w:r>
        <w:rPr>
          <w:rFonts w:hint="eastAsia" w:ascii="宋体" w:hAnsi="宋体" w:eastAsia="宋体" w:cs="宋体"/>
          <w:color w:val="auto"/>
          <w:sz w:val="24"/>
        </w:rPr>
        <w:t>行的国家、行业、地方标准。</w:t>
      </w:r>
    </w:p>
    <w:p w14:paraId="08D2167A">
      <w:pPr>
        <w:pStyle w:val="19"/>
        <w:ind w:firstLine="482" w:firstLineChars="200"/>
        <w:rPr>
          <w:rFonts w:hint="eastAsia" w:ascii="宋体" w:hAnsi="宋体" w:eastAsia="宋体" w:cs="宋体"/>
          <w:b/>
          <w:bCs/>
          <w:color w:val="auto"/>
          <w:sz w:val="24"/>
          <w:szCs w:val="24"/>
          <w:lang w:bidi="en-US"/>
        </w:rPr>
      </w:pPr>
      <w:r>
        <w:rPr>
          <w:rFonts w:hint="eastAsia" w:ascii="宋体" w:hAnsi="宋体" w:eastAsia="宋体" w:cs="宋体"/>
          <w:b/>
          <w:bCs/>
          <w:color w:val="auto"/>
          <w:sz w:val="24"/>
          <w:szCs w:val="24"/>
          <w:lang w:bidi="en-US"/>
        </w:rPr>
        <w:t>6.服务要求：</w:t>
      </w:r>
    </w:p>
    <w:p w14:paraId="59531A86">
      <w:pPr>
        <w:pStyle w:val="11"/>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（1）实施交付</w:t>
      </w:r>
      <w:r>
        <w:rPr>
          <w:rFonts w:hint="eastAsia" w:ascii="宋体" w:hAnsi="宋体" w:eastAsia="宋体" w:cs="宋体"/>
          <w:color w:val="auto"/>
          <w:sz w:val="24"/>
        </w:rPr>
        <w:t>：成交供应商须承诺在项目交付过程中，安排软件实施人员提供不少于30日的信息化实施驻场服务；采购人将根据实际驻场时间对成交供应商进行考核，驻场时间不满30日的项目验收不予通过【供应商在响应文件中须提供承诺函（格式自拟）】。</w:t>
      </w:r>
    </w:p>
    <w:p w14:paraId="320A3C9F">
      <w:pPr>
        <w:pStyle w:val="2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（2）服务人员：</w:t>
      </w:r>
    </w:p>
    <w:p w14:paraId="6168461A">
      <w:pPr>
        <w:pStyle w:val="19"/>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成交供应商须根据项目实际情况配备相关技术人员团队，团队人员不少于5人，其中项目经理为本科或以上学历。项目经理须提供其与供应商存在缴纳社保关系的有效证明或提供有效期内的用工合同。</w:t>
      </w:r>
    </w:p>
    <w:p w14:paraId="57923DBD">
      <w:pPr>
        <w:pStyle w:val="19"/>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（3）免费运维期：</w:t>
      </w:r>
    </w:p>
    <w:p w14:paraId="27F27F18">
      <w:pPr>
        <w:pStyle w:val="11"/>
        <w:ind w:firstLine="480" w:firstLineChars="200"/>
        <w:rPr>
          <w:rFonts w:hint="eastAsia" w:ascii="宋体" w:hAnsi="宋体" w:eastAsia="宋体" w:cs="宋体"/>
          <w:color w:val="auto"/>
          <w:sz w:val="24"/>
        </w:rPr>
      </w:pPr>
      <w:r>
        <w:rPr>
          <w:rFonts w:hint="eastAsia" w:ascii="宋体" w:hAnsi="宋体" w:eastAsia="宋体" w:cs="宋体"/>
          <w:color w:val="auto"/>
          <w:sz w:val="24"/>
        </w:rPr>
        <w:t>①提供3年的免费运维服务，自项目验收合格之日起开始计算。</w:t>
      </w:r>
    </w:p>
    <w:p w14:paraId="6C940C99">
      <w:pPr>
        <w:pStyle w:val="11"/>
        <w:ind w:firstLine="480" w:firstLineChars="200"/>
        <w:rPr>
          <w:rFonts w:hint="eastAsia" w:ascii="宋体" w:hAnsi="宋体" w:eastAsia="宋体" w:cs="宋体"/>
          <w:color w:val="auto"/>
          <w:sz w:val="24"/>
        </w:rPr>
      </w:pPr>
      <w:r>
        <w:rPr>
          <w:rFonts w:hint="eastAsia" w:ascii="宋体" w:hAnsi="宋体" w:eastAsia="宋体" w:cs="宋体"/>
          <w:color w:val="auto"/>
          <w:sz w:val="24"/>
        </w:rPr>
        <w:t>②运维期内，安排1名运维人员提供按需驻场服务，按采购人的要求开展例行维护或采购人指定的系统维护工作，每月向采购人提交月度运维报告。</w:t>
      </w:r>
    </w:p>
    <w:p w14:paraId="3CF52B2E">
      <w:pPr>
        <w:pStyle w:val="11"/>
        <w:ind w:firstLine="480" w:firstLineChars="200"/>
        <w:rPr>
          <w:rFonts w:hint="eastAsia" w:ascii="宋体" w:hAnsi="宋体" w:eastAsia="宋体" w:cs="宋体"/>
          <w:color w:val="auto"/>
          <w:sz w:val="24"/>
        </w:rPr>
      </w:pPr>
      <w:r>
        <w:rPr>
          <w:rFonts w:hint="eastAsia" w:ascii="宋体" w:hAnsi="宋体" w:eastAsia="宋体" w:cs="宋体"/>
          <w:color w:val="auto"/>
          <w:sz w:val="24"/>
        </w:rPr>
        <w:t>③运维期内成交供应商每季度需开展一次回访并提交回访报告。</w:t>
      </w:r>
    </w:p>
    <w:p w14:paraId="6618323A">
      <w:pPr>
        <w:pStyle w:val="19"/>
        <w:ind w:firstLine="482" w:firstLineChars="200"/>
        <w:rPr>
          <w:rFonts w:hint="eastAsia"/>
          <w:color w:val="auto"/>
        </w:rPr>
      </w:pPr>
      <w:r>
        <w:rPr>
          <w:rFonts w:hint="eastAsia" w:ascii="宋体" w:hAnsi="宋体" w:eastAsia="宋体" w:cs="宋体"/>
          <w:b/>
          <w:bCs/>
          <w:color w:val="auto"/>
          <w:sz w:val="24"/>
          <w:szCs w:val="24"/>
        </w:rPr>
        <w:t>（4）房源AI智能识别：</w:t>
      </w:r>
      <w:r>
        <w:rPr>
          <w:rFonts w:hint="eastAsia" w:ascii="宋体" w:hAnsi="宋体" w:eastAsia="宋体" w:cs="宋体"/>
          <w:color w:val="auto"/>
          <w:sz w:val="24"/>
          <w:szCs w:val="24"/>
        </w:rPr>
        <w:t>提供1年以上的免费使用云服务。</w:t>
      </w:r>
    </w:p>
    <w:p w14:paraId="350C24C8">
      <w:pPr>
        <w:pStyle w:val="11"/>
        <w:ind w:firstLine="482" w:firstLineChars="200"/>
        <w:rPr>
          <w:rFonts w:hint="eastAsia" w:ascii="宋体" w:hAnsi="宋体" w:eastAsia="宋体" w:cs="宋体"/>
          <w:color w:val="auto"/>
          <w:sz w:val="24"/>
        </w:rPr>
      </w:pPr>
      <w:r>
        <w:rPr>
          <w:rFonts w:hint="eastAsia" w:ascii="宋体" w:hAnsi="宋体" w:eastAsia="宋体" w:cs="宋体"/>
          <w:b/>
          <w:bCs/>
          <w:color w:val="auto"/>
          <w:sz w:val="24"/>
        </w:rPr>
        <w:t>（5）响应时间：</w:t>
      </w:r>
      <w:r>
        <w:rPr>
          <w:rFonts w:hint="eastAsia" w:ascii="宋体" w:hAnsi="宋体" w:eastAsia="宋体" w:cs="宋体"/>
          <w:color w:val="auto"/>
          <w:sz w:val="24"/>
        </w:rPr>
        <w:t>合同期内采购单位如遇到使用或技术问题，成交供应商在采购单位问题提出后1小时内响应，一般问题2小时内解决，复杂问题4小时内解决，通过电话、远程解决不了的，成交供应商需在6小时内上门进行处理。</w:t>
      </w:r>
    </w:p>
    <w:p w14:paraId="40F7635C">
      <w:pPr>
        <w:pStyle w:val="20"/>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7.知识产权：</w:t>
      </w:r>
      <w:r>
        <w:rPr>
          <w:rFonts w:hint="eastAsia" w:ascii="宋体" w:hAnsi="宋体" w:eastAsia="宋体" w:cs="宋体"/>
          <w:color w:val="auto"/>
          <w:sz w:val="24"/>
          <w:szCs w:val="24"/>
        </w:rPr>
        <w:t>采购人在中华人民共和国境内使用供应商提供的产品服务时免受第三方提出的侵犯其专利权或其它知识产权的起诉。如果第三方提出侵权指控，成交供应商应承担由此而引起的一切法律责任和费用。</w:t>
      </w:r>
    </w:p>
    <w:p w14:paraId="16DD7339">
      <w:pPr>
        <w:pStyle w:val="20"/>
        <w:spacing w:line="360" w:lineRule="auto"/>
        <w:ind w:firstLine="480" w:firstLineChars="200"/>
        <w:rPr>
          <w:rFonts w:hint="eastAsia" w:ascii="宋体" w:hAnsi="宋体" w:eastAsia="宋体" w:cs="宋体"/>
          <w:sz w:val="24"/>
          <w:szCs w:val="24"/>
        </w:rPr>
      </w:pPr>
    </w:p>
    <w:p w14:paraId="639832E0">
      <w:pPr>
        <w:spacing w:line="520" w:lineRule="exact"/>
        <w:rPr>
          <w:rFonts w:hint="eastAsia" w:ascii="宋体" w:hAnsi="宋体" w:eastAsia="宋体" w:cs="宋体"/>
          <w:kern w:val="0"/>
          <w:sz w:val="24"/>
          <w:shd w:val="clear" w:color="auto" w:fill="FFFFFF"/>
        </w:rPr>
      </w:pPr>
    </w:p>
    <w:p w14:paraId="7F0A524C">
      <w:pPr>
        <w:spacing w:line="520" w:lineRule="exact"/>
        <w:rPr>
          <w:rFonts w:hint="eastAsia" w:ascii="宋体" w:hAnsi="宋体" w:eastAsia="宋体" w:cs="宋体"/>
          <w:kern w:val="0"/>
          <w:sz w:val="24"/>
          <w:shd w:val="clear" w:color="auto" w:fill="FFFFFF"/>
        </w:rPr>
      </w:pPr>
    </w:p>
    <w:p w14:paraId="68E850E1">
      <w:pPr>
        <w:spacing w:line="520" w:lineRule="exact"/>
        <w:rPr>
          <w:rFonts w:hint="eastAsia" w:ascii="宋体" w:hAnsi="宋体" w:eastAsia="宋体" w:cs="宋体"/>
          <w:kern w:val="0"/>
          <w:sz w:val="24"/>
          <w:shd w:val="clear" w:color="auto"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29E6C61">
      <w:pPr>
        <w:spacing w:line="520" w:lineRule="exac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附件2：智慧后勤管理平台报价表</w:t>
      </w:r>
    </w:p>
    <w:tbl>
      <w:tblPr>
        <w:tblStyle w:val="13"/>
        <w:tblW w:w="90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00"/>
        <w:gridCol w:w="2440"/>
        <w:gridCol w:w="1050"/>
        <w:gridCol w:w="1377"/>
        <w:gridCol w:w="1636"/>
      </w:tblGrid>
      <w:tr w14:paraId="5A8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83" w:type="dxa"/>
            <w:gridSpan w:val="6"/>
            <w:shd w:val="clear" w:color="auto" w:fill="auto"/>
            <w:vAlign w:val="center"/>
          </w:tcPr>
          <w:p w14:paraId="28376F6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w:t>
            </w:r>
            <w:r>
              <w:rPr>
                <w:rFonts w:hint="eastAsia" w:ascii="宋体" w:hAnsi="宋体" w:eastAsia="宋体"/>
              </w:rPr>
              <w:t>智能给水管理系统</w:t>
            </w:r>
          </w:p>
        </w:tc>
      </w:tr>
      <w:tr w14:paraId="7B1B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0AFC8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00" w:type="dxa"/>
            <w:shd w:val="clear" w:color="auto" w:fill="auto"/>
            <w:vAlign w:val="center"/>
          </w:tcPr>
          <w:p w14:paraId="4926A0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服务名称</w:t>
            </w:r>
          </w:p>
        </w:tc>
        <w:tc>
          <w:tcPr>
            <w:tcW w:w="2440" w:type="dxa"/>
            <w:shd w:val="clear" w:color="auto" w:fill="auto"/>
            <w:vAlign w:val="center"/>
          </w:tcPr>
          <w:p w14:paraId="4EFE9C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功能参数</w:t>
            </w:r>
          </w:p>
        </w:tc>
        <w:tc>
          <w:tcPr>
            <w:tcW w:w="1050" w:type="dxa"/>
            <w:shd w:val="clear" w:color="auto" w:fill="auto"/>
            <w:vAlign w:val="center"/>
          </w:tcPr>
          <w:p w14:paraId="74688A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1377" w:type="dxa"/>
            <w:shd w:val="clear" w:color="auto" w:fill="auto"/>
            <w:vAlign w:val="bottom"/>
          </w:tcPr>
          <w:p w14:paraId="56D1EA51">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单价（万元）</w:t>
            </w:r>
          </w:p>
        </w:tc>
        <w:tc>
          <w:tcPr>
            <w:tcW w:w="1636" w:type="dxa"/>
            <w:shd w:val="clear" w:color="auto" w:fill="auto"/>
            <w:vAlign w:val="bottom"/>
          </w:tcPr>
          <w:p w14:paraId="07746F97">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总价（万元）</w:t>
            </w:r>
          </w:p>
        </w:tc>
      </w:tr>
      <w:tr w14:paraId="0DD2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663BAE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00" w:type="dxa"/>
            <w:shd w:val="clear" w:color="auto" w:fill="auto"/>
            <w:vAlign w:val="center"/>
          </w:tcPr>
          <w:p w14:paraId="22D32D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智能蓝牙水表</w:t>
            </w:r>
          </w:p>
        </w:tc>
        <w:tc>
          <w:tcPr>
            <w:tcW w:w="2440" w:type="dxa"/>
            <w:shd w:val="clear" w:color="auto" w:fill="auto"/>
            <w:vAlign w:val="center"/>
          </w:tcPr>
          <w:p w14:paraId="405DCCBE">
            <w:pPr>
              <w:jc w:val="center"/>
              <w:rPr>
                <w:rFonts w:hint="eastAsia" w:ascii="宋体" w:hAnsi="宋体" w:eastAsia="宋体" w:cs="宋体"/>
                <w:color w:val="000000"/>
                <w:sz w:val="22"/>
                <w:szCs w:val="22"/>
              </w:rPr>
            </w:pPr>
          </w:p>
        </w:tc>
        <w:tc>
          <w:tcPr>
            <w:tcW w:w="1050" w:type="dxa"/>
            <w:shd w:val="clear" w:color="auto" w:fill="auto"/>
            <w:vAlign w:val="center"/>
          </w:tcPr>
          <w:p w14:paraId="6B10A1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1270台</w:t>
            </w:r>
          </w:p>
        </w:tc>
        <w:tc>
          <w:tcPr>
            <w:tcW w:w="1377" w:type="dxa"/>
            <w:shd w:val="clear" w:color="auto" w:fill="auto"/>
            <w:noWrap/>
            <w:vAlign w:val="bottom"/>
          </w:tcPr>
          <w:p w14:paraId="623E345C">
            <w:pPr>
              <w:jc w:val="center"/>
              <w:rPr>
                <w:rFonts w:hint="eastAsia" w:ascii="宋体" w:hAnsi="宋体" w:eastAsia="宋体" w:cs="宋体"/>
                <w:color w:val="000000"/>
                <w:sz w:val="22"/>
                <w:szCs w:val="22"/>
              </w:rPr>
            </w:pPr>
          </w:p>
        </w:tc>
        <w:tc>
          <w:tcPr>
            <w:tcW w:w="1636" w:type="dxa"/>
            <w:shd w:val="clear" w:color="auto" w:fill="auto"/>
            <w:noWrap/>
            <w:vAlign w:val="bottom"/>
          </w:tcPr>
          <w:p w14:paraId="6AB9B6D0">
            <w:pPr>
              <w:jc w:val="center"/>
              <w:rPr>
                <w:rFonts w:hint="eastAsia" w:ascii="宋体" w:hAnsi="宋体" w:eastAsia="宋体" w:cs="宋体"/>
                <w:color w:val="000000"/>
                <w:sz w:val="22"/>
                <w:szCs w:val="22"/>
              </w:rPr>
            </w:pPr>
          </w:p>
        </w:tc>
      </w:tr>
      <w:tr w14:paraId="527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4AEDF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00" w:type="dxa"/>
            <w:shd w:val="clear" w:color="auto" w:fill="auto"/>
            <w:vAlign w:val="center"/>
          </w:tcPr>
          <w:p w14:paraId="07299D2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专用电源</w:t>
            </w:r>
          </w:p>
        </w:tc>
        <w:tc>
          <w:tcPr>
            <w:tcW w:w="2440" w:type="dxa"/>
            <w:shd w:val="clear" w:color="auto" w:fill="auto"/>
            <w:vAlign w:val="center"/>
          </w:tcPr>
          <w:p w14:paraId="7838B023">
            <w:pPr>
              <w:jc w:val="center"/>
              <w:rPr>
                <w:rFonts w:hint="eastAsia" w:ascii="宋体" w:hAnsi="宋体" w:eastAsia="宋体" w:cs="宋体"/>
                <w:color w:val="000000"/>
                <w:sz w:val="22"/>
                <w:szCs w:val="22"/>
              </w:rPr>
            </w:pPr>
          </w:p>
        </w:tc>
        <w:tc>
          <w:tcPr>
            <w:tcW w:w="1050" w:type="dxa"/>
            <w:shd w:val="clear" w:color="auto" w:fill="auto"/>
            <w:vAlign w:val="center"/>
          </w:tcPr>
          <w:p w14:paraId="18E99D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1270套</w:t>
            </w:r>
          </w:p>
        </w:tc>
        <w:tc>
          <w:tcPr>
            <w:tcW w:w="1377" w:type="dxa"/>
            <w:shd w:val="clear" w:color="auto" w:fill="auto"/>
            <w:noWrap/>
            <w:vAlign w:val="bottom"/>
          </w:tcPr>
          <w:p w14:paraId="088F31E2">
            <w:pPr>
              <w:jc w:val="center"/>
              <w:rPr>
                <w:rFonts w:hint="eastAsia" w:ascii="宋体" w:hAnsi="宋体" w:eastAsia="宋体" w:cs="宋体"/>
                <w:color w:val="000000"/>
                <w:sz w:val="22"/>
                <w:szCs w:val="22"/>
              </w:rPr>
            </w:pPr>
          </w:p>
        </w:tc>
        <w:tc>
          <w:tcPr>
            <w:tcW w:w="1636" w:type="dxa"/>
            <w:shd w:val="clear" w:color="auto" w:fill="auto"/>
            <w:noWrap/>
            <w:vAlign w:val="bottom"/>
          </w:tcPr>
          <w:p w14:paraId="7E896614">
            <w:pPr>
              <w:jc w:val="center"/>
              <w:rPr>
                <w:rFonts w:hint="eastAsia" w:ascii="宋体" w:hAnsi="宋体" w:eastAsia="宋体" w:cs="宋体"/>
                <w:color w:val="000000"/>
                <w:sz w:val="22"/>
                <w:szCs w:val="22"/>
              </w:rPr>
            </w:pPr>
          </w:p>
        </w:tc>
      </w:tr>
      <w:tr w14:paraId="4120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969C45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00" w:type="dxa"/>
            <w:shd w:val="clear" w:color="auto" w:fill="auto"/>
            <w:vAlign w:val="center"/>
          </w:tcPr>
          <w:p w14:paraId="4F4D13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电源线</w:t>
            </w:r>
          </w:p>
        </w:tc>
        <w:tc>
          <w:tcPr>
            <w:tcW w:w="2440" w:type="dxa"/>
            <w:shd w:val="clear" w:color="auto" w:fill="auto"/>
            <w:vAlign w:val="center"/>
          </w:tcPr>
          <w:p w14:paraId="70524093">
            <w:pPr>
              <w:jc w:val="center"/>
              <w:rPr>
                <w:rFonts w:hint="eastAsia" w:ascii="宋体" w:hAnsi="宋体" w:eastAsia="宋体" w:cs="宋体"/>
                <w:color w:val="000000"/>
                <w:sz w:val="22"/>
                <w:szCs w:val="22"/>
              </w:rPr>
            </w:pPr>
          </w:p>
        </w:tc>
        <w:tc>
          <w:tcPr>
            <w:tcW w:w="1050" w:type="dxa"/>
            <w:shd w:val="clear" w:color="auto" w:fill="auto"/>
            <w:vAlign w:val="center"/>
          </w:tcPr>
          <w:p w14:paraId="112956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6000米</w:t>
            </w:r>
          </w:p>
        </w:tc>
        <w:tc>
          <w:tcPr>
            <w:tcW w:w="1377" w:type="dxa"/>
            <w:shd w:val="clear" w:color="auto" w:fill="auto"/>
            <w:noWrap/>
            <w:vAlign w:val="bottom"/>
          </w:tcPr>
          <w:p w14:paraId="7B28B91C">
            <w:pPr>
              <w:jc w:val="center"/>
              <w:rPr>
                <w:rFonts w:hint="eastAsia" w:ascii="宋体" w:hAnsi="宋体" w:eastAsia="宋体" w:cs="宋体"/>
                <w:color w:val="000000"/>
                <w:sz w:val="22"/>
                <w:szCs w:val="22"/>
              </w:rPr>
            </w:pPr>
          </w:p>
        </w:tc>
        <w:tc>
          <w:tcPr>
            <w:tcW w:w="1636" w:type="dxa"/>
            <w:shd w:val="clear" w:color="auto" w:fill="auto"/>
            <w:noWrap/>
            <w:vAlign w:val="bottom"/>
          </w:tcPr>
          <w:p w14:paraId="49D51BAF">
            <w:pPr>
              <w:jc w:val="center"/>
              <w:rPr>
                <w:rFonts w:hint="eastAsia" w:ascii="宋体" w:hAnsi="宋体" w:eastAsia="宋体" w:cs="宋体"/>
                <w:color w:val="000000"/>
                <w:sz w:val="22"/>
                <w:szCs w:val="22"/>
              </w:rPr>
            </w:pPr>
          </w:p>
        </w:tc>
      </w:tr>
      <w:tr w14:paraId="6DFA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107E83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00" w:type="dxa"/>
            <w:shd w:val="clear" w:color="auto" w:fill="auto"/>
            <w:vAlign w:val="center"/>
          </w:tcPr>
          <w:p w14:paraId="254C19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施工费</w:t>
            </w:r>
          </w:p>
        </w:tc>
        <w:tc>
          <w:tcPr>
            <w:tcW w:w="2440" w:type="dxa"/>
            <w:shd w:val="clear" w:color="auto" w:fill="auto"/>
            <w:vAlign w:val="center"/>
          </w:tcPr>
          <w:p w14:paraId="4BDCB16E">
            <w:pPr>
              <w:jc w:val="center"/>
              <w:rPr>
                <w:rFonts w:hint="eastAsia" w:ascii="宋体" w:hAnsi="宋体" w:eastAsia="宋体" w:cs="宋体"/>
                <w:color w:val="000000"/>
                <w:sz w:val="22"/>
                <w:szCs w:val="22"/>
              </w:rPr>
            </w:pPr>
          </w:p>
        </w:tc>
        <w:tc>
          <w:tcPr>
            <w:tcW w:w="1050" w:type="dxa"/>
            <w:shd w:val="clear" w:color="auto" w:fill="auto"/>
            <w:vAlign w:val="center"/>
          </w:tcPr>
          <w:p w14:paraId="08B237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1项</w:t>
            </w:r>
          </w:p>
        </w:tc>
        <w:tc>
          <w:tcPr>
            <w:tcW w:w="1377" w:type="dxa"/>
            <w:shd w:val="clear" w:color="auto" w:fill="auto"/>
            <w:noWrap/>
            <w:vAlign w:val="bottom"/>
          </w:tcPr>
          <w:p w14:paraId="083F73E3">
            <w:pPr>
              <w:jc w:val="center"/>
              <w:rPr>
                <w:rFonts w:hint="eastAsia" w:ascii="宋体" w:hAnsi="宋体" w:eastAsia="宋体" w:cs="宋体"/>
                <w:color w:val="000000"/>
                <w:sz w:val="22"/>
                <w:szCs w:val="22"/>
              </w:rPr>
            </w:pPr>
          </w:p>
        </w:tc>
        <w:tc>
          <w:tcPr>
            <w:tcW w:w="1636" w:type="dxa"/>
            <w:shd w:val="clear" w:color="auto" w:fill="auto"/>
            <w:noWrap/>
            <w:vAlign w:val="bottom"/>
          </w:tcPr>
          <w:p w14:paraId="59BD89CC">
            <w:pPr>
              <w:jc w:val="center"/>
              <w:rPr>
                <w:rFonts w:hint="eastAsia" w:ascii="宋体" w:hAnsi="宋体" w:eastAsia="宋体" w:cs="宋体"/>
                <w:color w:val="000000"/>
                <w:sz w:val="22"/>
                <w:szCs w:val="22"/>
              </w:rPr>
            </w:pPr>
          </w:p>
        </w:tc>
      </w:tr>
      <w:tr w14:paraId="78AB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D53275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800" w:type="dxa"/>
            <w:shd w:val="clear" w:color="auto" w:fill="auto"/>
            <w:vAlign w:val="center"/>
          </w:tcPr>
          <w:p w14:paraId="3299B2B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olor w:val="auto"/>
              </w:rPr>
              <w:t>一卡通对接管理</w:t>
            </w:r>
          </w:p>
        </w:tc>
        <w:tc>
          <w:tcPr>
            <w:tcW w:w="2440" w:type="dxa"/>
            <w:shd w:val="clear" w:color="auto" w:fill="auto"/>
            <w:vAlign w:val="center"/>
          </w:tcPr>
          <w:p w14:paraId="60032256">
            <w:pPr>
              <w:jc w:val="center"/>
              <w:rPr>
                <w:rFonts w:hint="eastAsia" w:ascii="宋体" w:hAnsi="宋体" w:eastAsia="宋体" w:cs="宋体"/>
                <w:color w:val="000000"/>
                <w:sz w:val="22"/>
                <w:szCs w:val="22"/>
              </w:rPr>
            </w:pPr>
          </w:p>
        </w:tc>
        <w:tc>
          <w:tcPr>
            <w:tcW w:w="1050" w:type="dxa"/>
            <w:shd w:val="clear" w:color="auto" w:fill="auto"/>
            <w:vAlign w:val="center"/>
          </w:tcPr>
          <w:p w14:paraId="0A095AF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w:t>
            </w:r>
          </w:p>
        </w:tc>
        <w:tc>
          <w:tcPr>
            <w:tcW w:w="1377" w:type="dxa"/>
            <w:shd w:val="clear" w:color="auto" w:fill="auto"/>
            <w:noWrap/>
            <w:vAlign w:val="bottom"/>
          </w:tcPr>
          <w:p w14:paraId="666D1255">
            <w:pPr>
              <w:jc w:val="center"/>
              <w:rPr>
                <w:rFonts w:hint="eastAsia" w:ascii="宋体" w:hAnsi="宋体" w:eastAsia="宋体" w:cs="宋体"/>
                <w:color w:val="000000"/>
                <w:sz w:val="22"/>
                <w:szCs w:val="22"/>
              </w:rPr>
            </w:pPr>
          </w:p>
        </w:tc>
        <w:tc>
          <w:tcPr>
            <w:tcW w:w="1636" w:type="dxa"/>
            <w:shd w:val="clear" w:color="auto" w:fill="auto"/>
            <w:noWrap/>
            <w:vAlign w:val="bottom"/>
          </w:tcPr>
          <w:p w14:paraId="41D38A6F">
            <w:pPr>
              <w:jc w:val="center"/>
              <w:rPr>
                <w:rFonts w:hint="eastAsia" w:ascii="宋体" w:hAnsi="宋体" w:eastAsia="宋体" w:cs="宋体"/>
                <w:color w:val="000000"/>
                <w:sz w:val="22"/>
                <w:szCs w:val="22"/>
              </w:rPr>
            </w:pPr>
          </w:p>
        </w:tc>
      </w:tr>
      <w:tr w14:paraId="054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bottom"/>
          </w:tcPr>
          <w:p w14:paraId="793A1C58">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小计：大写：         小写（￥           ）</w:t>
            </w:r>
          </w:p>
        </w:tc>
      </w:tr>
      <w:tr w14:paraId="4D2D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center"/>
          </w:tcPr>
          <w:p w14:paraId="6B283A8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w:t>
            </w:r>
            <w:r>
              <w:rPr>
                <w:rFonts w:hint="eastAsia" w:ascii="宋体" w:hAnsi="宋体" w:eastAsia="宋体"/>
              </w:rPr>
              <w:t>智能电力管理系统</w:t>
            </w:r>
          </w:p>
        </w:tc>
      </w:tr>
      <w:tr w14:paraId="54FD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CB3A75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00" w:type="dxa"/>
            <w:shd w:val="clear" w:color="auto" w:fill="auto"/>
            <w:vAlign w:val="center"/>
          </w:tcPr>
          <w:p w14:paraId="6381FC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服务名称</w:t>
            </w:r>
          </w:p>
        </w:tc>
        <w:tc>
          <w:tcPr>
            <w:tcW w:w="2440" w:type="dxa"/>
            <w:shd w:val="clear" w:color="auto" w:fill="auto"/>
            <w:vAlign w:val="center"/>
          </w:tcPr>
          <w:p w14:paraId="7944F9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功能参数</w:t>
            </w:r>
          </w:p>
        </w:tc>
        <w:tc>
          <w:tcPr>
            <w:tcW w:w="1050" w:type="dxa"/>
            <w:shd w:val="clear" w:color="auto" w:fill="auto"/>
            <w:vAlign w:val="center"/>
          </w:tcPr>
          <w:p w14:paraId="722DA1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1377" w:type="dxa"/>
            <w:shd w:val="clear" w:color="auto" w:fill="auto"/>
            <w:vAlign w:val="bottom"/>
          </w:tcPr>
          <w:p w14:paraId="0404FB47">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单价（万元）</w:t>
            </w:r>
          </w:p>
        </w:tc>
        <w:tc>
          <w:tcPr>
            <w:tcW w:w="1636" w:type="dxa"/>
            <w:shd w:val="clear" w:color="auto" w:fill="auto"/>
            <w:vAlign w:val="bottom"/>
          </w:tcPr>
          <w:p w14:paraId="09F55CE0">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总价（万元）</w:t>
            </w:r>
          </w:p>
        </w:tc>
      </w:tr>
      <w:tr w14:paraId="16EF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52ADAA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00" w:type="dxa"/>
            <w:shd w:val="clear" w:color="auto" w:fill="auto"/>
            <w:vAlign w:val="center"/>
          </w:tcPr>
          <w:p w14:paraId="321EBE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电控管理软件</w:t>
            </w:r>
          </w:p>
        </w:tc>
        <w:tc>
          <w:tcPr>
            <w:tcW w:w="2440" w:type="dxa"/>
            <w:shd w:val="clear" w:color="auto" w:fill="auto"/>
            <w:vAlign w:val="center"/>
          </w:tcPr>
          <w:p w14:paraId="425DD7D2">
            <w:pPr>
              <w:jc w:val="center"/>
              <w:rPr>
                <w:rFonts w:hint="eastAsia" w:ascii="宋体" w:hAnsi="宋体" w:eastAsia="宋体" w:cs="宋体"/>
                <w:color w:val="000000"/>
                <w:sz w:val="22"/>
                <w:szCs w:val="22"/>
              </w:rPr>
            </w:pPr>
          </w:p>
        </w:tc>
        <w:tc>
          <w:tcPr>
            <w:tcW w:w="1050" w:type="dxa"/>
            <w:shd w:val="clear" w:color="auto" w:fill="auto"/>
            <w:vAlign w:val="center"/>
          </w:tcPr>
          <w:p w14:paraId="5E3ABF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1377" w:type="dxa"/>
            <w:shd w:val="clear" w:color="auto" w:fill="auto"/>
            <w:noWrap/>
            <w:vAlign w:val="bottom"/>
          </w:tcPr>
          <w:p w14:paraId="6DE4E6AA">
            <w:pPr>
              <w:jc w:val="center"/>
              <w:rPr>
                <w:rFonts w:hint="eastAsia" w:ascii="宋体" w:hAnsi="宋体" w:eastAsia="宋体" w:cs="宋体"/>
                <w:color w:val="000000"/>
                <w:sz w:val="22"/>
                <w:szCs w:val="22"/>
              </w:rPr>
            </w:pPr>
          </w:p>
        </w:tc>
        <w:tc>
          <w:tcPr>
            <w:tcW w:w="1636" w:type="dxa"/>
            <w:shd w:val="clear" w:color="auto" w:fill="auto"/>
            <w:noWrap/>
            <w:vAlign w:val="bottom"/>
          </w:tcPr>
          <w:p w14:paraId="47EBDEE4">
            <w:pPr>
              <w:jc w:val="center"/>
              <w:rPr>
                <w:rFonts w:hint="eastAsia" w:ascii="宋体" w:hAnsi="宋体" w:eastAsia="宋体" w:cs="宋体"/>
                <w:color w:val="000000"/>
                <w:sz w:val="22"/>
                <w:szCs w:val="22"/>
              </w:rPr>
            </w:pPr>
          </w:p>
        </w:tc>
      </w:tr>
      <w:tr w14:paraId="0FFA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E74B3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00" w:type="dxa"/>
            <w:shd w:val="clear" w:color="auto" w:fill="auto"/>
            <w:vAlign w:val="center"/>
          </w:tcPr>
          <w:p w14:paraId="2561F3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统一应用管理平台</w:t>
            </w:r>
          </w:p>
        </w:tc>
        <w:tc>
          <w:tcPr>
            <w:tcW w:w="2440" w:type="dxa"/>
            <w:shd w:val="clear" w:color="auto" w:fill="auto"/>
            <w:vAlign w:val="center"/>
          </w:tcPr>
          <w:p w14:paraId="22581A38">
            <w:pPr>
              <w:jc w:val="center"/>
              <w:rPr>
                <w:rFonts w:hint="eastAsia" w:ascii="宋体" w:hAnsi="宋体" w:eastAsia="宋体" w:cs="宋体"/>
                <w:color w:val="000000"/>
                <w:sz w:val="22"/>
                <w:szCs w:val="22"/>
              </w:rPr>
            </w:pPr>
          </w:p>
        </w:tc>
        <w:tc>
          <w:tcPr>
            <w:tcW w:w="1050" w:type="dxa"/>
            <w:shd w:val="clear" w:color="auto" w:fill="auto"/>
            <w:vAlign w:val="center"/>
          </w:tcPr>
          <w:p w14:paraId="5193D22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1377" w:type="dxa"/>
            <w:shd w:val="clear" w:color="auto" w:fill="auto"/>
            <w:noWrap/>
            <w:vAlign w:val="bottom"/>
          </w:tcPr>
          <w:p w14:paraId="62D56C4B">
            <w:pPr>
              <w:jc w:val="center"/>
              <w:rPr>
                <w:rFonts w:hint="eastAsia" w:ascii="宋体" w:hAnsi="宋体" w:eastAsia="宋体" w:cs="宋体"/>
                <w:color w:val="000000"/>
                <w:sz w:val="22"/>
                <w:szCs w:val="22"/>
              </w:rPr>
            </w:pPr>
          </w:p>
        </w:tc>
        <w:tc>
          <w:tcPr>
            <w:tcW w:w="1636" w:type="dxa"/>
            <w:shd w:val="clear" w:color="auto" w:fill="auto"/>
            <w:noWrap/>
            <w:vAlign w:val="bottom"/>
          </w:tcPr>
          <w:p w14:paraId="59BC4D4D">
            <w:pPr>
              <w:jc w:val="center"/>
              <w:rPr>
                <w:rFonts w:hint="eastAsia" w:ascii="宋体" w:hAnsi="宋体" w:eastAsia="宋体" w:cs="宋体"/>
                <w:color w:val="000000"/>
                <w:sz w:val="22"/>
                <w:szCs w:val="22"/>
              </w:rPr>
            </w:pPr>
          </w:p>
        </w:tc>
      </w:tr>
      <w:tr w14:paraId="5132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A698C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00" w:type="dxa"/>
            <w:shd w:val="clear" w:color="auto" w:fill="auto"/>
            <w:vAlign w:val="center"/>
          </w:tcPr>
          <w:p w14:paraId="72DA16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智能电控终端</w:t>
            </w:r>
          </w:p>
        </w:tc>
        <w:tc>
          <w:tcPr>
            <w:tcW w:w="2440" w:type="dxa"/>
            <w:shd w:val="clear" w:color="auto" w:fill="auto"/>
            <w:vAlign w:val="center"/>
          </w:tcPr>
          <w:p w14:paraId="3EA49113">
            <w:pPr>
              <w:jc w:val="center"/>
              <w:rPr>
                <w:rFonts w:hint="eastAsia" w:ascii="宋体" w:hAnsi="宋体" w:eastAsia="宋体" w:cs="宋体"/>
                <w:color w:val="000000"/>
                <w:sz w:val="22"/>
                <w:szCs w:val="22"/>
              </w:rPr>
            </w:pPr>
          </w:p>
        </w:tc>
        <w:tc>
          <w:tcPr>
            <w:tcW w:w="1050" w:type="dxa"/>
            <w:shd w:val="clear" w:color="auto" w:fill="auto"/>
            <w:vAlign w:val="center"/>
          </w:tcPr>
          <w:p w14:paraId="72E15E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1260台</w:t>
            </w:r>
          </w:p>
        </w:tc>
        <w:tc>
          <w:tcPr>
            <w:tcW w:w="1377" w:type="dxa"/>
            <w:shd w:val="clear" w:color="auto" w:fill="auto"/>
            <w:noWrap/>
            <w:vAlign w:val="bottom"/>
          </w:tcPr>
          <w:p w14:paraId="0A7216D6">
            <w:pPr>
              <w:jc w:val="center"/>
              <w:rPr>
                <w:rFonts w:hint="eastAsia" w:ascii="宋体" w:hAnsi="宋体" w:eastAsia="宋体" w:cs="宋体"/>
                <w:color w:val="000000"/>
                <w:sz w:val="22"/>
                <w:szCs w:val="22"/>
              </w:rPr>
            </w:pPr>
          </w:p>
        </w:tc>
        <w:tc>
          <w:tcPr>
            <w:tcW w:w="1636" w:type="dxa"/>
            <w:shd w:val="clear" w:color="auto" w:fill="auto"/>
            <w:noWrap/>
            <w:vAlign w:val="bottom"/>
          </w:tcPr>
          <w:p w14:paraId="3FDDF373">
            <w:pPr>
              <w:jc w:val="center"/>
              <w:rPr>
                <w:rFonts w:hint="eastAsia" w:ascii="宋体" w:hAnsi="宋体" w:eastAsia="宋体" w:cs="宋体"/>
                <w:color w:val="000000"/>
                <w:sz w:val="22"/>
                <w:szCs w:val="22"/>
              </w:rPr>
            </w:pPr>
          </w:p>
        </w:tc>
      </w:tr>
      <w:tr w14:paraId="0FDE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E3BCB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00" w:type="dxa"/>
            <w:shd w:val="clear" w:color="auto" w:fill="auto"/>
            <w:vAlign w:val="center"/>
          </w:tcPr>
          <w:p w14:paraId="0B03D9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数据网关</w:t>
            </w:r>
          </w:p>
        </w:tc>
        <w:tc>
          <w:tcPr>
            <w:tcW w:w="2440" w:type="dxa"/>
            <w:shd w:val="clear" w:color="auto" w:fill="auto"/>
            <w:vAlign w:val="center"/>
          </w:tcPr>
          <w:p w14:paraId="0639BD5B">
            <w:pPr>
              <w:jc w:val="center"/>
              <w:rPr>
                <w:rFonts w:hint="eastAsia" w:ascii="宋体" w:hAnsi="宋体" w:eastAsia="宋体" w:cs="宋体"/>
                <w:color w:val="000000"/>
                <w:sz w:val="22"/>
                <w:szCs w:val="22"/>
              </w:rPr>
            </w:pPr>
          </w:p>
        </w:tc>
        <w:tc>
          <w:tcPr>
            <w:tcW w:w="1050" w:type="dxa"/>
            <w:shd w:val="clear" w:color="auto" w:fill="auto"/>
            <w:vAlign w:val="center"/>
          </w:tcPr>
          <w:p w14:paraId="77CB2A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21台</w:t>
            </w:r>
          </w:p>
        </w:tc>
        <w:tc>
          <w:tcPr>
            <w:tcW w:w="1377" w:type="dxa"/>
            <w:shd w:val="clear" w:color="auto" w:fill="auto"/>
            <w:noWrap/>
            <w:vAlign w:val="bottom"/>
          </w:tcPr>
          <w:p w14:paraId="7868F7B9">
            <w:pPr>
              <w:jc w:val="center"/>
              <w:rPr>
                <w:rFonts w:hint="eastAsia" w:ascii="宋体" w:hAnsi="宋体" w:eastAsia="宋体" w:cs="宋体"/>
                <w:color w:val="000000"/>
                <w:sz w:val="22"/>
                <w:szCs w:val="22"/>
              </w:rPr>
            </w:pPr>
          </w:p>
        </w:tc>
        <w:tc>
          <w:tcPr>
            <w:tcW w:w="1636" w:type="dxa"/>
            <w:shd w:val="clear" w:color="auto" w:fill="auto"/>
            <w:noWrap/>
            <w:vAlign w:val="bottom"/>
          </w:tcPr>
          <w:p w14:paraId="623EF87E">
            <w:pPr>
              <w:jc w:val="center"/>
              <w:rPr>
                <w:rFonts w:hint="eastAsia" w:ascii="宋体" w:hAnsi="宋体" w:eastAsia="宋体" w:cs="宋体"/>
                <w:color w:val="000000"/>
                <w:sz w:val="22"/>
                <w:szCs w:val="22"/>
              </w:rPr>
            </w:pPr>
          </w:p>
        </w:tc>
      </w:tr>
      <w:tr w14:paraId="30E8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DA98D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00" w:type="dxa"/>
            <w:shd w:val="clear" w:color="auto" w:fill="auto"/>
            <w:vAlign w:val="center"/>
          </w:tcPr>
          <w:p w14:paraId="44242A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电箱</w:t>
            </w:r>
          </w:p>
        </w:tc>
        <w:tc>
          <w:tcPr>
            <w:tcW w:w="2440" w:type="dxa"/>
            <w:shd w:val="clear" w:color="auto" w:fill="auto"/>
            <w:vAlign w:val="center"/>
          </w:tcPr>
          <w:p w14:paraId="2A7F7692">
            <w:pPr>
              <w:jc w:val="center"/>
              <w:rPr>
                <w:rFonts w:hint="eastAsia" w:ascii="宋体" w:hAnsi="宋体" w:eastAsia="宋体" w:cs="宋体"/>
                <w:color w:val="000000"/>
                <w:sz w:val="22"/>
                <w:szCs w:val="22"/>
              </w:rPr>
            </w:pPr>
          </w:p>
        </w:tc>
        <w:tc>
          <w:tcPr>
            <w:tcW w:w="1050" w:type="dxa"/>
            <w:shd w:val="clear" w:color="auto" w:fill="auto"/>
            <w:vAlign w:val="center"/>
          </w:tcPr>
          <w:p w14:paraId="17D141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21套</w:t>
            </w:r>
          </w:p>
        </w:tc>
        <w:tc>
          <w:tcPr>
            <w:tcW w:w="1377" w:type="dxa"/>
            <w:shd w:val="clear" w:color="auto" w:fill="auto"/>
            <w:noWrap/>
            <w:vAlign w:val="bottom"/>
          </w:tcPr>
          <w:p w14:paraId="73980D27">
            <w:pPr>
              <w:jc w:val="center"/>
              <w:rPr>
                <w:rFonts w:hint="eastAsia" w:ascii="宋体" w:hAnsi="宋体" w:eastAsia="宋体" w:cs="宋体"/>
                <w:color w:val="000000"/>
                <w:sz w:val="22"/>
                <w:szCs w:val="22"/>
              </w:rPr>
            </w:pPr>
          </w:p>
        </w:tc>
        <w:tc>
          <w:tcPr>
            <w:tcW w:w="1636" w:type="dxa"/>
            <w:shd w:val="clear" w:color="auto" w:fill="auto"/>
            <w:noWrap/>
            <w:vAlign w:val="bottom"/>
          </w:tcPr>
          <w:p w14:paraId="51F798C6">
            <w:pPr>
              <w:jc w:val="center"/>
              <w:rPr>
                <w:rFonts w:hint="eastAsia" w:ascii="宋体" w:hAnsi="宋体" w:eastAsia="宋体" w:cs="宋体"/>
                <w:color w:val="000000"/>
                <w:sz w:val="22"/>
                <w:szCs w:val="22"/>
              </w:rPr>
            </w:pPr>
          </w:p>
        </w:tc>
      </w:tr>
      <w:tr w14:paraId="6904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798AD32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00" w:type="dxa"/>
            <w:shd w:val="clear" w:color="auto" w:fill="auto"/>
            <w:vAlign w:val="center"/>
          </w:tcPr>
          <w:p w14:paraId="50F440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信号线</w:t>
            </w:r>
          </w:p>
        </w:tc>
        <w:tc>
          <w:tcPr>
            <w:tcW w:w="2440" w:type="dxa"/>
            <w:shd w:val="clear" w:color="auto" w:fill="auto"/>
            <w:vAlign w:val="center"/>
          </w:tcPr>
          <w:p w14:paraId="78A5DA28">
            <w:pPr>
              <w:jc w:val="center"/>
              <w:rPr>
                <w:rFonts w:hint="eastAsia" w:ascii="宋体" w:hAnsi="宋体" w:eastAsia="宋体" w:cs="宋体"/>
                <w:color w:val="000000"/>
                <w:sz w:val="22"/>
                <w:szCs w:val="22"/>
              </w:rPr>
            </w:pPr>
          </w:p>
        </w:tc>
        <w:tc>
          <w:tcPr>
            <w:tcW w:w="1050" w:type="dxa"/>
            <w:shd w:val="clear" w:color="auto" w:fill="auto"/>
            <w:vAlign w:val="center"/>
          </w:tcPr>
          <w:p w14:paraId="5AB731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2300米</w:t>
            </w:r>
          </w:p>
        </w:tc>
        <w:tc>
          <w:tcPr>
            <w:tcW w:w="1377" w:type="dxa"/>
            <w:shd w:val="clear" w:color="auto" w:fill="auto"/>
            <w:noWrap/>
            <w:vAlign w:val="bottom"/>
          </w:tcPr>
          <w:p w14:paraId="1353FD4F">
            <w:pPr>
              <w:jc w:val="center"/>
              <w:rPr>
                <w:rFonts w:hint="eastAsia" w:ascii="宋体" w:hAnsi="宋体" w:eastAsia="宋体" w:cs="宋体"/>
                <w:color w:val="000000"/>
                <w:sz w:val="22"/>
                <w:szCs w:val="22"/>
              </w:rPr>
            </w:pPr>
          </w:p>
        </w:tc>
        <w:tc>
          <w:tcPr>
            <w:tcW w:w="1636" w:type="dxa"/>
            <w:shd w:val="clear" w:color="auto" w:fill="auto"/>
            <w:noWrap/>
            <w:vAlign w:val="bottom"/>
          </w:tcPr>
          <w:p w14:paraId="3A5837F1">
            <w:pPr>
              <w:jc w:val="center"/>
              <w:rPr>
                <w:rFonts w:hint="eastAsia" w:ascii="宋体" w:hAnsi="宋体" w:eastAsia="宋体" w:cs="宋体"/>
                <w:color w:val="000000"/>
                <w:sz w:val="22"/>
                <w:szCs w:val="22"/>
              </w:rPr>
            </w:pPr>
          </w:p>
        </w:tc>
      </w:tr>
      <w:tr w14:paraId="165C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38A8C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800" w:type="dxa"/>
            <w:shd w:val="clear" w:color="auto" w:fill="auto"/>
            <w:vAlign w:val="center"/>
          </w:tcPr>
          <w:p w14:paraId="1C46DD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电源线</w:t>
            </w:r>
          </w:p>
        </w:tc>
        <w:tc>
          <w:tcPr>
            <w:tcW w:w="2440" w:type="dxa"/>
            <w:shd w:val="clear" w:color="auto" w:fill="auto"/>
            <w:vAlign w:val="center"/>
          </w:tcPr>
          <w:p w14:paraId="69117E6C">
            <w:pPr>
              <w:jc w:val="center"/>
              <w:rPr>
                <w:rFonts w:hint="eastAsia" w:ascii="宋体" w:hAnsi="宋体" w:eastAsia="宋体" w:cs="宋体"/>
                <w:color w:val="000000"/>
                <w:sz w:val="22"/>
                <w:szCs w:val="22"/>
              </w:rPr>
            </w:pPr>
          </w:p>
        </w:tc>
        <w:tc>
          <w:tcPr>
            <w:tcW w:w="1050" w:type="dxa"/>
            <w:shd w:val="clear" w:color="auto" w:fill="auto"/>
            <w:vAlign w:val="center"/>
          </w:tcPr>
          <w:p w14:paraId="66ACB8A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300米</w:t>
            </w:r>
          </w:p>
        </w:tc>
        <w:tc>
          <w:tcPr>
            <w:tcW w:w="1377" w:type="dxa"/>
            <w:shd w:val="clear" w:color="auto" w:fill="auto"/>
            <w:noWrap/>
            <w:vAlign w:val="bottom"/>
          </w:tcPr>
          <w:p w14:paraId="3036E7F2">
            <w:pPr>
              <w:jc w:val="center"/>
              <w:rPr>
                <w:rFonts w:hint="eastAsia" w:ascii="宋体" w:hAnsi="宋体" w:eastAsia="宋体" w:cs="宋体"/>
                <w:color w:val="000000"/>
                <w:sz w:val="22"/>
                <w:szCs w:val="22"/>
              </w:rPr>
            </w:pPr>
          </w:p>
        </w:tc>
        <w:tc>
          <w:tcPr>
            <w:tcW w:w="1636" w:type="dxa"/>
            <w:shd w:val="clear" w:color="auto" w:fill="auto"/>
            <w:noWrap/>
            <w:vAlign w:val="bottom"/>
          </w:tcPr>
          <w:p w14:paraId="6F9AF544">
            <w:pPr>
              <w:jc w:val="center"/>
              <w:rPr>
                <w:rFonts w:hint="eastAsia" w:ascii="宋体" w:hAnsi="宋体" w:eastAsia="宋体" w:cs="宋体"/>
                <w:color w:val="000000"/>
                <w:sz w:val="22"/>
                <w:szCs w:val="22"/>
              </w:rPr>
            </w:pPr>
          </w:p>
        </w:tc>
      </w:tr>
      <w:tr w14:paraId="0BE3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C340B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800" w:type="dxa"/>
            <w:shd w:val="clear" w:color="auto" w:fill="auto"/>
            <w:vAlign w:val="center"/>
          </w:tcPr>
          <w:p w14:paraId="6A5BB8D2">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rPr>
              <w:t>网域</w:t>
            </w:r>
          </w:p>
        </w:tc>
        <w:tc>
          <w:tcPr>
            <w:tcW w:w="2440" w:type="dxa"/>
            <w:shd w:val="clear" w:color="auto" w:fill="auto"/>
            <w:vAlign w:val="center"/>
          </w:tcPr>
          <w:p w14:paraId="5BB876AE">
            <w:pPr>
              <w:jc w:val="center"/>
              <w:rPr>
                <w:rFonts w:hint="eastAsia" w:ascii="宋体" w:hAnsi="宋体" w:eastAsia="宋体" w:cs="宋体"/>
                <w:color w:val="000000"/>
                <w:sz w:val="22"/>
                <w:szCs w:val="22"/>
              </w:rPr>
            </w:pPr>
          </w:p>
        </w:tc>
        <w:tc>
          <w:tcPr>
            <w:tcW w:w="1050" w:type="dxa"/>
            <w:shd w:val="clear" w:color="auto" w:fill="auto"/>
            <w:vAlign w:val="center"/>
          </w:tcPr>
          <w:p w14:paraId="2048E5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1000米</w:t>
            </w:r>
          </w:p>
        </w:tc>
        <w:tc>
          <w:tcPr>
            <w:tcW w:w="1377" w:type="dxa"/>
            <w:shd w:val="clear" w:color="auto" w:fill="auto"/>
            <w:noWrap/>
            <w:vAlign w:val="bottom"/>
          </w:tcPr>
          <w:p w14:paraId="3AA243DA">
            <w:pPr>
              <w:jc w:val="center"/>
              <w:rPr>
                <w:rFonts w:hint="eastAsia" w:ascii="宋体" w:hAnsi="宋体" w:eastAsia="宋体" w:cs="宋体"/>
                <w:color w:val="000000"/>
                <w:sz w:val="22"/>
                <w:szCs w:val="22"/>
              </w:rPr>
            </w:pPr>
          </w:p>
        </w:tc>
        <w:tc>
          <w:tcPr>
            <w:tcW w:w="1636" w:type="dxa"/>
            <w:shd w:val="clear" w:color="auto" w:fill="auto"/>
            <w:noWrap/>
            <w:vAlign w:val="bottom"/>
          </w:tcPr>
          <w:p w14:paraId="6E2F0E1A">
            <w:pPr>
              <w:jc w:val="center"/>
              <w:rPr>
                <w:rFonts w:hint="eastAsia" w:ascii="宋体" w:hAnsi="宋体" w:eastAsia="宋体" w:cs="宋体"/>
                <w:color w:val="000000"/>
                <w:sz w:val="22"/>
                <w:szCs w:val="22"/>
              </w:rPr>
            </w:pPr>
          </w:p>
        </w:tc>
      </w:tr>
      <w:tr w14:paraId="0CAB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A51E3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800" w:type="dxa"/>
            <w:shd w:val="clear" w:color="auto" w:fill="auto"/>
            <w:vAlign w:val="center"/>
          </w:tcPr>
          <w:p w14:paraId="23C837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机柜</w:t>
            </w:r>
          </w:p>
        </w:tc>
        <w:tc>
          <w:tcPr>
            <w:tcW w:w="2440" w:type="dxa"/>
            <w:shd w:val="clear" w:color="auto" w:fill="auto"/>
            <w:vAlign w:val="center"/>
          </w:tcPr>
          <w:p w14:paraId="1E9B4348">
            <w:pPr>
              <w:jc w:val="center"/>
              <w:rPr>
                <w:rFonts w:hint="eastAsia" w:ascii="宋体" w:hAnsi="宋体" w:eastAsia="宋体" w:cs="宋体"/>
                <w:color w:val="000000"/>
                <w:sz w:val="22"/>
                <w:szCs w:val="22"/>
              </w:rPr>
            </w:pPr>
          </w:p>
        </w:tc>
        <w:tc>
          <w:tcPr>
            <w:tcW w:w="1050" w:type="dxa"/>
            <w:shd w:val="clear" w:color="auto" w:fill="auto"/>
            <w:vAlign w:val="center"/>
          </w:tcPr>
          <w:p w14:paraId="6663A4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21台</w:t>
            </w:r>
          </w:p>
        </w:tc>
        <w:tc>
          <w:tcPr>
            <w:tcW w:w="1377" w:type="dxa"/>
            <w:shd w:val="clear" w:color="auto" w:fill="auto"/>
            <w:noWrap/>
            <w:vAlign w:val="bottom"/>
          </w:tcPr>
          <w:p w14:paraId="14BBCE47">
            <w:pPr>
              <w:jc w:val="center"/>
              <w:rPr>
                <w:rFonts w:hint="eastAsia" w:ascii="宋体" w:hAnsi="宋体" w:eastAsia="宋体" w:cs="宋体"/>
                <w:color w:val="000000"/>
                <w:sz w:val="22"/>
                <w:szCs w:val="22"/>
              </w:rPr>
            </w:pPr>
          </w:p>
        </w:tc>
        <w:tc>
          <w:tcPr>
            <w:tcW w:w="1636" w:type="dxa"/>
            <w:shd w:val="clear" w:color="auto" w:fill="auto"/>
            <w:noWrap/>
            <w:vAlign w:val="bottom"/>
          </w:tcPr>
          <w:p w14:paraId="4554AF8A">
            <w:pPr>
              <w:jc w:val="center"/>
              <w:rPr>
                <w:rFonts w:hint="eastAsia" w:ascii="宋体" w:hAnsi="宋体" w:eastAsia="宋体" w:cs="宋体"/>
                <w:color w:val="000000"/>
                <w:sz w:val="22"/>
                <w:szCs w:val="22"/>
              </w:rPr>
            </w:pPr>
          </w:p>
        </w:tc>
      </w:tr>
      <w:tr w14:paraId="3910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7535238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800" w:type="dxa"/>
            <w:shd w:val="clear" w:color="auto" w:fill="auto"/>
            <w:vAlign w:val="center"/>
          </w:tcPr>
          <w:p w14:paraId="65402FB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施工费</w:t>
            </w:r>
          </w:p>
        </w:tc>
        <w:tc>
          <w:tcPr>
            <w:tcW w:w="2440" w:type="dxa"/>
            <w:shd w:val="clear" w:color="auto" w:fill="auto"/>
            <w:vAlign w:val="center"/>
          </w:tcPr>
          <w:p w14:paraId="4195F649">
            <w:pPr>
              <w:jc w:val="center"/>
              <w:rPr>
                <w:rFonts w:hint="eastAsia" w:ascii="宋体" w:hAnsi="宋体" w:eastAsia="宋体" w:cs="宋体"/>
                <w:color w:val="000000"/>
                <w:sz w:val="22"/>
                <w:szCs w:val="22"/>
              </w:rPr>
            </w:pPr>
          </w:p>
        </w:tc>
        <w:tc>
          <w:tcPr>
            <w:tcW w:w="1050" w:type="dxa"/>
            <w:shd w:val="clear" w:color="auto" w:fill="auto"/>
            <w:vAlign w:val="center"/>
          </w:tcPr>
          <w:p w14:paraId="138FFF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1项</w:t>
            </w:r>
          </w:p>
        </w:tc>
        <w:tc>
          <w:tcPr>
            <w:tcW w:w="1377" w:type="dxa"/>
            <w:shd w:val="clear" w:color="auto" w:fill="auto"/>
            <w:noWrap/>
            <w:vAlign w:val="bottom"/>
          </w:tcPr>
          <w:p w14:paraId="779102E9">
            <w:pPr>
              <w:jc w:val="center"/>
              <w:rPr>
                <w:rFonts w:hint="eastAsia" w:ascii="宋体" w:hAnsi="宋体" w:eastAsia="宋体" w:cs="宋体"/>
                <w:color w:val="000000"/>
                <w:sz w:val="22"/>
                <w:szCs w:val="22"/>
              </w:rPr>
            </w:pPr>
          </w:p>
        </w:tc>
        <w:tc>
          <w:tcPr>
            <w:tcW w:w="1636" w:type="dxa"/>
            <w:shd w:val="clear" w:color="auto" w:fill="auto"/>
            <w:noWrap/>
            <w:vAlign w:val="bottom"/>
          </w:tcPr>
          <w:p w14:paraId="44E6A48C">
            <w:pPr>
              <w:jc w:val="center"/>
              <w:rPr>
                <w:rFonts w:hint="eastAsia" w:ascii="宋体" w:hAnsi="宋体" w:eastAsia="宋体" w:cs="宋体"/>
                <w:color w:val="000000"/>
                <w:sz w:val="22"/>
                <w:szCs w:val="22"/>
              </w:rPr>
            </w:pPr>
          </w:p>
        </w:tc>
      </w:tr>
      <w:tr w14:paraId="4C8D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bottom"/>
          </w:tcPr>
          <w:p w14:paraId="02B62508">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小计：大写：         小写（￥           ）</w:t>
            </w:r>
          </w:p>
        </w:tc>
      </w:tr>
      <w:tr w14:paraId="74D0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center"/>
          </w:tcPr>
          <w:p w14:paraId="5D0B4E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w:t>
            </w:r>
            <w:r>
              <w:rPr>
                <w:rFonts w:hint="eastAsia" w:ascii="宋体" w:hAnsi="宋体" w:eastAsia="宋体"/>
              </w:rPr>
              <w:t>报修管理系统</w:t>
            </w:r>
          </w:p>
        </w:tc>
      </w:tr>
      <w:tr w14:paraId="6458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28DAC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00" w:type="dxa"/>
            <w:shd w:val="clear" w:color="auto" w:fill="auto"/>
            <w:vAlign w:val="center"/>
          </w:tcPr>
          <w:p w14:paraId="1A3B50F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服务名称</w:t>
            </w:r>
          </w:p>
        </w:tc>
        <w:tc>
          <w:tcPr>
            <w:tcW w:w="2440" w:type="dxa"/>
            <w:shd w:val="clear" w:color="auto" w:fill="auto"/>
            <w:vAlign w:val="center"/>
          </w:tcPr>
          <w:p w14:paraId="2F0DA6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功能参数</w:t>
            </w:r>
          </w:p>
        </w:tc>
        <w:tc>
          <w:tcPr>
            <w:tcW w:w="1050" w:type="dxa"/>
            <w:shd w:val="clear" w:color="auto" w:fill="auto"/>
            <w:vAlign w:val="center"/>
          </w:tcPr>
          <w:p w14:paraId="77AD829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1377" w:type="dxa"/>
            <w:shd w:val="clear" w:color="auto" w:fill="auto"/>
            <w:vAlign w:val="bottom"/>
          </w:tcPr>
          <w:p w14:paraId="500DDBE6">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单价（万元）</w:t>
            </w:r>
          </w:p>
        </w:tc>
        <w:tc>
          <w:tcPr>
            <w:tcW w:w="1636" w:type="dxa"/>
            <w:shd w:val="clear" w:color="auto" w:fill="auto"/>
            <w:vAlign w:val="bottom"/>
          </w:tcPr>
          <w:p w14:paraId="2A53A3D3">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总价（万元）</w:t>
            </w:r>
          </w:p>
        </w:tc>
      </w:tr>
      <w:tr w14:paraId="2F87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4C2B6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00" w:type="dxa"/>
            <w:shd w:val="clear" w:color="auto" w:fill="auto"/>
            <w:vAlign w:val="center"/>
          </w:tcPr>
          <w:p w14:paraId="79DED0AD">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rPr>
              <w:t>报修管理</w:t>
            </w:r>
            <w:r>
              <w:rPr>
                <w:rFonts w:hint="eastAsia" w:ascii="宋体" w:hAnsi="宋体" w:eastAsia="宋体"/>
                <w:color w:val="auto"/>
                <w:lang w:val="en-US" w:eastAsia="zh-CN"/>
              </w:rPr>
              <w:t>系统</w:t>
            </w:r>
          </w:p>
        </w:tc>
        <w:tc>
          <w:tcPr>
            <w:tcW w:w="2440" w:type="dxa"/>
            <w:shd w:val="clear" w:color="auto" w:fill="auto"/>
            <w:vAlign w:val="center"/>
          </w:tcPr>
          <w:p w14:paraId="4C93BB03">
            <w:pPr>
              <w:jc w:val="center"/>
              <w:rPr>
                <w:rFonts w:hint="eastAsia" w:ascii="宋体" w:hAnsi="宋体" w:eastAsia="宋体" w:cs="宋体"/>
                <w:color w:val="000000"/>
                <w:sz w:val="22"/>
                <w:szCs w:val="22"/>
              </w:rPr>
            </w:pPr>
          </w:p>
        </w:tc>
        <w:tc>
          <w:tcPr>
            <w:tcW w:w="1050" w:type="dxa"/>
            <w:vMerge w:val="restart"/>
            <w:shd w:val="clear" w:color="auto" w:fill="auto"/>
            <w:vAlign w:val="center"/>
          </w:tcPr>
          <w:p w14:paraId="63E502F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一套</w:t>
            </w:r>
          </w:p>
        </w:tc>
        <w:tc>
          <w:tcPr>
            <w:tcW w:w="1377" w:type="dxa"/>
            <w:vMerge w:val="restart"/>
            <w:shd w:val="clear" w:color="auto" w:fill="auto"/>
            <w:noWrap/>
            <w:vAlign w:val="bottom"/>
          </w:tcPr>
          <w:p w14:paraId="6042A7F6">
            <w:pPr>
              <w:jc w:val="center"/>
              <w:rPr>
                <w:rFonts w:hint="eastAsia" w:ascii="宋体" w:hAnsi="宋体" w:eastAsia="宋体" w:cs="宋体"/>
                <w:color w:val="000000"/>
                <w:sz w:val="22"/>
                <w:szCs w:val="22"/>
              </w:rPr>
            </w:pPr>
          </w:p>
        </w:tc>
        <w:tc>
          <w:tcPr>
            <w:tcW w:w="1636" w:type="dxa"/>
            <w:vMerge w:val="restart"/>
            <w:shd w:val="clear" w:color="auto" w:fill="auto"/>
            <w:noWrap/>
            <w:vAlign w:val="bottom"/>
          </w:tcPr>
          <w:p w14:paraId="3CCE40A3">
            <w:pPr>
              <w:jc w:val="center"/>
              <w:rPr>
                <w:rFonts w:hint="eastAsia" w:ascii="宋体" w:hAnsi="宋体" w:eastAsia="宋体" w:cs="宋体"/>
                <w:color w:val="000000"/>
                <w:sz w:val="22"/>
                <w:szCs w:val="22"/>
              </w:rPr>
            </w:pPr>
          </w:p>
        </w:tc>
      </w:tr>
      <w:tr w14:paraId="1195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C3AA37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00" w:type="dxa"/>
            <w:shd w:val="clear" w:color="auto" w:fill="auto"/>
            <w:vAlign w:val="center"/>
          </w:tcPr>
          <w:p w14:paraId="2491B9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维修员移动端</w:t>
            </w:r>
          </w:p>
        </w:tc>
        <w:tc>
          <w:tcPr>
            <w:tcW w:w="2440" w:type="dxa"/>
            <w:shd w:val="clear" w:color="auto" w:fill="auto"/>
            <w:vAlign w:val="center"/>
          </w:tcPr>
          <w:p w14:paraId="7D1CCC00">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2F314DEE">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09F643E">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36E14230">
            <w:pPr>
              <w:jc w:val="center"/>
              <w:rPr>
                <w:rFonts w:hint="eastAsia" w:ascii="宋体" w:hAnsi="宋体" w:eastAsia="宋体" w:cs="宋体"/>
                <w:color w:val="000000"/>
                <w:sz w:val="22"/>
                <w:szCs w:val="22"/>
              </w:rPr>
            </w:pPr>
          </w:p>
        </w:tc>
      </w:tr>
      <w:tr w14:paraId="0240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6D8B06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00" w:type="dxa"/>
            <w:shd w:val="clear" w:color="auto" w:fill="auto"/>
            <w:vAlign w:val="center"/>
          </w:tcPr>
          <w:p w14:paraId="49AEF1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学生移动报修端</w:t>
            </w:r>
          </w:p>
        </w:tc>
        <w:tc>
          <w:tcPr>
            <w:tcW w:w="2440" w:type="dxa"/>
            <w:shd w:val="clear" w:color="auto" w:fill="auto"/>
            <w:vAlign w:val="center"/>
          </w:tcPr>
          <w:p w14:paraId="649CDC4D">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64818714">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2044BFE">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368C90FD">
            <w:pPr>
              <w:jc w:val="center"/>
              <w:rPr>
                <w:rFonts w:hint="eastAsia" w:ascii="宋体" w:hAnsi="宋体" w:eastAsia="宋体" w:cs="宋体"/>
                <w:color w:val="000000"/>
                <w:sz w:val="22"/>
                <w:szCs w:val="22"/>
              </w:rPr>
            </w:pPr>
          </w:p>
        </w:tc>
      </w:tr>
      <w:tr w14:paraId="2C76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C1C5A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00" w:type="dxa"/>
            <w:shd w:val="clear" w:color="auto" w:fill="auto"/>
            <w:vAlign w:val="center"/>
          </w:tcPr>
          <w:p w14:paraId="0E0DE6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公告管理</w:t>
            </w:r>
          </w:p>
        </w:tc>
        <w:tc>
          <w:tcPr>
            <w:tcW w:w="2440" w:type="dxa"/>
            <w:shd w:val="clear" w:color="auto" w:fill="auto"/>
            <w:vAlign w:val="center"/>
          </w:tcPr>
          <w:p w14:paraId="53EC1D9C">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6CEC2342">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28A26EC6">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7C0FE61E">
            <w:pPr>
              <w:jc w:val="center"/>
              <w:rPr>
                <w:rFonts w:hint="eastAsia" w:ascii="宋体" w:hAnsi="宋体" w:eastAsia="宋体" w:cs="宋体"/>
                <w:color w:val="000000"/>
                <w:sz w:val="22"/>
                <w:szCs w:val="22"/>
              </w:rPr>
            </w:pPr>
          </w:p>
        </w:tc>
      </w:tr>
      <w:tr w14:paraId="23AC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3ADD8B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00" w:type="dxa"/>
            <w:shd w:val="clear" w:color="auto" w:fill="auto"/>
            <w:vAlign w:val="center"/>
          </w:tcPr>
          <w:p w14:paraId="7D4512E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物料仓库</w:t>
            </w:r>
          </w:p>
        </w:tc>
        <w:tc>
          <w:tcPr>
            <w:tcW w:w="2440" w:type="dxa"/>
            <w:shd w:val="clear" w:color="auto" w:fill="auto"/>
            <w:vAlign w:val="center"/>
          </w:tcPr>
          <w:p w14:paraId="4F4F9E8B">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099639DD">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7EFE4FB8">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34D60547">
            <w:pPr>
              <w:jc w:val="center"/>
              <w:rPr>
                <w:rFonts w:hint="eastAsia" w:ascii="宋体" w:hAnsi="宋体" w:eastAsia="宋体" w:cs="宋体"/>
                <w:color w:val="000000"/>
                <w:sz w:val="22"/>
                <w:szCs w:val="22"/>
              </w:rPr>
            </w:pPr>
          </w:p>
        </w:tc>
      </w:tr>
      <w:tr w14:paraId="72C2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A4253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00" w:type="dxa"/>
            <w:shd w:val="clear" w:color="auto" w:fill="auto"/>
            <w:vAlign w:val="center"/>
          </w:tcPr>
          <w:p w14:paraId="714BF959">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rPr>
              <w:t>PC报修</w:t>
            </w:r>
          </w:p>
        </w:tc>
        <w:tc>
          <w:tcPr>
            <w:tcW w:w="2440" w:type="dxa"/>
            <w:shd w:val="clear" w:color="auto" w:fill="auto"/>
            <w:vAlign w:val="center"/>
          </w:tcPr>
          <w:p w14:paraId="0D681172">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03F7A49E">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7E4AEE33">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0138B27B">
            <w:pPr>
              <w:jc w:val="center"/>
              <w:rPr>
                <w:rFonts w:hint="eastAsia" w:ascii="宋体" w:hAnsi="宋体" w:eastAsia="宋体" w:cs="宋体"/>
                <w:color w:val="000000"/>
                <w:sz w:val="22"/>
                <w:szCs w:val="22"/>
              </w:rPr>
            </w:pPr>
          </w:p>
        </w:tc>
      </w:tr>
      <w:tr w14:paraId="42DB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86B4C3A">
            <w:pPr>
              <w:widowControl/>
              <w:jc w:val="center"/>
              <w:textAlignment w:val="center"/>
              <w:rPr>
                <w:rFonts w:hint="eastAsia" w:ascii="宋体" w:hAnsi="宋体" w:eastAsia="宋体" w:cs="宋体"/>
                <w:color w:val="000000"/>
                <w:kern w:val="0"/>
                <w:sz w:val="22"/>
                <w:szCs w:val="22"/>
                <w:lang w:bidi="ar"/>
              </w:rPr>
            </w:pPr>
          </w:p>
        </w:tc>
        <w:tc>
          <w:tcPr>
            <w:tcW w:w="1800" w:type="dxa"/>
            <w:shd w:val="clear" w:color="auto" w:fill="auto"/>
            <w:vAlign w:val="center"/>
          </w:tcPr>
          <w:p w14:paraId="20D1FC72">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olor w:val="auto"/>
              </w:rPr>
              <w:t>抢单广场</w:t>
            </w:r>
          </w:p>
        </w:tc>
        <w:tc>
          <w:tcPr>
            <w:tcW w:w="2440" w:type="dxa"/>
            <w:shd w:val="clear" w:color="auto" w:fill="auto"/>
            <w:vAlign w:val="center"/>
          </w:tcPr>
          <w:p w14:paraId="5EB7B3C6">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0E15DE79">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17A0A12B">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717F836D">
            <w:pPr>
              <w:jc w:val="center"/>
              <w:rPr>
                <w:rFonts w:hint="eastAsia" w:ascii="宋体" w:hAnsi="宋体" w:eastAsia="宋体" w:cs="宋体"/>
                <w:color w:val="000000"/>
                <w:sz w:val="22"/>
                <w:szCs w:val="22"/>
              </w:rPr>
            </w:pPr>
          </w:p>
        </w:tc>
      </w:tr>
      <w:tr w14:paraId="0D9C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770952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800" w:type="dxa"/>
            <w:shd w:val="clear" w:color="auto" w:fill="auto"/>
            <w:vAlign w:val="center"/>
          </w:tcPr>
          <w:p w14:paraId="620690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自动排班</w:t>
            </w:r>
          </w:p>
        </w:tc>
        <w:tc>
          <w:tcPr>
            <w:tcW w:w="2440" w:type="dxa"/>
            <w:shd w:val="clear" w:color="auto" w:fill="auto"/>
            <w:vAlign w:val="center"/>
          </w:tcPr>
          <w:p w14:paraId="24D410FE">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0904AEBF">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7DC2408A">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31374EEE">
            <w:pPr>
              <w:jc w:val="center"/>
              <w:rPr>
                <w:rFonts w:hint="eastAsia" w:ascii="宋体" w:hAnsi="宋体" w:eastAsia="宋体" w:cs="宋体"/>
                <w:color w:val="000000"/>
                <w:sz w:val="22"/>
                <w:szCs w:val="22"/>
              </w:rPr>
            </w:pPr>
          </w:p>
        </w:tc>
      </w:tr>
      <w:tr w14:paraId="19D8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9B072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800" w:type="dxa"/>
            <w:shd w:val="clear" w:color="auto" w:fill="auto"/>
            <w:vAlign w:val="center"/>
          </w:tcPr>
          <w:p w14:paraId="4FD54508">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rPr>
              <w:t>个性化需求</w:t>
            </w:r>
          </w:p>
        </w:tc>
        <w:tc>
          <w:tcPr>
            <w:tcW w:w="2440" w:type="dxa"/>
            <w:shd w:val="clear" w:color="auto" w:fill="auto"/>
            <w:vAlign w:val="center"/>
          </w:tcPr>
          <w:p w14:paraId="6019FD84">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31610B70">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6A9B477F">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3A30270F">
            <w:pPr>
              <w:jc w:val="center"/>
              <w:rPr>
                <w:rFonts w:hint="eastAsia" w:ascii="宋体" w:hAnsi="宋体" w:eastAsia="宋体" w:cs="宋体"/>
                <w:color w:val="000000"/>
                <w:sz w:val="22"/>
                <w:szCs w:val="22"/>
              </w:rPr>
            </w:pPr>
          </w:p>
        </w:tc>
      </w:tr>
      <w:tr w14:paraId="2EFF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bottom"/>
          </w:tcPr>
          <w:p w14:paraId="24208155">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小计：大写：         小写（￥           ）</w:t>
            </w:r>
          </w:p>
        </w:tc>
      </w:tr>
      <w:tr w14:paraId="41A0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center"/>
          </w:tcPr>
          <w:p w14:paraId="73EE20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四、</w:t>
            </w:r>
            <w:r>
              <w:rPr>
                <w:rFonts w:hint="eastAsia" w:ascii="宋体" w:hAnsi="宋体" w:eastAsia="宋体"/>
              </w:rPr>
              <w:t>水电维修仓管系统</w:t>
            </w:r>
          </w:p>
        </w:tc>
      </w:tr>
      <w:tr w14:paraId="12FD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5527E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00" w:type="dxa"/>
            <w:shd w:val="clear" w:color="auto" w:fill="auto"/>
            <w:vAlign w:val="center"/>
          </w:tcPr>
          <w:p w14:paraId="4B4011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服务名称</w:t>
            </w:r>
          </w:p>
        </w:tc>
        <w:tc>
          <w:tcPr>
            <w:tcW w:w="2440" w:type="dxa"/>
            <w:shd w:val="clear" w:color="auto" w:fill="auto"/>
            <w:vAlign w:val="center"/>
          </w:tcPr>
          <w:p w14:paraId="3E27FE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功能参数</w:t>
            </w:r>
          </w:p>
        </w:tc>
        <w:tc>
          <w:tcPr>
            <w:tcW w:w="1050" w:type="dxa"/>
            <w:shd w:val="clear" w:color="auto" w:fill="auto"/>
            <w:vAlign w:val="center"/>
          </w:tcPr>
          <w:p w14:paraId="4C165DF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1377" w:type="dxa"/>
            <w:shd w:val="clear" w:color="auto" w:fill="auto"/>
            <w:vAlign w:val="bottom"/>
          </w:tcPr>
          <w:p w14:paraId="18AEF60F">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单价（万元）</w:t>
            </w:r>
          </w:p>
        </w:tc>
        <w:tc>
          <w:tcPr>
            <w:tcW w:w="1636" w:type="dxa"/>
            <w:shd w:val="clear" w:color="auto" w:fill="auto"/>
            <w:vAlign w:val="bottom"/>
          </w:tcPr>
          <w:p w14:paraId="7DD367E4">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总价（万元）</w:t>
            </w:r>
          </w:p>
        </w:tc>
      </w:tr>
      <w:tr w14:paraId="16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DBEEFB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00" w:type="dxa"/>
            <w:shd w:val="clear" w:color="auto" w:fill="auto"/>
            <w:vAlign w:val="center"/>
          </w:tcPr>
          <w:p w14:paraId="3DF27529">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lang w:val="en-US" w:eastAsia="zh-CN"/>
              </w:rPr>
              <w:t>仓管</w:t>
            </w:r>
            <w:r>
              <w:rPr>
                <w:rFonts w:hint="eastAsia" w:ascii="宋体" w:hAnsi="宋体" w:eastAsia="宋体"/>
                <w:color w:val="auto"/>
              </w:rPr>
              <w:t>基础平台</w:t>
            </w:r>
          </w:p>
        </w:tc>
        <w:tc>
          <w:tcPr>
            <w:tcW w:w="2440" w:type="dxa"/>
            <w:shd w:val="clear" w:color="auto" w:fill="auto"/>
            <w:vAlign w:val="center"/>
          </w:tcPr>
          <w:p w14:paraId="0C515C65">
            <w:pPr>
              <w:jc w:val="center"/>
              <w:rPr>
                <w:rFonts w:hint="eastAsia" w:ascii="宋体" w:hAnsi="宋体" w:eastAsia="宋体" w:cs="宋体"/>
                <w:color w:val="000000"/>
                <w:sz w:val="22"/>
                <w:szCs w:val="22"/>
              </w:rPr>
            </w:pPr>
          </w:p>
        </w:tc>
        <w:tc>
          <w:tcPr>
            <w:tcW w:w="1050" w:type="dxa"/>
            <w:vMerge w:val="restart"/>
            <w:shd w:val="clear" w:color="auto" w:fill="auto"/>
            <w:vAlign w:val="center"/>
          </w:tcPr>
          <w:p w14:paraId="635F23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1377" w:type="dxa"/>
            <w:vMerge w:val="restart"/>
            <w:shd w:val="clear" w:color="auto" w:fill="auto"/>
            <w:noWrap/>
            <w:vAlign w:val="bottom"/>
          </w:tcPr>
          <w:p w14:paraId="1692632E">
            <w:pPr>
              <w:jc w:val="center"/>
              <w:rPr>
                <w:rFonts w:hint="eastAsia" w:ascii="宋体" w:hAnsi="宋体" w:eastAsia="宋体" w:cs="宋体"/>
                <w:color w:val="000000"/>
                <w:sz w:val="22"/>
                <w:szCs w:val="22"/>
              </w:rPr>
            </w:pPr>
          </w:p>
        </w:tc>
        <w:tc>
          <w:tcPr>
            <w:tcW w:w="1636" w:type="dxa"/>
            <w:vMerge w:val="restart"/>
            <w:shd w:val="clear" w:color="auto" w:fill="auto"/>
            <w:noWrap/>
            <w:vAlign w:val="bottom"/>
          </w:tcPr>
          <w:p w14:paraId="7C0722E3">
            <w:pPr>
              <w:jc w:val="center"/>
              <w:rPr>
                <w:rFonts w:hint="eastAsia" w:ascii="宋体" w:hAnsi="宋体" w:eastAsia="宋体" w:cs="宋体"/>
                <w:color w:val="000000"/>
                <w:sz w:val="22"/>
                <w:szCs w:val="22"/>
              </w:rPr>
            </w:pPr>
          </w:p>
        </w:tc>
      </w:tr>
      <w:tr w14:paraId="6301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181E8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00" w:type="dxa"/>
            <w:shd w:val="clear" w:color="auto" w:fill="auto"/>
            <w:vAlign w:val="center"/>
          </w:tcPr>
          <w:p w14:paraId="03E973E6">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rPr>
              <w:t>一件出入库</w:t>
            </w:r>
          </w:p>
        </w:tc>
        <w:tc>
          <w:tcPr>
            <w:tcW w:w="2440" w:type="dxa"/>
            <w:shd w:val="clear" w:color="auto" w:fill="auto"/>
            <w:vAlign w:val="center"/>
          </w:tcPr>
          <w:p w14:paraId="0994482A">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5AE97422">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779F15E1">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2A9F74C6">
            <w:pPr>
              <w:jc w:val="center"/>
              <w:rPr>
                <w:rFonts w:hint="eastAsia" w:ascii="宋体" w:hAnsi="宋体" w:eastAsia="宋体" w:cs="宋体"/>
                <w:color w:val="000000"/>
                <w:sz w:val="22"/>
                <w:szCs w:val="22"/>
              </w:rPr>
            </w:pPr>
          </w:p>
        </w:tc>
      </w:tr>
      <w:tr w14:paraId="458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C9607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00" w:type="dxa"/>
            <w:shd w:val="clear" w:color="auto" w:fill="auto"/>
            <w:vAlign w:val="center"/>
          </w:tcPr>
          <w:p w14:paraId="2A3622EB">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rPr>
              <w:t>实时仓库查询</w:t>
            </w:r>
          </w:p>
        </w:tc>
        <w:tc>
          <w:tcPr>
            <w:tcW w:w="2440" w:type="dxa"/>
            <w:shd w:val="clear" w:color="auto" w:fill="auto"/>
            <w:vAlign w:val="center"/>
          </w:tcPr>
          <w:p w14:paraId="7CA10042">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6E00B54E">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24F562A7">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18401E36">
            <w:pPr>
              <w:jc w:val="center"/>
              <w:rPr>
                <w:rFonts w:hint="eastAsia" w:ascii="宋体" w:hAnsi="宋体" w:eastAsia="宋体" w:cs="宋体"/>
                <w:color w:val="000000"/>
                <w:sz w:val="22"/>
                <w:szCs w:val="22"/>
              </w:rPr>
            </w:pPr>
          </w:p>
        </w:tc>
      </w:tr>
      <w:tr w14:paraId="24D8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8063A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00" w:type="dxa"/>
            <w:shd w:val="clear" w:color="auto" w:fill="auto"/>
            <w:vAlign w:val="center"/>
          </w:tcPr>
          <w:p w14:paraId="7A441F99">
            <w:pPr>
              <w:widowControl/>
              <w:jc w:val="center"/>
              <w:textAlignment w:val="center"/>
              <w:rPr>
                <w:rFonts w:hint="eastAsia" w:ascii="宋体" w:hAnsi="宋体" w:eastAsia="宋体" w:cs="宋体"/>
                <w:color w:val="000000"/>
                <w:sz w:val="22"/>
                <w:szCs w:val="22"/>
              </w:rPr>
            </w:pPr>
            <w:r>
              <w:rPr>
                <w:rFonts w:ascii="宋体" w:hAnsi="宋体" w:eastAsia="宋体"/>
                <w:color w:val="auto"/>
              </w:rPr>
              <w:t>批次管理</w:t>
            </w:r>
          </w:p>
        </w:tc>
        <w:tc>
          <w:tcPr>
            <w:tcW w:w="2440" w:type="dxa"/>
            <w:shd w:val="clear" w:color="auto" w:fill="auto"/>
            <w:vAlign w:val="center"/>
          </w:tcPr>
          <w:p w14:paraId="249639DB">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393570C7">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565F8952">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609ECEB0">
            <w:pPr>
              <w:jc w:val="center"/>
              <w:rPr>
                <w:rFonts w:hint="eastAsia" w:ascii="宋体" w:hAnsi="宋体" w:eastAsia="宋体" w:cs="宋体"/>
                <w:color w:val="000000"/>
                <w:sz w:val="22"/>
                <w:szCs w:val="22"/>
              </w:rPr>
            </w:pPr>
          </w:p>
        </w:tc>
      </w:tr>
      <w:tr w14:paraId="6712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676B0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800" w:type="dxa"/>
            <w:shd w:val="clear" w:color="auto" w:fill="auto"/>
            <w:vAlign w:val="center"/>
          </w:tcPr>
          <w:p w14:paraId="7E0F4D69">
            <w:pPr>
              <w:widowControl/>
              <w:jc w:val="center"/>
              <w:textAlignment w:val="center"/>
              <w:rPr>
                <w:rFonts w:hint="eastAsia" w:ascii="宋体" w:hAnsi="宋体" w:eastAsia="宋体" w:cs="宋体"/>
                <w:color w:val="000000"/>
                <w:sz w:val="22"/>
                <w:szCs w:val="22"/>
              </w:rPr>
            </w:pPr>
            <w:r>
              <w:rPr>
                <w:rFonts w:ascii="宋体" w:hAnsi="宋体" w:eastAsia="宋体"/>
                <w:color w:val="auto"/>
              </w:rPr>
              <w:t>仓库消耗</w:t>
            </w:r>
          </w:p>
        </w:tc>
        <w:tc>
          <w:tcPr>
            <w:tcW w:w="2440" w:type="dxa"/>
            <w:shd w:val="clear" w:color="auto" w:fill="auto"/>
            <w:vAlign w:val="center"/>
          </w:tcPr>
          <w:p w14:paraId="737EB0BC">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1AE503D8">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12EFA1BB">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3F9BB0E">
            <w:pPr>
              <w:jc w:val="center"/>
              <w:rPr>
                <w:rFonts w:hint="eastAsia" w:ascii="宋体" w:hAnsi="宋体" w:eastAsia="宋体" w:cs="宋体"/>
                <w:color w:val="000000"/>
                <w:sz w:val="22"/>
                <w:szCs w:val="22"/>
              </w:rPr>
            </w:pPr>
          </w:p>
        </w:tc>
      </w:tr>
      <w:tr w14:paraId="49AE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8F14A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800" w:type="dxa"/>
            <w:shd w:val="clear" w:color="auto" w:fill="auto"/>
            <w:vAlign w:val="center"/>
          </w:tcPr>
          <w:p w14:paraId="76353BDB">
            <w:pPr>
              <w:widowControl/>
              <w:jc w:val="center"/>
              <w:textAlignment w:val="center"/>
              <w:rPr>
                <w:rFonts w:hint="eastAsia" w:ascii="宋体" w:hAnsi="宋体" w:eastAsia="宋体" w:cs="宋体"/>
                <w:color w:val="000000"/>
                <w:sz w:val="22"/>
                <w:szCs w:val="22"/>
              </w:rPr>
            </w:pPr>
            <w:r>
              <w:rPr>
                <w:rFonts w:ascii="宋体" w:hAnsi="宋体" w:eastAsia="宋体"/>
                <w:color w:val="auto"/>
              </w:rPr>
              <w:t>仓库盘点</w:t>
            </w:r>
          </w:p>
        </w:tc>
        <w:tc>
          <w:tcPr>
            <w:tcW w:w="2440" w:type="dxa"/>
            <w:shd w:val="clear" w:color="auto" w:fill="auto"/>
            <w:vAlign w:val="center"/>
          </w:tcPr>
          <w:p w14:paraId="776CA87C">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42FF99B4">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69D819E8">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1B5B6C95">
            <w:pPr>
              <w:jc w:val="center"/>
              <w:rPr>
                <w:rFonts w:hint="eastAsia" w:ascii="宋体" w:hAnsi="宋体" w:eastAsia="宋体" w:cs="宋体"/>
                <w:color w:val="000000"/>
                <w:sz w:val="22"/>
                <w:szCs w:val="22"/>
              </w:rPr>
            </w:pPr>
          </w:p>
        </w:tc>
      </w:tr>
      <w:tr w14:paraId="6F67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BBCBA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800" w:type="dxa"/>
            <w:shd w:val="clear" w:color="auto" w:fill="auto"/>
            <w:vAlign w:val="center"/>
          </w:tcPr>
          <w:p w14:paraId="4DB38E2C">
            <w:pPr>
              <w:widowControl/>
              <w:jc w:val="center"/>
              <w:textAlignment w:val="center"/>
              <w:rPr>
                <w:rFonts w:hint="eastAsia" w:ascii="宋体" w:hAnsi="宋体" w:eastAsia="宋体" w:cs="宋体"/>
                <w:color w:val="000000"/>
                <w:sz w:val="22"/>
                <w:szCs w:val="22"/>
              </w:rPr>
            </w:pPr>
            <w:r>
              <w:rPr>
                <w:rFonts w:hint="eastAsia" w:ascii="宋体" w:hAnsi="宋体" w:eastAsia="宋体"/>
                <w:color w:val="auto"/>
                <w:lang w:val="en-US" w:eastAsia="zh-CN"/>
              </w:rPr>
              <w:t>财务对接与金融管理</w:t>
            </w:r>
          </w:p>
        </w:tc>
        <w:tc>
          <w:tcPr>
            <w:tcW w:w="2440" w:type="dxa"/>
            <w:shd w:val="clear" w:color="auto" w:fill="auto"/>
            <w:vAlign w:val="center"/>
          </w:tcPr>
          <w:p w14:paraId="08BF53F2">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3108FD03">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37FFD6C4">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1D4DE098">
            <w:pPr>
              <w:jc w:val="center"/>
              <w:rPr>
                <w:rFonts w:hint="eastAsia" w:ascii="宋体" w:hAnsi="宋体" w:eastAsia="宋体" w:cs="宋体"/>
                <w:color w:val="000000"/>
                <w:sz w:val="22"/>
                <w:szCs w:val="22"/>
              </w:rPr>
            </w:pPr>
          </w:p>
        </w:tc>
      </w:tr>
      <w:tr w14:paraId="0AA7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0C7AE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800" w:type="dxa"/>
            <w:shd w:val="clear" w:color="auto" w:fill="auto"/>
            <w:vAlign w:val="center"/>
          </w:tcPr>
          <w:p w14:paraId="05E07EE3">
            <w:pPr>
              <w:widowControl/>
              <w:jc w:val="center"/>
              <w:textAlignment w:val="center"/>
              <w:rPr>
                <w:rFonts w:hint="eastAsia" w:ascii="宋体" w:hAnsi="宋体" w:eastAsia="宋体" w:cs="宋体"/>
                <w:color w:val="000000"/>
                <w:sz w:val="22"/>
                <w:szCs w:val="22"/>
              </w:rPr>
            </w:pPr>
            <w:r>
              <w:rPr>
                <w:rFonts w:ascii="宋体" w:hAnsi="宋体" w:eastAsia="宋体"/>
                <w:color w:val="auto"/>
              </w:rPr>
              <w:t>学校自采</w:t>
            </w:r>
          </w:p>
        </w:tc>
        <w:tc>
          <w:tcPr>
            <w:tcW w:w="2440" w:type="dxa"/>
            <w:shd w:val="clear" w:color="auto" w:fill="auto"/>
            <w:vAlign w:val="center"/>
          </w:tcPr>
          <w:p w14:paraId="476CDF38">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3CCAAA97">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5DBA3DC7">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090D4557">
            <w:pPr>
              <w:jc w:val="center"/>
              <w:rPr>
                <w:rFonts w:hint="eastAsia" w:ascii="宋体" w:hAnsi="宋体" w:eastAsia="宋体" w:cs="宋体"/>
                <w:color w:val="000000"/>
                <w:sz w:val="22"/>
                <w:szCs w:val="22"/>
              </w:rPr>
            </w:pPr>
          </w:p>
        </w:tc>
      </w:tr>
      <w:tr w14:paraId="3702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6A035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800" w:type="dxa"/>
            <w:shd w:val="clear" w:color="auto" w:fill="auto"/>
            <w:vAlign w:val="center"/>
          </w:tcPr>
          <w:p w14:paraId="24BC8407">
            <w:pPr>
              <w:widowControl/>
              <w:jc w:val="center"/>
              <w:textAlignment w:val="center"/>
              <w:rPr>
                <w:rFonts w:hint="eastAsia" w:ascii="宋体" w:hAnsi="宋体" w:eastAsia="宋体" w:cs="宋体"/>
                <w:color w:val="000000"/>
                <w:sz w:val="22"/>
                <w:szCs w:val="22"/>
              </w:rPr>
            </w:pPr>
            <w:r>
              <w:rPr>
                <w:rFonts w:ascii="宋体" w:hAnsi="宋体" w:eastAsia="宋体"/>
                <w:color w:val="auto"/>
              </w:rPr>
              <w:t>仓库物品维护</w:t>
            </w:r>
          </w:p>
        </w:tc>
        <w:tc>
          <w:tcPr>
            <w:tcW w:w="2440" w:type="dxa"/>
            <w:shd w:val="clear" w:color="auto" w:fill="auto"/>
            <w:vAlign w:val="center"/>
          </w:tcPr>
          <w:p w14:paraId="255B6E30">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07043C5B">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4384365D">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44E1611A">
            <w:pPr>
              <w:jc w:val="center"/>
              <w:rPr>
                <w:rFonts w:hint="eastAsia" w:ascii="宋体" w:hAnsi="宋体" w:eastAsia="宋体" w:cs="宋体"/>
                <w:color w:val="000000"/>
                <w:sz w:val="22"/>
                <w:szCs w:val="22"/>
              </w:rPr>
            </w:pPr>
          </w:p>
        </w:tc>
      </w:tr>
      <w:tr w14:paraId="46BD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4E20C1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800" w:type="dxa"/>
            <w:shd w:val="clear" w:color="auto" w:fill="auto"/>
            <w:vAlign w:val="center"/>
          </w:tcPr>
          <w:p w14:paraId="0F6CD183">
            <w:pPr>
              <w:widowControl/>
              <w:jc w:val="center"/>
              <w:textAlignment w:val="center"/>
              <w:rPr>
                <w:rFonts w:hint="eastAsia" w:ascii="宋体" w:hAnsi="宋体" w:eastAsia="宋体" w:cs="宋体"/>
                <w:color w:val="000000"/>
                <w:sz w:val="22"/>
                <w:szCs w:val="22"/>
              </w:rPr>
            </w:pPr>
            <w:r>
              <w:rPr>
                <w:rFonts w:ascii="宋体" w:hAnsi="宋体" w:eastAsia="宋体"/>
                <w:color w:val="auto"/>
              </w:rPr>
              <w:t>仓库物品领用</w:t>
            </w:r>
          </w:p>
        </w:tc>
        <w:tc>
          <w:tcPr>
            <w:tcW w:w="2440" w:type="dxa"/>
            <w:shd w:val="clear" w:color="auto" w:fill="auto"/>
            <w:vAlign w:val="center"/>
          </w:tcPr>
          <w:p w14:paraId="46C45FE3">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691D2FE1">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749B1F7">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26C8BA90">
            <w:pPr>
              <w:jc w:val="center"/>
              <w:rPr>
                <w:rFonts w:hint="eastAsia" w:ascii="宋体" w:hAnsi="宋体" w:eastAsia="宋体" w:cs="宋体"/>
                <w:color w:val="000000"/>
                <w:sz w:val="22"/>
                <w:szCs w:val="22"/>
              </w:rPr>
            </w:pPr>
          </w:p>
        </w:tc>
      </w:tr>
      <w:tr w14:paraId="312B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BC5CF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800" w:type="dxa"/>
            <w:shd w:val="clear" w:color="auto" w:fill="auto"/>
            <w:vAlign w:val="center"/>
          </w:tcPr>
          <w:p w14:paraId="3F0A712C">
            <w:pPr>
              <w:widowControl/>
              <w:jc w:val="center"/>
              <w:textAlignment w:val="center"/>
              <w:rPr>
                <w:rFonts w:hint="eastAsia" w:ascii="宋体" w:hAnsi="宋体" w:eastAsia="宋体" w:cs="宋体"/>
                <w:color w:val="000000"/>
                <w:sz w:val="22"/>
                <w:szCs w:val="22"/>
              </w:rPr>
            </w:pPr>
            <w:r>
              <w:rPr>
                <w:rFonts w:ascii="宋体" w:hAnsi="宋体" w:eastAsia="宋体"/>
                <w:color w:val="auto"/>
              </w:rPr>
              <w:t>使用部门消耗仓库</w:t>
            </w:r>
          </w:p>
        </w:tc>
        <w:tc>
          <w:tcPr>
            <w:tcW w:w="2440" w:type="dxa"/>
            <w:shd w:val="clear" w:color="auto" w:fill="auto"/>
            <w:vAlign w:val="center"/>
          </w:tcPr>
          <w:p w14:paraId="3D4BE430">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3EE4D5D0">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34E7A970">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105D32CD">
            <w:pPr>
              <w:jc w:val="center"/>
              <w:rPr>
                <w:rFonts w:hint="eastAsia" w:ascii="宋体" w:hAnsi="宋体" w:eastAsia="宋体" w:cs="宋体"/>
                <w:color w:val="000000"/>
                <w:sz w:val="22"/>
                <w:szCs w:val="22"/>
              </w:rPr>
            </w:pPr>
          </w:p>
        </w:tc>
      </w:tr>
      <w:tr w14:paraId="5FC9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F19098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800" w:type="dxa"/>
            <w:shd w:val="clear" w:color="auto" w:fill="auto"/>
            <w:vAlign w:val="center"/>
          </w:tcPr>
          <w:p w14:paraId="2381B754">
            <w:pPr>
              <w:widowControl/>
              <w:jc w:val="center"/>
              <w:textAlignment w:val="center"/>
              <w:rPr>
                <w:rFonts w:hint="eastAsia" w:ascii="宋体" w:hAnsi="宋体" w:eastAsia="宋体" w:cs="宋体"/>
                <w:color w:val="000000"/>
                <w:sz w:val="22"/>
                <w:szCs w:val="22"/>
              </w:rPr>
            </w:pPr>
            <w:r>
              <w:rPr>
                <w:rFonts w:ascii="宋体" w:hAnsi="宋体" w:eastAsia="宋体"/>
                <w:color w:val="auto"/>
              </w:rPr>
              <w:t>数据分析</w:t>
            </w:r>
          </w:p>
        </w:tc>
        <w:tc>
          <w:tcPr>
            <w:tcW w:w="2440" w:type="dxa"/>
            <w:shd w:val="clear" w:color="auto" w:fill="auto"/>
            <w:vAlign w:val="center"/>
          </w:tcPr>
          <w:p w14:paraId="002D44B9">
            <w:pPr>
              <w:jc w:val="center"/>
              <w:rPr>
                <w:rFonts w:hint="eastAsia" w:ascii="宋体" w:hAnsi="宋体" w:eastAsia="宋体" w:cs="宋体"/>
                <w:color w:val="000000"/>
                <w:sz w:val="22"/>
                <w:szCs w:val="22"/>
              </w:rPr>
            </w:pPr>
          </w:p>
        </w:tc>
        <w:tc>
          <w:tcPr>
            <w:tcW w:w="1050" w:type="dxa"/>
            <w:vMerge w:val="continue"/>
            <w:shd w:val="clear" w:color="auto" w:fill="auto"/>
            <w:vAlign w:val="center"/>
          </w:tcPr>
          <w:p w14:paraId="4D70092F">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20096E9">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0E677575">
            <w:pPr>
              <w:jc w:val="center"/>
              <w:rPr>
                <w:rFonts w:hint="eastAsia" w:ascii="宋体" w:hAnsi="宋体" w:eastAsia="宋体" w:cs="宋体"/>
                <w:color w:val="000000"/>
                <w:sz w:val="22"/>
                <w:szCs w:val="22"/>
              </w:rPr>
            </w:pPr>
          </w:p>
        </w:tc>
      </w:tr>
      <w:tr w14:paraId="4DB4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bottom"/>
          </w:tcPr>
          <w:p w14:paraId="5DAC974A">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小计：大写：         小写（￥           ）</w:t>
            </w:r>
          </w:p>
        </w:tc>
      </w:tr>
      <w:tr w14:paraId="29B1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center"/>
          </w:tcPr>
          <w:p w14:paraId="46FA37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五、智能餐饮管理系统</w:t>
            </w:r>
          </w:p>
        </w:tc>
      </w:tr>
      <w:tr w14:paraId="0C2E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34158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800" w:type="dxa"/>
            <w:shd w:val="clear" w:color="auto" w:fill="auto"/>
            <w:vAlign w:val="center"/>
          </w:tcPr>
          <w:p w14:paraId="6B39A1D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服务名称</w:t>
            </w:r>
          </w:p>
        </w:tc>
        <w:tc>
          <w:tcPr>
            <w:tcW w:w="2440" w:type="dxa"/>
            <w:shd w:val="clear" w:color="auto" w:fill="auto"/>
            <w:vAlign w:val="center"/>
          </w:tcPr>
          <w:p w14:paraId="4D11655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功能参数</w:t>
            </w:r>
          </w:p>
        </w:tc>
        <w:tc>
          <w:tcPr>
            <w:tcW w:w="1050" w:type="dxa"/>
            <w:shd w:val="clear" w:color="auto" w:fill="auto"/>
            <w:vAlign w:val="center"/>
          </w:tcPr>
          <w:p w14:paraId="1D7FF30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1377" w:type="dxa"/>
            <w:shd w:val="clear" w:color="auto" w:fill="auto"/>
            <w:vAlign w:val="bottom"/>
          </w:tcPr>
          <w:p w14:paraId="1A526CC2">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单价（万元）</w:t>
            </w:r>
          </w:p>
        </w:tc>
        <w:tc>
          <w:tcPr>
            <w:tcW w:w="1636" w:type="dxa"/>
            <w:shd w:val="clear" w:color="auto" w:fill="auto"/>
            <w:vAlign w:val="bottom"/>
          </w:tcPr>
          <w:p w14:paraId="79F8D1CD">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总价（万元）</w:t>
            </w:r>
          </w:p>
        </w:tc>
      </w:tr>
      <w:tr w14:paraId="34FC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C3C80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800" w:type="dxa"/>
            <w:shd w:val="clear" w:color="auto" w:fill="auto"/>
            <w:vAlign w:val="center"/>
          </w:tcPr>
          <w:p w14:paraId="12E92BD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系统后台管理</w:t>
            </w:r>
          </w:p>
        </w:tc>
        <w:tc>
          <w:tcPr>
            <w:tcW w:w="2440" w:type="dxa"/>
            <w:shd w:val="clear" w:color="auto" w:fill="auto"/>
            <w:vAlign w:val="center"/>
          </w:tcPr>
          <w:p w14:paraId="0D63CD2C">
            <w:pPr>
              <w:jc w:val="left"/>
              <w:rPr>
                <w:rFonts w:hint="eastAsia" w:ascii="宋体" w:hAnsi="宋体" w:eastAsia="宋体" w:cs="宋体"/>
                <w:color w:val="000000"/>
                <w:sz w:val="22"/>
                <w:szCs w:val="22"/>
              </w:rPr>
            </w:pPr>
          </w:p>
        </w:tc>
        <w:tc>
          <w:tcPr>
            <w:tcW w:w="1050" w:type="dxa"/>
            <w:vMerge w:val="restart"/>
            <w:shd w:val="clear" w:color="auto" w:fill="auto"/>
            <w:vAlign w:val="center"/>
          </w:tcPr>
          <w:p w14:paraId="50E514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1377" w:type="dxa"/>
            <w:vMerge w:val="restart"/>
            <w:shd w:val="clear" w:color="auto" w:fill="auto"/>
            <w:noWrap/>
            <w:vAlign w:val="bottom"/>
          </w:tcPr>
          <w:p w14:paraId="2CCC16D9">
            <w:pPr>
              <w:jc w:val="center"/>
              <w:rPr>
                <w:rFonts w:hint="eastAsia" w:ascii="宋体" w:hAnsi="宋体" w:eastAsia="宋体" w:cs="宋体"/>
                <w:color w:val="000000"/>
                <w:sz w:val="22"/>
                <w:szCs w:val="22"/>
              </w:rPr>
            </w:pPr>
          </w:p>
        </w:tc>
        <w:tc>
          <w:tcPr>
            <w:tcW w:w="1636" w:type="dxa"/>
            <w:vMerge w:val="restart"/>
            <w:shd w:val="clear" w:color="auto" w:fill="auto"/>
            <w:noWrap/>
            <w:vAlign w:val="bottom"/>
          </w:tcPr>
          <w:p w14:paraId="2B8AD665">
            <w:pPr>
              <w:jc w:val="center"/>
              <w:rPr>
                <w:rFonts w:hint="eastAsia" w:ascii="宋体" w:hAnsi="宋体" w:eastAsia="宋体" w:cs="宋体"/>
                <w:color w:val="000000"/>
                <w:sz w:val="22"/>
                <w:szCs w:val="22"/>
              </w:rPr>
            </w:pPr>
          </w:p>
        </w:tc>
      </w:tr>
      <w:tr w14:paraId="2CA0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CDBF93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800" w:type="dxa"/>
            <w:shd w:val="clear" w:color="auto" w:fill="auto"/>
            <w:vAlign w:val="center"/>
          </w:tcPr>
          <w:p w14:paraId="02D2AC4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移动端</w:t>
            </w:r>
          </w:p>
        </w:tc>
        <w:tc>
          <w:tcPr>
            <w:tcW w:w="2440" w:type="dxa"/>
            <w:shd w:val="clear" w:color="auto" w:fill="auto"/>
            <w:vAlign w:val="center"/>
          </w:tcPr>
          <w:p w14:paraId="76999F6E">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24044FD1">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1FF157F9">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41286F1D">
            <w:pPr>
              <w:jc w:val="center"/>
              <w:rPr>
                <w:rFonts w:hint="eastAsia" w:ascii="宋体" w:hAnsi="宋体" w:eastAsia="宋体" w:cs="宋体"/>
                <w:color w:val="000000"/>
                <w:sz w:val="22"/>
                <w:szCs w:val="22"/>
              </w:rPr>
            </w:pPr>
          </w:p>
        </w:tc>
      </w:tr>
      <w:tr w14:paraId="14C6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1C4E46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800" w:type="dxa"/>
            <w:shd w:val="clear" w:color="auto" w:fill="auto"/>
            <w:vAlign w:val="center"/>
          </w:tcPr>
          <w:p w14:paraId="41FFA3C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供应商模块</w:t>
            </w:r>
          </w:p>
        </w:tc>
        <w:tc>
          <w:tcPr>
            <w:tcW w:w="2440" w:type="dxa"/>
            <w:shd w:val="clear" w:color="auto" w:fill="auto"/>
            <w:vAlign w:val="center"/>
          </w:tcPr>
          <w:p w14:paraId="0DEDF833">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2B46E206">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280C7CE2">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9F8C5BC">
            <w:pPr>
              <w:jc w:val="center"/>
              <w:rPr>
                <w:rFonts w:hint="eastAsia" w:ascii="宋体" w:hAnsi="宋体" w:eastAsia="宋体" w:cs="宋体"/>
                <w:color w:val="000000"/>
                <w:sz w:val="22"/>
                <w:szCs w:val="22"/>
              </w:rPr>
            </w:pPr>
          </w:p>
        </w:tc>
      </w:tr>
      <w:tr w14:paraId="11BB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6C8741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800" w:type="dxa"/>
            <w:shd w:val="clear" w:color="auto" w:fill="auto"/>
            <w:vAlign w:val="center"/>
          </w:tcPr>
          <w:p w14:paraId="73E8529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竞价管理</w:t>
            </w:r>
          </w:p>
        </w:tc>
        <w:tc>
          <w:tcPr>
            <w:tcW w:w="2440" w:type="dxa"/>
            <w:shd w:val="clear" w:color="auto" w:fill="auto"/>
            <w:vAlign w:val="center"/>
          </w:tcPr>
          <w:p w14:paraId="13E48A07">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115290BF">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CE189C6">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40F9E72">
            <w:pPr>
              <w:jc w:val="center"/>
              <w:rPr>
                <w:rFonts w:hint="eastAsia" w:ascii="宋体" w:hAnsi="宋体" w:eastAsia="宋体" w:cs="宋体"/>
                <w:color w:val="000000"/>
                <w:sz w:val="22"/>
                <w:szCs w:val="22"/>
              </w:rPr>
            </w:pPr>
          </w:p>
        </w:tc>
      </w:tr>
      <w:tr w14:paraId="6DF6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EF427C7">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800" w:type="dxa"/>
            <w:shd w:val="clear" w:color="auto" w:fill="auto"/>
            <w:vAlign w:val="center"/>
          </w:tcPr>
          <w:p w14:paraId="1330AF53">
            <w:pPr>
              <w:spacing w:after="0" w:line="240" w:lineRule="auto"/>
              <w:jc w:val="center"/>
              <w:rPr>
                <w:rFonts w:hint="eastAsia" w:ascii="宋体" w:hAnsi="宋体" w:eastAsia="宋体"/>
                <w:color w:val="auto"/>
              </w:rPr>
            </w:pPr>
            <w:r>
              <w:rPr>
                <w:rFonts w:hint="eastAsia" w:ascii="宋体" w:hAnsi="宋体" w:eastAsia="宋体"/>
                <w:color w:val="auto"/>
              </w:rPr>
              <w:t>溯源二维码标签模块</w:t>
            </w:r>
          </w:p>
          <w:p w14:paraId="69377D1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olor w:val="auto"/>
              </w:rPr>
              <w:t>（打印机另购）</w:t>
            </w:r>
          </w:p>
        </w:tc>
        <w:tc>
          <w:tcPr>
            <w:tcW w:w="2440" w:type="dxa"/>
            <w:shd w:val="clear" w:color="auto" w:fill="auto"/>
            <w:vAlign w:val="center"/>
          </w:tcPr>
          <w:p w14:paraId="3A621A7E">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6C16EAD0">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4F76EBFA">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4B426D00">
            <w:pPr>
              <w:jc w:val="center"/>
              <w:rPr>
                <w:rFonts w:hint="eastAsia" w:ascii="宋体" w:hAnsi="宋体" w:eastAsia="宋体" w:cs="宋体"/>
                <w:color w:val="000000"/>
                <w:sz w:val="22"/>
                <w:szCs w:val="22"/>
              </w:rPr>
            </w:pPr>
          </w:p>
        </w:tc>
      </w:tr>
      <w:tr w14:paraId="56B2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7EA45387">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1800" w:type="dxa"/>
            <w:shd w:val="clear" w:color="auto" w:fill="auto"/>
            <w:vAlign w:val="center"/>
          </w:tcPr>
          <w:p w14:paraId="406918D7">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食品溯源和公示</w:t>
            </w:r>
          </w:p>
        </w:tc>
        <w:tc>
          <w:tcPr>
            <w:tcW w:w="2440" w:type="dxa"/>
            <w:shd w:val="clear" w:color="auto" w:fill="auto"/>
            <w:vAlign w:val="center"/>
          </w:tcPr>
          <w:p w14:paraId="6AE56610">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25E2134C">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770CE6F">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12F09F99">
            <w:pPr>
              <w:jc w:val="center"/>
              <w:rPr>
                <w:rFonts w:hint="eastAsia" w:ascii="宋体" w:hAnsi="宋体" w:eastAsia="宋体" w:cs="宋体"/>
                <w:color w:val="000000"/>
                <w:sz w:val="22"/>
                <w:szCs w:val="22"/>
              </w:rPr>
            </w:pPr>
          </w:p>
        </w:tc>
      </w:tr>
      <w:tr w14:paraId="3B8A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8006D11">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1800" w:type="dxa"/>
            <w:shd w:val="clear" w:color="auto" w:fill="auto"/>
            <w:vAlign w:val="center"/>
          </w:tcPr>
          <w:p w14:paraId="2EECAA74">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智能秤验收模块</w:t>
            </w:r>
          </w:p>
        </w:tc>
        <w:tc>
          <w:tcPr>
            <w:tcW w:w="2440" w:type="dxa"/>
            <w:shd w:val="clear" w:color="auto" w:fill="auto"/>
            <w:vAlign w:val="center"/>
          </w:tcPr>
          <w:p w14:paraId="565C289B">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01FAC0E8">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58B13BEF">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2EAEDD37">
            <w:pPr>
              <w:jc w:val="center"/>
              <w:rPr>
                <w:rFonts w:hint="eastAsia" w:ascii="宋体" w:hAnsi="宋体" w:eastAsia="宋体" w:cs="宋体"/>
                <w:color w:val="000000"/>
                <w:sz w:val="22"/>
                <w:szCs w:val="22"/>
              </w:rPr>
            </w:pPr>
          </w:p>
        </w:tc>
      </w:tr>
      <w:tr w14:paraId="531D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B2BD4F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w:t>
            </w:r>
          </w:p>
        </w:tc>
        <w:tc>
          <w:tcPr>
            <w:tcW w:w="1800" w:type="dxa"/>
            <w:shd w:val="clear" w:color="auto" w:fill="auto"/>
            <w:vAlign w:val="center"/>
          </w:tcPr>
          <w:p w14:paraId="0C7AD492">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菜品留样模块</w:t>
            </w:r>
          </w:p>
        </w:tc>
        <w:tc>
          <w:tcPr>
            <w:tcW w:w="2440" w:type="dxa"/>
            <w:shd w:val="clear" w:color="auto" w:fill="auto"/>
            <w:vAlign w:val="center"/>
          </w:tcPr>
          <w:p w14:paraId="163E01BD">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13A5AB6C">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2C492E50">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68D16CC2">
            <w:pPr>
              <w:jc w:val="center"/>
              <w:rPr>
                <w:rFonts w:hint="eastAsia" w:ascii="宋体" w:hAnsi="宋体" w:eastAsia="宋体" w:cs="宋体"/>
                <w:color w:val="000000"/>
                <w:sz w:val="22"/>
                <w:szCs w:val="22"/>
              </w:rPr>
            </w:pPr>
          </w:p>
        </w:tc>
      </w:tr>
      <w:tr w14:paraId="2705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D6BF18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w:t>
            </w:r>
          </w:p>
        </w:tc>
        <w:tc>
          <w:tcPr>
            <w:tcW w:w="1800" w:type="dxa"/>
            <w:shd w:val="clear" w:color="auto" w:fill="auto"/>
            <w:vAlign w:val="center"/>
          </w:tcPr>
          <w:p w14:paraId="3D22BBAE">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台账数据模块</w:t>
            </w:r>
          </w:p>
        </w:tc>
        <w:tc>
          <w:tcPr>
            <w:tcW w:w="2440" w:type="dxa"/>
            <w:shd w:val="clear" w:color="auto" w:fill="auto"/>
            <w:vAlign w:val="center"/>
          </w:tcPr>
          <w:p w14:paraId="6CF6D387">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56302EE1">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456F4A90">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2FB62ED6">
            <w:pPr>
              <w:jc w:val="center"/>
              <w:rPr>
                <w:rFonts w:hint="eastAsia" w:ascii="宋体" w:hAnsi="宋体" w:eastAsia="宋体" w:cs="宋体"/>
                <w:color w:val="000000"/>
                <w:sz w:val="22"/>
                <w:szCs w:val="22"/>
              </w:rPr>
            </w:pPr>
          </w:p>
        </w:tc>
      </w:tr>
      <w:tr w14:paraId="358D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15AA11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800" w:type="dxa"/>
            <w:shd w:val="clear" w:color="auto" w:fill="auto"/>
            <w:vAlign w:val="center"/>
          </w:tcPr>
          <w:p w14:paraId="38269A06">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智能进货方案</w:t>
            </w:r>
          </w:p>
        </w:tc>
        <w:tc>
          <w:tcPr>
            <w:tcW w:w="2440" w:type="dxa"/>
            <w:shd w:val="clear" w:color="auto" w:fill="auto"/>
            <w:vAlign w:val="center"/>
          </w:tcPr>
          <w:p w14:paraId="3A832C7B">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75667411">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77C920B0">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131511AC">
            <w:pPr>
              <w:jc w:val="center"/>
              <w:rPr>
                <w:rFonts w:hint="eastAsia" w:ascii="宋体" w:hAnsi="宋体" w:eastAsia="宋体" w:cs="宋体"/>
                <w:color w:val="000000"/>
                <w:sz w:val="22"/>
                <w:szCs w:val="22"/>
              </w:rPr>
            </w:pPr>
          </w:p>
        </w:tc>
      </w:tr>
      <w:tr w14:paraId="16CF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0AC4F2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w:t>
            </w:r>
          </w:p>
        </w:tc>
        <w:tc>
          <w:tcPr>
            <w:tcW w:w="1800" w:type="dxa"/>
            <w:shd w:val="clear" w:color="auto" w:fill="auto"/>
            <w:vAlign w:val="center"/>
          </w:tcPr>
          <w:p w14:paraId="19D5B2B1">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现场领货模块</w:t>
            </w:r>
          </w:p>
        </w:tc>
        <w:tc>
          <w:tcPr>
            <w:tcW w:w="2440" w:type="dxa"/>
            <w:shd w:val="clear" w:color="auto" w:fill="auto"/>
            <w:vAlign w:val="center"/>
          </w:tcPr>
          <w:p w14:paraId="12F14DB8">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5CE0F3D2">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23267241">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0B15C0A">
            <w:pPr>
              <w:jc w:val="center"/>
              <w:rPr>
                <w:rFonts w:hint="eastAsia" w:ascii="宋体" w:hAnsi="宋体" w:eastAsia="宋体" w:cs="宋体"/>
                <w:color w:val="000000"/>
                <w:sz w:val="22"/>
                <w:szCs w:val="22"/>
              </w:rPr>
            </w:pPr>
          </w:p>
        </w:tc>
      </w:tr>
      <w:tr w14:paraId="57D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E37AEB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w:t>
            </w:r>
          </w:p>
        </w:tc>
        <w:tc>
          <w:tcPr>
            <w:tcW w:w="1800" w:type="dxa"/>
            <w:shd w:val="clear" w:color="auto" w:fill="auto"/>
            <w:vAlign w:val="center"/>
          </w:tcPr>
          <w:p w14:paraId="31781256">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成品转换</w:t>
            </w:r>
          </w:p>
        </w:tc>
        <w:tc>
          <w:tcPr>
            <w:tcW w:w="2440" w:type="dxa"/>
            <w:shd w:val="clear" w:color="auto" w:fill="auto"/>
            <w:vAlign w:val="center"/>
          </w:tcPr>
          <w:p w14:paraId="2B397B4F">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03080848">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613EBE79">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3E1B94E8">
            <w:pPr>
              <w:jc w:val="center"/>
              <w:rPr>
                <w:rFonts w:hint="eastAsia" w:ascii="宋体" w:hAnsi="宋体" w:eastAsia="宋体" w:cs="宋体"/>
                <w:color w:val="000000"/>
                <w:sz w:val="22"/>
                <w:szCs w:val="22"/>
              </w:rPr>
            </w:pPr>
          </w:p>
        </w:tc>
      </w:tr>
      <w:tr w14:paraId="2125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2D9410AE">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13</w:t>
            </w:r>
          </w:p>
          <w:p w14:paraId="66C9E1AB">
            <w:pPr>
              <w:widowControl/>
              <w:jc w:val="center"/>
              <w:textAlignment w:val="center"/>
              <w:rPr>
                <w:rFonts w:hint="default" w:ascii="宋体" w:hAnsi="宋体" w:eastAsia="宋体" w:cs="宋体"/>
                <w:color w:val="000000"/>
                <w:kern w:val="0"/>
                <w:sz w:val="22"/>
                <w:szCs w:val="22"/>
                <w:lang w:val="en-US" w:eastAsia="zh-CN" w:bidi="ar"/>
              </w:rPr>
            </w:pPr>
          </w:p>
        </w:tc>
        <w:tc>
          <w:tcPr>
            <w:tcW w:w="1800" w:type="dxa"/>
            <w:shd w:val="clear" w:color="auto" w:fill="auto"/>
            <w:vAlign w:val="center"/>
          </w:tcPr>
          <w:p w14:paraId="7202E2C3">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食堂自采模块</w:t>
            </w:r>
          </w:p>
        </w:tc>
        <w:tc>
          <w:tcPr>
            <w:tcW w:w="2440" w:type="dxa"/>
            <w:shd w:val="clear" w:color="auto" w:fill="auto"/>
            <w:vAlign w:val="center"/>
          </w:tcPr>
          <w:p w14:paraId="7DFF4D3E">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60A3D61A">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08205D5E">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47FD2CF">
            <w:pPr>
              <w:jc w:val="center"/>
              <w:rPr>
                <w:rFonts w:hint="eastAsia" w:ascii="宋体" w:hAnsi="宋体" w:eastAsia="宋体" w:cs="宋体"/>
                <w:color w:val="000000"/>
                <w:sz w:val="22"/>
                <w:szCs w:val="22"/>
              </w:rPr>
            </w:pPr>
          </w:p>
        </w:tc>
      </w:tr>
      <w:tr w14:paraId="5E89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8550DD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w:t>
            </w:r>
          </w:p>
        </w:tc>
        <w:tc>
          <w:tcPr>
            <w:tcW w:w="1800" w:type="dxa"/>
            <w:shd w:val="clear" w:color="auto" w:fill="auto"/>
            <w:vAlign w:val="center"/>
          </w:tcPr>
          <w:p w14:paraId="6009B52B">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一键录单</w:t>
            </w:r>
          </w:p>
        </w:tc>
        <w:tc>
          <w:tcPr>
            <w:tcW w:w="2440" w:type="dxa"/>
            <w:shd w:val="clear" w:color="auto" w:fill="auto"/>
            <w:vAlign w:val="center"/>
          </w:tcPr>
          <w:p w14:paraId="2CE07BAF">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45B45637">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281D0368">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4FCCC7A">
            <w:pPr>
              <w:jc w:val="center"/>
              <w:rPr>
                <w:rFonts w:hint="eastAsia" w:ascii="宋体" w:hAnsi="宋体" w:eastAsia="宋体" w:cs="宋体"/>
                <w:color w:val="000000"/>
                <w:sz w:val="22"/>
                <w:szCs w:val="22"/>
              </w:rPr>
            </w:pPr>
          </w:p>
        </w:tc>
      </w:tr>
      <w:tr w14:paraId="111D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012BA1A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15</w:t>
            </w:r>
          </w:p>
        </w:tc>
        <w:tc>
          <w:tcPr>
            <w:tcW w:w="1800" w:type="dxa"/>
            <w:shd w:val="clear" w:color="auto" w:fill="auto"/>
            <w:vAlign w:val="center"/>
          </w:tcPr>
          <w:p w14:paraId="6B8FBA41">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食堂经营分析</w:t>
            </w:r>
          </w:p>
        </w:tc>
        <w:tc>
          <w:tcPr>
            <w:tcW w:w="2440" w:type="dxa"/>
            <w:shd w:val="clear" w:color="auto" w:fill="auto"/>
            <w:vAlign w:val="center"/>
          </w:tcPr>
          <w:p w14:paraId="21DFA325">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6745A885">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7FD0FC25">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59DFB121">
            <w:pPr>
              <w:jc w:val="center"/>
              <w:rPr>
                <w:rFonts w:hint="eastAsia" w:ascii="宋体" w:hAnsi="宋体" w:eastAsia="宋体" w:cs="宋体"/>
                <w:color w:val="000000"/>
                <w:sz w:val="22"/>
                <w:szCs w:val="22"/>
              </w:rPr>
            </w:pPr>
          </w:p>
        </w:tc>
      </w:tr>
      <w:tr w14:paraId="514C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801D0B2">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16</w:t>
            </w:r>
          </w:p>
          <w:p w14:paraId="15238E22">
            <w:pPr>
              <w:widowControl/>
              <w:jc w:val="center"/>
              <w:textAlignment w:val="center"/>
              <w:rPr>
                <w:rFonts w:hint="eastAsia" w:ascii="宋体" w:hAnsi="宋体" w:eastAsia="宋体" w:cs="宋体"/>
                <w:color w:val="000000"/>
                <w:kern w:val="0"/>
                <w:sz w:val="22"/>
                <w:szCs w:val="22"/>
                <w:lang w:bidi="ar"/>
              </w:rPr>
            </w:pPr>
          </w:p>
        </w:tc>
        <w:tc>
          <w:tcPr>
            <w:tcW w:w="1800" w:type="dxa"/>
            <w:shd w:val="clear" w:color="auto" w:fill="auto"/>
            <w:vAlign w:val="center"/>
          </w:tcPr>
          <w:p w14:paraId="0DC37089">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食堂大屏数据</w:t>
            </w:r>
          </w:p>
        </w:tc>
        <w:tc>
          <w:tcPr>
            <w:tcW w:w="2440" w:type="dxa"/>
            <w:shd w:val="clear" w:color="auto" w:fill="auto"/>
            <w:vAlign w:val="center"/>
          </w:tcPr>
          <w:p w14:paraId="7B032B60">
            <w:pPr>
              <w:jc w:val="left"/>
              <w:rPr>
                <w:rFonts w:hint="eastAsia" w:ascii="宋体" w:hAnsi="宋体" w:eastAsia="宋体" w:cs="宋体"/>
                <w:color w:val="000000"/>
                <w:sz w:val="22"/>
                <w:szCs w:val="22"/>
              </w:rPr>
            </w:pPr>
          </w:p>
        </w:tc>
        <w:tc>
          <w:tcPr>
            <w:tcW w:w="1050" w:type="dxa"/>
            <w:vMerge w:val="continue"/>
            <w:shd w:val="clear" w:color="auto" w:fill="auto"/>
            <w:vAlign w:val="center"/>
          </w:tcPr>
          <w:p w14:paraId="71E346DF">
            <w:pPr>
              <w:jc w:val="center"/>
              <w:rPr>
                <w:rFonts w:hint="eastAsia" w:ascii="宋体" w:hAnsi="宋体" w:eastAsia="宋体" w:cs="宋体"/>
                <w:color w:val="000000"/>
                <w:sz w:val="22"/>
                <w:szCs w:val="22"/>
              </w:rPr>
            </w:pPr>
          </w:p>
        </w:tc>
        <w:tc>
          <w:tcPr>
            <w:tcW w:w="1377" w:type="dxa"/>
            <w:vMerge w:val="continue"/>
            <w:shd w:val="clear" w:color="auto" w:fill="auto"/>
            <w:noWrap/>
            <w:vAlign w:val="bottom"/>
          </w:tcPr>
          <w:p w14:paraId="1DA84D19">
            <w:pPr>
              <w:jc w:val="center"/>
              <w:rPr>
                <w:rFonts w:hint="eastAsia" w:ascii="宋体" w:hAnsi="宋体" w:eastAsia="宋体" w:cs="宋体"/>
                <w:color w:val="000000"/>
                <w:sz w:val="22"/>
                <w:szCs w:val="22"/>
              </w:rPr>
            </w:pPr>
          </w:p>
        </w:tc>
        <w:tc>
          <w:tcPr>
            <w:tcW w:w="1636" w:type="dxa"/>
            <w:vMerge w:val="continue"/>
            <w:shd w:val="clear" w:color="auto" w:fill="auto"/>
            <w:noWrap/>
            <w:vAlign w:val="bottom"/>
          </w:tcPr>
          <w:p w14:paraId="6B88A2FC">
            <w:pPr>
              <w:jc w:val="center"/>
              <w:rPr>
                <w:rFonts w:hint="eastAsia" w:ascii="宋体" w:hAnsi="宋体" w:eastAsia="宋体" w:cs="宋体"/>
                <w:color w:val="000000"/>
                <w:sz w:val="22"/>
                <w:szCs w:val="22"/>
              </w:rPr>
            </w:pPr>
          </w:p>
        </w:tc>
      </w:tr>
      <w:tr w14:paraId="598F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AEBC685">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w:t>
            </w:r>
          </w:p>
        </w:tc>
        <w:tc>
          <w:tcPr>
            <w:tcW w:w="1800" w:type="dxa"/>
            <w:shd w:val="clear" w:color="auto" w:fill="auto"/>
            <w:vAlign w:val="center"/>
          </w:tcPr>
          <w:p w14:paraId="13D2A338">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智能验货称</w:t>
            </w:r>
          </w:p>
        </w:tc>
        <w:tc>
          <w:tcPr>
            <w:tcW w:w="2440" w:type="dxa"/>
            <w:shd w:val="clear" w:color="auto" w:fill="auto"/>
            <w:vAlign w:val="center"/>
          </w:tcPr>
          <w:p w14:paraId="6B0447AC">
            <w:pPr>
              <w:jc w:val="left"/>
              <w:rPr>
                <w:rFonts w:hint="eastAsia" w:ascii="宋体" w:hAnsi="宋体" w:eastAsia="宋体" w:cs="宋体"/>
                <w:color w:val="000000"/>
                <w:sz w:val="22"/>
                <w:szCs w:val="22"/>
              </w:rPr>
            </w:pPr>
          </w:p>
        </w:tc>
        <w:tc>
          <w:tcPr>
            <w:tcW w:w="1050" w:type="dxa"/>
            <w:shd w:val="clear" w:color="auto" w:fill="auto"/>
            <w:vAlign w:val="center"/>
          </w:tcPr>
          <w:p w14:paraId="4EF57F1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2台</w:t>
            </w:r>
          </w:p>
        </w:tc>
        <w:tc>
          <w:tcPr>
            <w:tcW w:w="1377" w:type="dxa"/>
            <w:shd w:val="clear" w:color="auto" w:fill="auto"/>
            <w:noWrap/>
            <w:vAlign w:val="bottom"/>
          </w:tcPr>
          <w:p w14:paraId="5C46A88C">
            <w:pPr>
              <w:jc w:val="center"/>
              <w:rPr>
                <w:rFonts w:hint="eastAsia" w:ascii="宋体" w:hAnsi="宋体" w:eastAsia="宋体" w:cs="宋体"/>
                <w:color w:val="000000"/>
                <w:sz w:val="22"/>
                <w:szCs w:val="22"/>
              </w:rPr>
            </w:pPr>
          </w:p>
        </w:tc>
        <w:tc>
          <w:tcPr>
            <w:tcW w:w="1636" w:type="dxa"/>
            <w:shd w:val="clear" w:color="auto" w:fill="auto"/>
            <w:noWrap/>
            <w:vAlign w:val="bottom"/>
          </w:tcPr>
          <w:p w14:paraId="3A6A58A5">
            <w:pPr>
              <w:jc w:val="center"/>
              <w:rPr>
                <w:rFonts w:hint="eastAsia" w:ascii="宋体" w:hAnsi="宋体" w:eastAsia="宋体" w:cs="宋体"/>
                <w:color w:val="000000"/>
                <w:sz w:val="22"/>
                <w:szCs w:val="22"/>
              </w:rPr>
            </w:pPr>
          </w:p>
        </w:tc>
      </w:tr>
      <w:tr w14:paraId="59FF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1C982F4B">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w:t>
            </w:r>
          </w:p>
        </w:tc>
        <w:tc>
          <w:tcPr>
            <w:tcW w:w="1800" w:type="dxa"/>
            <w:shd w:val="clear" w:color="auto" w:fill="auto"/>
            <w:vAlign w:val="center"/>
          </w:tcPr>
          <w:p w14:paraId="7767D18C">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健康检查仪软件</w:t>
            </w:r>
          </w:p>
        </w:tc>
        <w:tc>
          <w:tcPr>
            <w:tcW w:w="2440" w:type="dxa"/>
            <w:shd w:val="clear" w:color="auto" w:fill="auto"/>
            <w:vAlign w:val="center"/>
          </w:tcPr>
          <w:p w14:paraId="2BB33AB5">
            <w:pPr>
              <w:jc w:val="left"/>
              <w:rPr>
                <w:rFonts w:hint="eastAsia" w:ascii="宋体" w:hAnsi="宋体" w:eastAsia="宋体" w:cs="宋体"/>
                <w:color w:val="000000"/>
                <w:sz w:val="22"/>
                <w:szCs w:val="22"/>
              </w:rPr>
            </w:pPr>
          </w:p>
        </w:tc>
        <w:tc>
          <w:tcPr>
            <w:tcW w:w="1050" w:type="dxa"/>
            <w:shd w:val="clear" w:color="auto" w:fill="auto"/>
            <w:vAlign w:val="center"/>
          </w:tcPr>
          <w:p w14:paraId="2894F0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1套</w:t>
            </w:r>
          </w:p>
        </w:tc>
        <w:tc>
          <w:tcPr>
            <w:tcW w:w="1377" w:type="dxa"/>
            <w:shd w:val="clear" w:color="auto" w:fill="auto"/>
            <w:noWrap/>
            <w:vAlign w:val="bottom"/>
          </w:tcPr>
          <w:p w14:paraId="184D8C3E">
            <w:pPr>
              <w:jc w:val="center"/>
              <w:rPr>
                <w:rFonts w:hint="eastAsia" w:ascii="宋体" w:hAnsi="宋体" w:eastAsia="宋体" w:cs="宋体"/>
                <w:color w:val="000000"/>
                <w:sz w:val="22"/>
                <w:szCs w:val="22"/>
              </w:rPr>
            </w:pPr>
          </w:p>
        </w:tc>
        <w:tc>
          <w:tcPr>
            <w:tcW w:w="1636" w:type="dxa"/>
            <w:shd w:val="clear" w:color="auto" w:fill="auto"/>
            <w:noWrap/>
            <w:vAlign w:val="bottom"/>
          </w:tcPr>
          <w:p w14:paraId="2E87FA8B">
            <w:pPr>
              <w:jc w:val="center"/>
              <w:rPr>
                <w:rFonts w:hint="eastAsia" w:ascii="宋体" w:hAnsi="宋体" w:eastAsia="宋体" w:cs="宋体"/>
                <w:color w:val="000000"/>
                <w:sz w:val="22"/>
                <w:szCs w:val="22"/>
              </w:rPr>
            </w:pPr>
          </w:p>
        </w:tc>
      </w:tr>
      <w:tr w14:paraId="3DA1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311B113C">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19</w:t>
            </w:r>
          </w:p>
        </w:tc>
        <w:tc>
          <w:tcPr>
            <w:tcW w:w="1800" w:type="dxa"/>
            <w:shd w:val="clear" w:color="auto" w:fill="auto"/>
            <w:vAlign w:val="center"/>
          </w:tcPr>
          <w:p w14:paraId="084D1D62">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岗前安全仪</w:t>
            </w:r>
          </w:p>
        </w:tc>
        <w:tc>
          <w:tcPr>
            <w:tcW w:w="2440" w:type="dxa"/>
            <w:shd w:val="clear" w:color="auto" w:fill="auto"/>
            <w:vAlign w:val="center"/>
          </w:tcPr>
          <w:p w14:paraId="0AD57DE1">
            <w:pPr>
              <w:jc w:val="left"/>
              <w:rPr>
                <w:rFonts w:hint="eastAsia" w:ascii="宋体" w:hAnsi="宋体" w:eastAsia="宋体" w:cs="宋体"/>
                <w:color w:val="000000"/>
                <w:sz w:val="22"/>
                <w:szCs w:val="22"/>
              </w:rPr>
            </w:pPr>
          </w:p>
        </w:tc>
        <w:tc>
          <w:tcPr>
            <w:tcW w:w="1050" w:type="dxa"/>
            <w:shd w:val="clear" w:color="auto" w:fill="auto"/>
            <w:vAlign w:val="center"/>
          </w:tcPr>
          <w:p w14:paraId="245DF13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2台</w:t>
            </w:r>
          </w:p>
        </w:tc>
        <w:tc>
          <w:tcPr>
            <w:tcW w:w="1377" w:type="dxa"/>
            <w:shd w:val="clear" w:color="auto" w:fill="auto"/>
            <w:noWrap/>
            <w:vAlign w:val="bottom"/>
          </w:tcPr>
          <w:p w14:paraId="08A4C4DC">
            <w:pPr>
              <w:jc w:val="center"/>
              <w:rPr>
                <w:rFonts w:hint="eastAsia" w:ascii="宋体" w:hAnsi="宋体" w:eastAsia="宋体" w:cs="宋体"/>
                <w:color w:val="000000"/>
                <w:sz w:val="22"/>
                <w:szCs w:val="22"/>
              </w:rPr>
            </w:pPr>
          </w:p>
        </w:tc>
        <w:tc>
          <w:tcPr>
            <w:tcW w:w="1636" w:type="dxa"/>
            <w:shd w:val="clear" w:color="auto" w:fill="auto"/>
            <w:noWrap/>
            <w:vAlign w:val="bottom"/>
          </w:tcPr>
          <w:p w14:paraId="2198836E">
            <w:pPr>
              <w:jc w:val="center"/>
              <w:rPr>
                <w:rFonts w:hint="eastAsia" w:ascii="宋体" w:hAnsi="宋体" w:eastAsia="宋体" w:cs="宋体"/>
                <w:color w:val="000000"/>
                <w:sz w:val="22"/>
                <w:szCs w:val="22"/>
              </w:rPr>
            </w:pPr>
          </w:p>
        </w:tc>
      </w:tr>
      <w:tr w14:paraId="215A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B4A4EDE">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w:t>
            </w:r>
          </w:p>
        </w:tc>
        <w:tc>
          <w:tcPr>
            <w:tcW w:w="1800" w:type="dxa"/>
            <w:shd w:val="clear" w:color="auto" w:fill="auto"/>
            <w:vAlign w:val="center"/>
          </w:tcPr>
          <w:p w14:paraId="22CA07DD">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留样电子秤</w:t>
            </w:r>
          </w:p>
        </w:tc>
        <w:tc>
          <w:tcPr>
            <w:tcW w:w="2440" w:type="dxa"/>
            <w:shd w:val="clear" w:color="auto" w:fill="auto"/>
            <w:vAlign w:val="center"/>
          </w:tcPr>
          <w:p w14:paraId="37A975F8">
            <w:pPr>
              <w:jc w:val="left"/>
              <w:rPr>
                <w:rFonts w:hint="eastAsia" w:ascii="宋体" w:hAnsi="宋体" w:eastAsia="宋体" w:cs="宋体"/>
                <w:color w:val="000000"/>
                <w:sz w:val="22"/>
                <w:szCs w:val="22"/>
              </w:rPr>
            </w:pPr>
          </w:p>
        </w:tc>
        <w:tc>
          <w:tcPr>
            <w:tcW w:w="1050" w:type="dxa"/>
            <w:shd w:val="clear" w:color="auto" w:fill="auto"/>
            <w:vAlign w:val="center"/>
          </w:tcPr>
          <w:p w14:paraId="5A2FFA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2台</w:t>
            </w:r>
          </w:p>
        </w:tc>
        <w:tc>
          <w:tcPr>
            <w:tcW w:w="1377" w:type="dxa"/>
            <w:shd w:val="clear" w:color="auto" w:fill="auto"/>
            <w:noWrap/>
            <w:vAlign w:val="bottom"/>
          </w:tcPr>
          <w:p w14:paraId="7B017815">
            <w:pPr>
              <w:jc w:val="center"/>
              <w:rPr>
                <w:rFonts w:hint="eastAsia" w:ascii="宋体" w:hAnsi="宋体" w:eastAsia="宋体" w:cs="宋体"/>
                <w:color w:val="000000"/>
                <w:sz w:val="22"/>
                <w:szCs w:val="22"/>
              </w:rPr>
            </w:pPr>
          </w:p>
        </w:tc>
        <w:tc>
          <w:tcPr>
            <w:tcW w:w="1636" w:type="dxa"/>
            <w:shd w:val="clear" w:color="auto" w:fill="auto"/>
            <w:noWrap/>
            <w:vAlign w:val="bottom"/>
          </w:tcPr>
          <w:p w14:paraId="03D95F21">
            <w:pPr>
              <w:jc w:val="center"/>
              <w:rPr>
                <w:rFonts w:hint="eastAsia" w:ascii="宋体" w:hAnsi="宋体" w:eastAsia="宋体" w:cs="宋体"/>
                <w:color w:val="000000"/>
                <w:sz w:val="22"/>
                <w:szCs w:val="22"/>
              </w:rPr>
            </w:pPr>
          </w:p>
        </w:tc>
      </w:tr>
      <w:tr w14:paraId="518B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549A5745">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w:t>
            </w:r>
          </w:p>
        </w:tc>
        <w:tc>
          <w:tcPr>
            <w:tcW w:w="1800" w:type="dxa"/>
            <w:shd w:val="clear" w:color="auto" w:fill="auto"/>
            <w:vAlign w:val="center"/>
          </w:tcPr>
          <w:p w14:paraId="1470FC7E">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食堂大屏数据展示</w:t>
            </w:r>
          </w:p>
        </w:tc>
        <w:tc>
          <w:tcPr>
            <w:tcW w:w="2440" w:type="dxa"/>
            <w:shd w:val="clear" w:color="auto" w:fill="auto"/>
            <w:vAlign w:val="center"/>
          </w:tcPr>
          <w:p w14:paraId="08B52369">
            <w:pPr>
              <w:jc w:val="left"/>
              <w:rPr>
                <w:rFonts w:hint="eastAsia" w:ascii="宋体" w:hAnsi="宋体" w:eastAsia="宋体" w:cs="宋体"/>
                <w:color w:val="000000"/>
                <w:sz w:val="22"/>
                <w:szCs w:val="22"/>
              </w:rPr>
            </w:pPr>
          </w:p>
        </w:tc>
        <w:tc>
          <w:tcPr>
            <w:tcW w:w="1050" w:type="dxa"/>
            <w:shd w:val="clear" w:color="auto" w:fill="auto"/>
            <w:vAlign w:val="center"/>
          </w:tcPr>
          <w:p w14:paraId="408A06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2台</w:t>
            </w:r>
          </w:p>
        </w:tc>
        <w:tc>
          <w:tcPr>
            <w:tcW w:w="1377" w:type="dxa"/>
            <w:shd w:val="clear" w:color="auto" w:fill="auto"/>
            <w:noWrap/>
            <w:vAlign w:val="bottom"/>
          </w:tcPr>
          <w:p w14:paraId="3B25C8AC">
            <w:pPr>
              <w:jc w:val="center"/>
              <w:rPr>
                <w:rFonts w:hint="eastAsia" w:ascii="宋体" w:hAnsi="宋体" w:eastAsia="宋体" w:cs="宋体"/>
                <w:color w:val="000000"/>
                <w:sz w:val="22"/>
                <w:szCs w:val="22"/>
              </w:rPr>
            </w:pPr>
          </w:p>
        </w:tc>
        <w:tc>
          <w:tcPr>
            <w:tcW w:w="1636" w:type="dxa"/>
            <w:shd w:val="clear" w:color="auto" w:fill="auto"/>
            <w:noWrap/>
            <w:vAlign w:val="bottom"/>
          </w:tcPr>
          <w:p w14:paraId="40848940">
            <w:pPr>
              <w:jc w:val="center"/>
              <w:rPr>
                <w:rFonts w:hint="eastAsia" w:ascii="宋体" w:hAnsi="宋体" w:eastAsia="宋体" w:cs="宋体"/>
                <w:color w:val="000000"/>
                <w:sz w:val="22"/>
                <w:szCs w:val="22"/>
              </w:rPr>
            </w:pPr>
          </w:p>
        </w:tc>
      </w:tr>
      <w:tr w14:paraId="1965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shd w:val="clear" w:color="auto" w:fill="auto"/>
            <w:vAlign w:val="center"/>
          </w:tcPr>
          <w:p w14:paraId="41B5209E">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w:t>
            </w:r>
          </w:p>
        </w:tc>
        <w:tc>
          <w:tcPr>
            <w:tcW w:w="1800" w:type="dxa"/>
            <w:shd w:val="clear" w:color="auto" w:fill="auto"/>
            <w:vAlign w:val="center"/>
          </w:tcPr>
          <w:p w14:paraId="2C19E374">
            <w:pPr>
              <w:spacing w:after="0" w:line="240" w:lineRule="auto"/>
              <w:jc w:val="center"/>
              <w:rPr>
                <w:rFonts w:hint="eastAsia" w:ascii="宋体" w:hAnsi="宋体" w:eastAsia="宋体" w:cstheme="minorBidi"/>
                <w:color w:val="auto"/>
                <w:kern w:val="2"/>
                <w:sz w:val="21"/>
                <w:szCs w:val="24"/>
                <w:lang w:val="en-US" w:eastAsia="zh-CN" w:bidi="ar-SA"/>
              </w:rPr>
            </w:pPr>
            <w:r>
              <w:rPr>
                <w:rFonts w:hint="eastAsia" w:ascii="宋体" w:hAnsi="宋体" w:eastAsia="宋体"/>
                <w:color w:val="auto"/>
              </w:rPr>
              <w:t>项目实施</w:t>
            </w:r>
          </w:p>
        </w:tc>
        <w:tc>
          <w:tcPr>
            <w:tcW w:w="2440" w:type="dxa"/>
            <w:shd w:val="clear" w:color="auto" w:fill="auto"/>
            <w:vAlign w:val="center"/>
          </w:tcPr>
          <w:p w14:paraId="363144BA">
            <w:pPr>
              <w:jc w:val="left"/>
              <w:rPr>
                <w:rFonts w:hint="eastAsia" w:ascii="宋体" w:hAnsi="宋体" w:eastAsia="宋体" w:cs="宋体"/>
                <w:color w:val="000000"/>
                <w:sz w:val="22"/>
                <w:szCs w:val="22"/>
              </w:rPr>
            </w:pPr>
          </w:p>
        </w:tc>
        <w:tc>
          <w:tcPr>
            <w:tcW w:w="1050" w:type="dxa"/>
            <w:shd w:val="clear" w:color="auto" w:fill="auto"/>
            <w:vAlign w:val="center"/>
          </w:tcPr>
          <w:p w14:paraId="597248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1项</w:t>
            </w:r>
          </w:p>
        </w:tc>
        <w:tc>
          <w:tcPr>
            <w:tcW w:w="1377" w:type="dxa"/>
            <w:shd w:val="clear" w:color="auto" w:fill="auto"/>
            <w:noWrap/>
            <w:vAlign w:val="bottom"/>
          </w:tcPr>
          <w:p w14:paraId="722F5608">
            <w:pPr>
              <w:jc w:val="center"/>
              <w:rPr>
                <w:rFonts w:hint="eastAsia" w:ascii="宋体" w:hAnsi="宋体" w:eastAsia="宋体" w:cs="宋体"/>
                <w:color w:val="000000"/>
                <w:sz w:val="22"/>
                <w:szCs w:val="22"/>
              </w:rPr>
            </w:pPr>
          </w:p>
        </w:tc>
        <w:tc>
          <w:tcPr>
            <w:tcW w:w="1636" w:type="dxa"/>
            <w:shd w:val="clear" w:color="auto" w:fill="auto"/>
            <w:noWrap/>
            <w:vAlign w:val="bottom"/>
          </w:tcPr>
          <w:p w14:paraId="59CA0C12">
            <w:pPr>
              <w:jc w:val="center"/>
              <w:rPr>
                <w:rFonts w:hint="eastAsia" w:ascii="宋体" w:hAnsi="宋体" w:eastAsia="宋体" w:cs="宋体"/>
                <w:color w:val="000000"/>
                <w:sz w:val="22"/>
                <w:szCs w:val="22"/>
              </w:rPr>
            </w:pPr>
          </w:p>
        </w:tc>
      </w:tr>
      <w:tr w14:paraId="451F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bottom"/>
          </w:tcPr>
          <w:p w14:paraId="699D09E7">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小计：大写：         小写（￥           ）</w:t>
            </w:r>
          </w:p>
        </w:tc>
      </w:tr>
      <w:tr w14:paraId="7564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83" w:type="dxa"/>
            <w:gridSpan w:val="6"/>
            <w:shd w:val="clear" w:color="auto" w:fill="auto"/>
            <w:vAlign w:val="bottom"/>
          </w:tcPr>
          <w:p w14:paraId="1F807C1F">
            <w:pPr>
              <w:widowControl/>
              <w:jc w:val="center"/>
              <w:textAlignment w:val="bottom"/>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合计总价：大写：         小写（￥           ）</w:t>
            </w:r>
          </w:p>
        </w:tc>
      </w:tr>
    </w:tbl>
    <w:p w14:paraId="03C8A6D7">
      <w:pPr>
        <w:spacing w:line="520" w:lineRule="exact"/>
        <w:rPr>
          <w:rFonts w:hint="eastAsia" w:ascii="宋体" w:hAnsi="宋体" w:eastAsia="宋体" w:cs="宋体"/>
          <w:kern w:val="0"/>
          <w:sz w:val="24"/>
          <w:shd w:val="clear" w:color="auto" w:fill="FFFFFF"/>
        </w:rPr>
      </w:pPr>
    </w:p>
    <w:p w14:paraId="6D265EFE">
      <w:pPr>
        <w:spacing w:line="520" w:lineRule="exact"/>
        <w:rPr>
          <w:rFonts w:hint="eastAsia" w:ascii="宋体" w:hAnsi="宋体" w:eastAsia="宋体" w:cs="宋体"/>
          <w:kern w:val="0"/>
          <w:sz w:val="24"/>
          <w:shd w:val="clear" w:color="auto" w:fill="FFFFFF"/>
        </w:rPr>
      </w:pPr>
    </w:p>
    <w:p w14:paraId="13898A17">
      <w:pPr>
        <w:spacing w:line="520" w:lineRule="exact"/>
        <w:rPr>
          <w:rFonts w:hint="eastAsia" w:ascii="宋体" w:hAnsi="宋体" w:eastAsia="宋体" w:cs="宋体"/>
          <w:kern w:val="0"/>
          <w:sz w:val="24"/>
          <w:shd w:val="clear" w:color="auto" w:fill="FFFFFF"/>
        </w:rPr>
      </w:pPr>
    </w:p>
    <w:p w14:paraId="4EA151DD">
      <w:pPr>
        <w:pStyle w:val="21"/>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9207DD7">
      <w:pPr>
        <w:pStyle w:val="21"/>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0EF43F12">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56AC7B0D">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1ABE3C2E">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006C117D">
      <w:pPr>
        <w:spacing w:line="520" w:lineRule="exact"/>
        <w:rPr>
          <w:rFonts w:hint="eastAsia" w:ascii="宋体" w:hAnsi="宋体" w:eastAsia="宋体" w:cs="宋体"/>
          <w:kern w:val="0"/>
          <w:sz w:val="24"/>
          <w:shd w:val="clear" w:color="auto" w:fill="FFFFFF"/>
        </w:rPr>
      </w:pPr>
    </w:p>
    <w:p w14:paraId="41E013AA">
      <w:pPr>
        <w:spacing w:line="520" w:lineRule="exact"/>
        <w:rPr>
          <w:rFonts w:hint="eastAsia" w:ascii="宋体" w:hAnsi="宋体" w:eastAsia="宋体" w:cs="宋体"/>
          <w:kern w:val="0"/>
          <w:sz w:val="24"/>
          <w:shd w:val="clear" w:color="auto" w:fill="FFFFFF"/>
        </w:rPr>
      </w:pPr>
    </w:p>
    <w:p w14:paraId="7E2D58D9">
      <w:pPr>
        <w:spacing w:line="520" w:lineRule="exact"/>
        <w:rPr>
          <w:rFonts w:hint="eastAsia" w:ascii="宋体" w:hAnsi="宋体" w:eastAsia="宋体" w:cs="宋体"/>
          <w:b/>
          <w:bCs/>
          <w:kern w:val="0"/>
          <w:sz w:val="24"/>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8291A4C">
      <w:pPr>
        <w:spacing w:line="520" w:lineRule="exac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附件3：功能参数偏离表</w:t>
      </w:r>
    </w:p>
    <w:tbl>
      <w:tblPr>
        <w:tblStyle w:val="13"/>
        <w:tblW w:w="46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400"/>
        <w:gridCol w:w="2411"/>
        <w:gridCol w:w="2219"/>
        <w:gridCol w:w="1241"/>
      </w:tblGrid>
      <w:tr w14:paraId="4AEE6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5480664B">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项号</w:t>
            </w:r>
          </w:p>
        </w:tc>
        <w:tc>
          <w:tcPr>
            <w:tcW w:w="881" w:type="pct"/>
            <w:tcBorders>
              <w:top w:val="single" w:color="auto" w:sz="4" w:space="0"/>
              <w:left w:val="single" w:color="auto" w:sz="4" w:space="0"/>
              <w:bottom w:val="single" w:color="auto" w:sz="4" w:space="0"/>
              <w:right w:val="single" w:color="auto" w:sz="4" w:space="0"/>
            </w:tcBorders>
            <w:vAlign w:val="center"/>
          </w:tcPr>
          <w:p w14:paraId="49B9A2D2">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服务名称</w:t>
            </w:r>
          </w:p>
        </w:tc>
        <w:tc>
          <w:tcPr>
            <w:tcW w:w="1517" w:type="pct"/>
            <w:tcBorders>
              <w:top w:val="single" w:color="auto" w:sz="4" w:space="0"/>
              <w:left w:val="single" w:color="auto" w:sz="4" w:space="0"/>
              <w:bottom w:val="single" w:color="auto" w:sz="4" w:space="0"/>
              <w:right w:val="single" w:color="auto" w:sz="4" w:space="0"/>
            </w:tcBorders>
            <w:vAlign w:val="center"/>
          </w:tcPr>
          <w:p w14:paraId="5EFF32A6">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技术需求</w:t>
            </w:r>
          </w:p>
        </w:tc>
        <w:tc>
          <w:tcPr>
            <w:tcW w:w="1396" w:type="pct"/>
            <w:tcBorders>
              <w:top w:val="single" w:color="auto" w:sz="4" w:space="0"/>
              <w:left w:val="single" w:color="auto" w:sz="4" w:space="0"/>
              <w:bottom w:val="single" w:color="auto" w:sz="4" w:space="0"/>
              <w:right w:val="single" w:color="auto" w:sz="4" w:space="0"/>
            </w:tcBorders>
            <w:vAlign w:val="center"/>
          </w:tcPr>
          <w:p w14:paraId="3B3E11E6">
            <w:pPr>
              <w:widowControl/>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实际响应情况</w:t>
            </w:r>
          </w:p>
        </w:tc>
        <w:tc>
          <w:tcPr>
            <w:tcW w:w="781" w:type="pct"/>
            <w:tcBorders>
              <w:top w:val="single" w:color="auto" w:sz="4" w:space="0"/>
              <w:left w:val="single" w:color="auto" w:sz="4" w:space="0"/>
              <w:bottom w:val="single" w:color="auto" w:sz="4" w:space="0"/>
              <w:right w:val="single" w:color="auto" w:sz="4" w:space="0"/>
            </w:tcBorders>
            <w:vAlign w:val="center"/>
          </w:tcPr>
          <w:p w14:paraId="68F5C60B">
            <w:pPr>
              <w:widowControl/>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偏离说明</w:t>
            </w:r>
          </w:p>
        </w:tc>
      </w:tr>
      <w:tr w14:paraId="4E2E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0E500F75">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1</w:t>
            </w:r>
          </w:p>
        </w:tc>
        <w:tc>
          <w:tcPr>
            <w:tcW w:w="881" w:type="pct"/>
            <w:tcBorders>
              <w:top w:val="single" w:color="auto" w:sz="4" w:space="0"/>
              <w:left w:val="single" w:color="auto" w:sz="4" w:space="0"/>
              <w:bottom w:val="single" w:color="auto" w:sz="4" w:space="0"/>
              <w:right w:val="single" w:color="auto" w:sz="4" w:space="0"/>
            </w:tcBorders>
            <w:vAlign w:val="center"/>
          </w:tcPr>
          <w:p w14:paraId="26581C9F">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1D1F9075">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7CEA7266">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2AEE3C74">
            <w:pPr>
              <w:widowControl/>
              <w:adjustRightInd w:val="0"/>
              <w:snapToGrid w:val="0"/>
              <w:spacing w:line="340" w:lineRule="exact"/>
              <w:jc w:val="center"/>
              <w:rPr>
                <w:rFonts w:hint="eastAsia" w:ascii="宋体" w:hAnsi="宋体" w:eastAsia="宋体" w:cs="宋体"/>
                <w:szCs w:val="21"/>
              </w:rPr>
            </w:pPr>
          </w:p>
        </w:tc>
      </w:tr>
      <w:tr w14:paraId="2758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7FF795BB">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2</w:t>
            </w:r>
          </w:p>
        </w:tc>
        <w:tc>
          <w:tcPr>
            <w:tcW w:w="881" w:type="pct"/>
            <w:tcBorders>
              <w:top w:val="single" w:color="auto" w:sz="4" w:space="0"/>
              <w:left w:val="single" w:color="auto" w:sz="4" w:space="0"/>
              <w:bottom w:val="single" w:color="auto" w:sz="4" w:space="0"/>
              <w:right w:val="single" w:color="auto" w:sz="4" w:space="0"/>
            </w:tcBorders>
            <w:vAlign w:val="center"/>
          </w:tcPr>
          <w:p w14:paraId="01BABB7F">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6AE02FF1">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6C2A1A5">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765442F1">
            <w:pPr>
              <w:widowControl/>
              <w:adjustRightInd w:val="0"/>
              <w:snapToGrid w:val="0"/>
              <w:spacing w:line="340" w:lineRule="exact"/>
              <w:jc w:val="center"/>
              <w:rPr>
                <w:rFonts w:hint="eastAsia" w:ascii="宋体" w:hAnsi="宋体" w:eastAsia="宋体" w:cs="宋体"/>
                <w:szCs w:val="21"/>
              </w:rPr>
            </w:pPr>
          </w:p>
        </w:tc>
      </w:tr>
      <w:tr w14:paraId="5DAF7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409B1820">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3</w:t>
            </w:r>
          </w:p>
        </w:tc>
        <w:tc>
          <w:tcPr>
            <w:tcW w:w="881" w:type="pct"/>
            <w:tcBorders>
              <w:top w:val="single" w:color="auto" w:sz="4" w:space="0"/>
              <w:left w:val="single" w:color="auto" w:sz="4" w:space="0"/>
              <w:bottom w:val="single" w:color="auto" w:sz="4" w:space="0"/>
              <w:right w:val="single" w:color="auto" w:sz="4" w:space="0"/>
            </w:tcBorders>
            <w:vAlign w:val="center"/>
          </w:tcPr>
          <w:p w14:paraId="30C6DEC8">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2ECD82A8">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BB3DD04">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7041E808">
            <w:pPr>
              <w:widowControl/>
              <w:adjustRightInd w:val="0"/>
              <w:snapToGrid w:val="0"/>
              <w:spacing w:line="340" w:lineRule="exact"/>
              <w:jc w:val="center"/>
              <w:rPr>
                <w:rFonts w:hint="eastAsia" w:ascii="宋体" w:hAnsi="宋体" w:eastAsia="宋体" w:cs="宋体"/>
                <w:szCs w:val="21"/>
              </w:rPr>
            </w:pPr>
          </w:p>
        </w:tc>
      </w:tr>
      <w:tr w14:paraId="1D280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10D5F237">
            <w:pPr>
              <w:adjustRightInd w:val="0"/>
              <w:snapToGrid w:val="0"/>
              <w:spacing w:line="340" w:lineRule="exact"/>
              <w:jc w:val="center"/>
              <w:rPr>
                <w:rFonts w:hint="eastAsia" w:ascii="宋体" w:hAnsi="宋体" w:eastAsia="宋体" w:cs="宋体"/>
                <w:szCs w:val="21"/>
              </w:rPr>
            </w:pPr>
            <w:r>
              <w:rPr>
                <w:rFonts w:hint="eastAsia" w:ascii="宋体" w:hAnsi="宋体" w:eastAsia="宋体" w:cs="宋体"/>
                <w:szCs w:val="21"/>
              </w:rPr>
              <w:t>……</w:t>
            </w:r>
          </w:p>
        </w:tc>
        <w:tc>
          <w:tcPr>
            <w:tcW w:w="881" w:type="pct"/>
            <w:tcBorders>
              <w:top w:val="single" w:color="auto" w:sz="4" w:space="0"/>
              <w:left w:val="single" w:color="auto" w:sz="4" w:space="0"/>
              <w:bottom w:val="single" w:color="auto" w:sz="4" w:space="0"/>
              <w:right w:val="single" w:color="auto" w:sz="4" w:space="0"/>
            </w:tcBorders>
            <w:vAlign w:val="center"/>
          </w:tcPr>
          <w:p w14:paraId="6B9F1E08">
            <w:pPr>
              <w:adjustRightInd w:val="0"/>
              <w:snapToGrid w:val="0"/>
              <w:spacing w:line="340" w:lineRule="exact"/>
              <w:jc w:val="center"/>
              <w:rPr>
                <w:rFonts w:hint="eastAsia"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595E52F4">
            <w:pPr>
              <w:adjustRightInd w:val="0"/>
              <w:snapToGrid w:val="0"/>
              <w:spacing w:line="340" w:lineRule="exact"/>
              <w:jc w:val="center"/>
              <w:rPr>
                <w:rFonts w:hint="eastAsia"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52E9B5B4">
            <w:pPr>
              <w:widowControl/>
              <w:adjustRightInd w:val="0"/>
              <w:snapToGrid w:val="0"/>
              <w:spacing w:line="340" w:lineRule="exact"/>
              <w:jc w:val="center"/>
              <w:rPr>
                <w:rFonts w:hint="eastAsia"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1DF89930">
            <w:pPr>
              <w:widowControl/>
              <w:adjustRightInd w:val="0"/>
              <w:snapToGrid w:val="0"/>
              <w:spacing w:line="340" w:lineRule="exact"/>
              <w:jc w:val="center"/>
              <w:rPr>
                <w:rFonts w:hint="eastAsia" w:ascii="宋体" w:hAnsi="宋体" w:eastAsia="宋体" w:cs="宋体"/>
                <w:szCs w:val="21"/>
              </w:rPr>
            </w:pPr>
          </w:p>
        </w:tc>
      </w:tr>
    </w:tbl>
    <w:p w14:paraId="722235C8">
      <w:pPr>
        <w:spacing w:line="520" w:lineRule="exact"/>
        <w:rPr>
          <w:rFonts w:hint="eastAsia" w:ascii="宋体" w:hAnsi="宋体" w:eastAsia="宋体" w:cs="宋体"/>
          <w:b/>
          <w:bCs/>
          <w:kern w:val="0"/>
          <w:sz w:val="24"/>
          <w:shd w:val="clear" w:color="auto" w:fill="FFFFFF"/>
        </w:rPr>
      </w:pPr>
    </w:p>
    <w:p w14:paraId="009CE8CA">
      <w:pPr>
        <w:spacing w:line="520" w:lineRule="exac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供应商应根据自身情况，在功能参数偏离表中详细列明实际响应情况，并填写“偏离说明”。“偏离说明”栏注明“正偏离”、“负偏离”或“无偏离”。</w:t>
      </w:r>
    </w:p>
    <w:p w14:paraId="67A1A27E">
      <w:pPr>
        <w:pStyle w:val="21"/>
        <w:spacing w:line="600" w:lineRule="exact"/>
        <w:ind w:left="6240" w:hanging="6240" w:hangingChars="2600"/>
        <w:jc w:val="both"/>
        <w:rPr>
          <w:rFonts w:hint="eastAsia" w:ascii="宋体" w:hAnsi="宋体" w:eastAsia="宋体" w:cs="宋体"/>
          <w:bCs w:val="0"/>
          <w:color w:val="auto"/>
          <w:kern w:val="2"/>
          <w:sz w:val="24"/>
          <w:szCs w:val="24"/>
        </w:rPr>
      </w:pPr>
    </w:p>
    <w:p w14:paraId="2FD966CC">
      <w:pPr>
        <w:pStyle w:val="21"/>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4D7F04D8">
      <w:pPr>
        <w:pStyle w:val="21"/>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192DFE57">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3FEB7D1A">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652B8BFC">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621B9001">
      <w:pPr>
        <w:spacing w:line="520" w:lineRule="exact"/>
        <w:rPr>
          <w:rFonts w:hint="eastAsia" w:ascii="宋体" w:hAnsi="宋体" w:eastAsia="宋体" w:cs="宋体"/>
          <w:kern w:val="0"/>
          <w:sz w:val="24"/>
          <w:shd w:val="clear" w:color="auto" w:fill="FFFFFF"/>
        </w:rPr>
      </w:pPr>
    </w:p>
    <w:p w14:paraId="0014BAE5">
      <w:pPr>
        <w:spacing w:line="520" w:lineRule="exact"/>
        <w:rPr>
          <w:rFonts w:hint="eastAsia" w:ascii="宋体" w:hAnsi="宋体" w:eastAsia="宋体" w:cs="宋体"/>
          <w:kern w:val="0"/>
          <w:sz w:val="24"/>
          <w:shd w:val="clear" w:color="auto" w:fill="FFFFFF"/>
        </w:rPr>
      </w:pPr>
    </w:p>
    <w:p w14:paraId="3025FC64">
      <w:pPr>
        <w:spacing w:line="520" w:lineRule="exact"/>
        <w:rPr>
          <w:rFonts w:hint="eastAsia" w:ascii="宋体" w:hAnsi="宋体" w:eastAsia="宋体" w:cs="宋体"/>
          <w:kern w:val="0"/>
          <w:sz w:val="24"/>
          <w:shd w:val="clear" w:color="auto" w:fill="FFFFFF"/>
        </w:rPr>
      </w:pPr>
    </w:p>
    <w:p w14:paraId="615702B7">
      <w:pPr>
        <w:spacing w:line="520" w:lineRule="exact"/>
        <w:rPr>
          <w:rFonts w:hint="eastAsia" w:ascii="宋体" w:hAnsi="宋体" w:eastAsia="宋体" w:cs="宋体"/>
          <w:kern w:val="0"/>
          <w:sz w:val="24"/>
          <w:shd w:val="clear" w:color="auto" w:fill="FFFFFF"/>
        </w:rPr>
      </w:pPr>
    </w:p>
    <w:p w14:paraId="28835966">
      <w:pPr>
        <w:spacing w:line="520" w:lineRule="exact"/>
        <w:rPr>
          <w:rFonts w:hint="eastAsia" w:ascii="宋体" w:hAnsi="宋体" w:eastAsia="宋体" w:cs="宋体"/>
          <w:kern w:val="0"/>
          <w:sz w:val="24"/>
          <w:shd w:val="clear" w:color="auto" w:fill="FFFFFF"/>
        </w:rPr>
      </w:pPr>
    </w:p>
    <w:p w14:paraId="47D101C6">
      <w:pPr>
        <w:spacing w:line="520" w:lineRule="exact"/>
        <w:rPr>
          <w:rFonts w:hint="eastAsia" w:ascii="宋体" w:hAnsi="宋体" w:eastAsia="宋体" w:cs="宋体"/>
          <w:kern w:val="0"/>
          <w:sz w:val="24"/>
          <w:shd w:val="clear" w:color="auto" w:fill="FFFFFF"/>
        </w:rPr>
      </w:pPr>
    </w:p>
    <w:p w14:paraId="1B0754FE">
      <w:pPr>
        <w:spacing w:line="520" w:lineRule="exact"/>
        <w:rPr>
          <w:rFonts w:hint="eastAsia" w:ascii="宋体" w:hAnsi="宋体" w:eastAsia="宋体" w:cs="宋体"/>
          <w:kern w:val="0"/>
          <w:sz w:val="24"/>
          <w:shd w:val="clear" w:color="auto" w:fill="FFFFFF"/>
        </w:rPr>
      </w:pPr>
    </w:p>
    <w:p w14:paraId="5D6B100C">
      <w:pPr>
        <w:spacing w:line="520" w:lineRule="exact"/>
        <w:rPr>
          <w:rFonts w:hint="eastAsia" w:ascii="宋体" w:hAnsi="宋体" w:eastAsia="宋体" w:cs="宋体"/>
          <w:kern w:val="0"/>
          <w:sz w:val="24"/>
          <w:shd w:val="clear" w:color="auto" w:fill="FFFFFF"/>
        </w:rPr>
      </w:pPr>
    </w:p>
    <w:p w14:paraId="711569A6">
      <w:pPr>
        <w:spacing w:line="520" w:lineRule="exact"/>
        <w:rPr>
          <w:rFonts w:hint="eastAsia" w:ascii="宋体" w:hAnsi="宋体" w:eastAsia="宋体" w:cs="宋体"/>
          <w:kern w:val="0"/>
          <w:sz w:val="24"/>
          <w:shd w:val="clear" w:color="auto" w:fill="FFFFFF"/>
        </w:rPr>
      </w:pPr>
    </w:p>
    <w:p w14:paraId="7D8255A3">
      <w:pPr>
        <w:spacing w:line="360" w:lineRule="auto"/>
        <w:jc w:val="left"/>
        <w:rPr>
          <w:rFonts w:hint="eastAsia" w:ascii="宋体" w:hAnsi="宋体" w:eastAsia="宋体" w:cs="宋体"/>
          <w:kern w:val="0"/>
          <w:sz w:val="24"/>
          <w:shd w:val="clear" w:color="auto" w:fill="FFFFFF"/>
        </w:rPr>
      </w:pPr>
      <w:r>
        <w:rPr>
          <w:rFonts w:hint="eastAsia" w:ascii="宋体" w:hAnsi="宋体" w:eastAsia="宋体" w:cs="宋体"/>
          <w:b/>
          <w:bCs/>
          <w:kern w:val="0"/>
          <w:sz w:val="24"/>
          <w:shd w:val="clear" w:color="auto" w:fill="FFFFFF"/>
        </w:rPr>
        <w:t xml:space="preserve">附件4： </w:t>
      </w:r>
    </w:p>
    <w:p w14:paraId="66F9C24F">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参与调查供应商的基本信息</w:t>
      </w:r>
    </w:p>
    <w:p w14:paraId="4B7C2EFE">
      <w:pPr>
        <w:spacing w:line="360" w:lineRule="auto"/>
        <w:ind w:firstLine="562" w:firstLineChars="200"/>
        <w:jc w:val="left"/>
        <w:rPr>
          <w:rFonts w:hint="eastAsia" w:ascii="宋体" w:hAnsi="宋体" w:eastAsia="宋体" w:cs="宋体"/>
          <w:b/>
          <w:bCs/>
          <w:sz w:val="28"/>
          <w:szCs w:val="28"/>
        </w:rPr>
      </w:pPr>
    </w:p>
    <w:tbl>
      <w:tblPr>
        <w:tblStyle w:val="1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6924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3E6F988">
            <w:pPr>
              <w:spacing w:line="480" w:lineRule="exact"/>
              <w:jc w:val="center"/>
              <w:rPr>
                <w:rFonts w:hint="eastAsia" w:ascii="宋体" w:hAnsi="宋体" w:cs="宋体"/>
                <w:sz w:val="24"/>
              </w:rPr>
            </w:pPr>
            <w:r>
              <w:rPr>
                <w:rFonts w:hint="eastAsia" w:ascii="宋体" w:hAnsi="宋体" w:cs="宋体"/>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6CDFE99E">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CFBCF28">
            <w:pPr>
              <w:spacing w:line="480" w:lineRule="exact"/>
              <w:jc w:val="center"/>
              <w:rPr>
                <w:rFonts w:hint="eastAsia" w:ascii="宋体" w:hAnsi="宋体" w:cs="宋体"/>
                <w:sz w:val="24"/>
              </w:rPr>
            </w:pPr>
            <w:r>
              <w:rPr>
                <w:rFonts w:hint="eastAsia" w:ascii="宋体" w:hAnsi="宋体" w:cs="宋体"/>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73837C56">
            <w:pPr>
              <w:spacing w:line="480" w:lineRule="exact"/>
              <w:rPr>
                <w:rFonts w:hint="eastAsia" w:ascii="宋体" w:hAnsi="宋体" w:cs="宋体"/>
                <w:sz w:val="24"/>
              </w:rPr>
            </w:pPr>
          </w:p>
        </w:tc>
      </w:tr>
      <w:tr w14:paraId="4C2F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4BF221EC">
            <w:pPr>
              <w:spacing w:line="480" w:lineRule="exact"/>
              <w:jc w:val="center"/>
              <w:rPr>
                <w:rFonts w:hint="eastAsia" w:ascii="宋体" w:hAnsi="宋体" w:cs="宋体"/>
                <w:sz w:val="24"/>
              </w:rPr>
            </w:pPr>
            <w:r>
              <w:rPr>
                <w:rFonts w:hint="eastAsia" w:ascii="宋体" w:hAnsi="宋体" w:cs="宋体"/>
                <w:sz w:val="24"/>
              </w:rPr>
              <w:t>企业</w:t>
            </w:r>
            <w:r>
              <w:rPr>
                <w:rFonts w:hint="eastAsia" w:ascii="宋体" w:hAnsi="宋体" w:cs="宋体"/>
              </w:rPr>
              <w:t>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3865A7F5">
            <w:pPr>
              <w:spacing w:line="480" w:lineRule="exact"/>
              <w:jc w:val="center"/>
              <w:rPr>
                <w:rFonts w:hint="eastAsia" w:ascii="宋体" w:hAnsi="宋体" w:cs="宋体"/>
                <w:sz w:val="24"/>
              </w:rPr>
            </w:pPr>
          </w:p>
        </w:tc>
      </w:tr>
      <w:tr w14:paraId="1D33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8F15053">
            <w:pPr>
              <w:spacing w:line="480" w:lineRule="exact"/>
              <w:jc w:val="center"/>
              <w:rPr>
                <w:rFonts w:hint="eastAsia" w:ascii="宋体" w:hAnsi="宋体" w:cs="宋体"/>
                <w:sz w:val="24"/>
              </w:rPr>
            </w:pPr>
            <w:r>
              <w:rPr>
                <w:rFonts w:hint="eastAsia" w:ascii="宋体" w:hAnsi="宋体" w:cs="宋体"/>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618FCFD3">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3E1BCFB">
            <w:pPr>
              <w:spacing w:line="480" w:lineRule="exact"/>
              <w:jc w:val="center"/>
              <w:rPr>
                <w:rFonts w:hint="eastAsia" w:ascii="宋体" w:hAnsi="宋体" w:cs="宋体"/>
                <w:sz w:val="24"/>
              </w:rPr>
            </w:pPr>
            <w:r>
              <w:rPr>
                <w:rFonts w:hint="eastAsia" w:ascii="宋体" w:hAnsi="宋体" w:cs="宋体"/>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7EF63544">
            <w:pPr>
              <w:spacing w:line="480" w:lineRule="exact"/>
              <w:rPr>
                <w:rFonts w:hint="eastAsia" w:ascii="宋体" w:hAnsi="宋体" w:cs="宋体"/>
                <w:sz w:val="24"/>
              </w:rPr>
            </w:pPr>
          </w:p>
        </w:tc>
      </w:tr>
      <w:tr w14:paraId="1DE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BDBABE8">
            <w:pPr>
              <w:spacing w:line="480" w:lineRule="exact"/>
              <w:jc w:val="center"/>
              <w:rPr>
                <w:rFonts w:hint="eastAsia" w:ascii="宋体" w:hAnsi="宋体" w:cs="宋体"/>
                <w:sz w:val="24"/>
              </w:rPr>
            </w:pPr>
            <w:r>
              <w:rPr>
                <w:rFonts w:hint="eastAsia" w:ascii="宋体" w:hAnsi="宋体" w:cs="宋体"/>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344B466B">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45ED297E">
            <w:pPr>
              <w:spacing w:line="480" w:lineRule="exact"/>
              <w:jc w:val="center"/>
              <w:rPr>
                <w:rFonts w:hint="eastAsia" w:ascii="宋体" w:hAnsi="宋体" w:cs="宋体"/>
                <w:sz w:val="24"/>
              </w:rPr>
            </w:pPr>
            <w:r>
              <w:rPr>
                <w:rFonts w:hint="eastAsia" w:ascii="宋体" w:hAnsi="宋体" w:cs="宋体"/>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576C05EC">
            <w:pPr>
              <w:spacing w:line="480" w:lineRule="exact"/>
              <w:rPr>
                <w:rFonts w:hint="eastAsia" w:ascii="宋体" w:hAnsi="宋体" w:cs="宋体"/>
                <w:sz w:val="24"/>
              </w:rPr>
            </w:pPr>
            <w:r>
              <w:rPr>
                <w:rFonts w:hint="eastAsia" w:ascii="宋体" w:hAnsi="宋体" w:cs="宋体"/>
                <w:szCs w:val="21"/>
              </w:rPr>
              <w:t>大/中/小/微型企业</w:t>
            </w:r>
          </w:p>
        </w:tc>
      </w:tr>
      <w:tr w14:paraId="7BD0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D0D3AC5">
            <w:pPr>
              <w:spacing w:line="480" w:lineRule="exact"/>
              <w:jc w:val="center"/>
              <w:rPr>
                <w:rFonts w:hint="eastAsia" w:ascii="宋体" w:hAnsi="宋体" w:cs="宋体"/>
                <w:sz w:val="24"/>
              </w:rPr>
            </w:pPr>
            <w:r>
              <w:rPr>
                <w:rFonts w:hint="eastAsia" w:ascii="宋体" w:hAnsi="宋体" w:cs="宋体"/>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493A59FC">
            <w:pPr>
              <w:spacing w:line="480" w:lineRule="exact"/>
              <w:rPr>
                <w:rFonts w:hint="eastAsia"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758B6ECA">
            <w:pPr>
              <w:spacing w:line="480" w:lineRule="exact"/>
              <w:jc w:val="center"/>
              <w:rPr>
                <w:rFonts w:hint="eastAsia" w:ascii="宋体" w:hAnsi="宋体" w:cs="宋体"/>
                <w:sz w:val="24"/>
              </w:rPr>
            </w:pPr>
            <w:r>
              <w:rPr>
                <w:rFonts w:hint="eastAsia" w:ascii="宋体" w:hAnsi="宋体" w:cs="宋体"/>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45C93FD5">
            <w:pPr>
              <w:spacing w:line="480" w:lineRule="exact"/>
              <w:rPr>
                <w:rFonts w:hint="eastAsia" w:ascii="宋体" w:hAnsi="宋体" w:cs="宋体"/>
                <w:sz w:val="24"/>
              </w:rPr>
            </w:pPr>
          </w:p>
        </w:tc>
      </w:tr>
      <w:tr w14:paraId="1447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1AE1003">
            <w:pPr>
              <w:spacing w:line="480" w:lineRule="exact"/>
              <w:jc w:val="center"/>
              <w:rPr>
                <w:rFonts w:hint="eastAsia" w:ascii="宋体" w:hAnsi="宋体" w:cs="宋体"/>
                <w:sz w:val="24"/>
              </w:rPr>
            </w:pPr>
            <w:r>
              <w:rPr>
                <w:rFonts w:hint="eastAsia" w:ascii="宋体" w:hAnsi="宋体" w:cs="宋体"/>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20FBAA0D">
            <w:pPr>
              <w:spacing w:line="480" w:lineRule="exact"/>
              <w:rPr>
                <w:rFonts w:hint="eastAsia" w:ascii="宋体" w:hAnsi="宋体" w:cs="宋体"/>
                <w:sz w:val="24"/>
              </w:rPr>
            </w:pPr>
          </w:p>
        </w:tc>
      </w:tr>
      <w:tr w14:paraId="71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5233D9C">
            <w:pPr>
              <w:spacing w:line="480" w:lineRule="exact"/>
              <w:jc w:val="center"/>
              <w:rPr>
                <w:rFonts w:hint="eastAsia" w:ascii="宋体" w:hAnsi="宋体" w:cs="宋体"/>
                <w:sz w:val="24"/>
              </w:rPr>
            </w:pPr>
            <w:r>
              <w:rPr>
                <w:rFonts w:hint="eastAsia" w:ascii="宋体" w:hAnsi="宋体" w:cs="宋体"/>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1004DF6F">
            <w:pPr>
              <w:spacing w:line="480" w:lineRule="exact"/>
              <w:rPr>
                <w:rFonts w:hint="eastAsia" w:ascii="宋体" w:hAnsi="宋体" w:cs="宋体"/>
                <w:sz w:val="24"/>
              </w:rPr>
            </w:pPr>
          </w:p>
        </w:tc>
      </w:tr>
      <w:tr w14:paraId="325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07C2478">
            <w:pPr>
              <w:spacing w:line="480" w:lineRule="exact"/>
              <w:jc w:val="center"/>
              <w:rPr>
                <w:rFonts w:hint="eastAsia" w:ascii="宋体" w:hAnsi="宋体" w:cs="宋体"/>
                <w:sz w:val="24"/>
              </w:rPr>
            </w:pPr>
            <w:r>
              <w:rPr>
                <w:rFonts w:hint="eastAsia" w:ascii="宋体" w:hAnsi="宋体" w:cs="宋体"/>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7B6A824">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4CCF5B0F">
            <w:pPr>
              <w:spacing w:line="480" w:lineRule="exact"/>
              <w:jc w:val="center"/>
              <w:rPr>
                <w:rFonts w:hint="eastAsia" w:ascii="宋体" w:hAnsi="宋体" w:cs="宋体"/>
                <w:sz w:val="24"/>
              </w:rPr>
            </w:pPr>
            <w:r>
              <w:rPr>
                <w:rFonts w:hint="eastAsia" w:ascii="宋体" w:hAnsi="宋体" w:cs="宋体"/>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674F1056">
            <w:pPr>
              <w:spacing w:line="480" w:lineRule="exact"/>
              <w:rPr>
                <w:rFonts w:hint="eastAsia" w:ascii="宋体" w:hAnsi="宋体" w:cs="宋体"/>
                <w:sz w:val="24"/>
              </w:rPr>
            </w:pPr>
          </w:p>
        </w:tc>
      </w:tr>
      <w:tr w14:paraId="27A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750A0931">
            <w:pPr>
              <w:spacing w:line="480" w:lineRule="exact"/>
              <w:jc w:val="center"/>
              <w:rPr>
                <w:rFonts w:hint="eastAsia" w:ascii="宋体" w:hAnsi="宋体" w:cs="宋体"/>
                <w:sz w:val="24"/>
              </w:rPr>
            </w:pPr>
            <w:r>
              <w:rPr>
                <w:rFonts w:hint="eastAsia" w:ascii="宋体" w:hAnsi="宋体" w:cs="宋体"/>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27584E1D">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5446A4C4">
            <w:pPr>
              <w:spacing w:line="480" w:lineRule="exact"/>
              <w:jc w:val="center"/>
              <w:rPr>
                <w:rFonts w:hint="eastAsia" w:ascii="宋体" w:hAnsi="宋体" w:cs="宋体"/>
                <w:sz w:val="24"/>
              </w:rPr>
            </w:pPr>
            <w:r>
              <w:rPr>
                <w:rFonts w:hint="eastAsia" w:ascii="宋体" w:hAnsi="宋体" w:cs="宋体"/>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00AB033C">
            <w:pPr>
              <w:spacing w:line="480" w:lineRule="exact"/>
              <w:rPr>
                <w:rFonts w:hint="eastAsia" w:ascii="宋体" w:hAnsi="宋体" w:cs="宋体"/>
                <w:sz w:val="24"/>
              </w:rPr>
            </w:pPr>
          </w:p>
        </w:tc>
      </w:tr>
      <w:tr w14:paraId="554B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2933E45C">
            <w:pPr>
              <w:spacing w:line="480" w:lineRule="exact"/>
              <w:jc w:val="center"/>
              <w:rPr>
                <w:rFonts w:hint="eastAsia" w:ascii="宋体" w:hAnsi="宋体" w:cs="宋体"/>
                <w:sz w:val="24"/>
              </w:rPr>
            </w:pPr>
            <w:r>
              <w:rPr>
                <w:rFonts w:hint="eastAsia" w:ascii="宋体" w:hAnsi="宋体" w:cs="宋体"/>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71D43B82">
            <w:pPr>
              <w:spacing w:line="480" w:lineRule="exact"/>
              <w:rPr>
                <w:rFonts w:hint="eastAsia"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2FFCD538">
            <w:pPr>
              <w:spacing w:line="480" w:lineRule="exact"/>
              <w:jc w:val="center"/>
              <w:rPr>
                <w:rFonts w:hint="eastAsia" w:ascii="宋体" w:hAnsi="宋体" w:cs="宋体"/>
                <w:sz w:val="24"/>
              </w:rPr>
            </w:pPr>
            <w:r>
              <w:rPr>
                <w:rFonts w:hint="eastAsia" w:ascii="宋体" w:hAnsi="宋体" w:cs="宋体"/>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4180305">
            <w:pPr>
              <w:spacing w:line="480" w:lineRule="exact"/>
              <w:rPr>
                <w:rFonts w:hint="eastAsia" w:ascii="宋体" w:hAnsi="宋体" w:cs="宋体"/>
                <w:sz w:val="24"/>
              </w:rPr>
            </w:pPr>
          </w:p>
        </w:tc>
      </w:tr>
    </w:tbl>
    <w:p w14:paraId="0E4AD914">
      <w:pPr>
        <w:spacing w:line="360" w:lineRule="auto"/>
        <w:ind w:firstLine="840" w:firstLineChars="300"/>
        <w:jc w:val="left"/>
        <w:rPr>
          <w:rFonts w:hint="eastAsia" w:ascii="宋体" w:hAnsi="宋体" w:eastAsia="宋体" w:cs="宋体"/>
          <w:i/>
          <w:iCs/>
          <w:sz w:val="28"/>
          <w:szCs w:val="28"/>
          <w:u w:val="single"/>
        </w:rPr>
      </w:pPr>
    </w:p>
    <w:p w14:paraId="7EF7C1E9">
      <w:pPr>
        <w:spacing w:line="360" w:lineRule="auto"/>
        <w:ind w:firstLine="840" w:firstLineChars="300"/>
        <w:jc w:val="left"/>
        <w:rPr>
          <w:rFonts w:hint="eastAsia" w:ascii="宋体" w:hAnsi="宋体" w:eastAsia="宋体" w:cs="宋体"/>
          <w:i/>
          <w:iCs/>
          <w:sz w:val="28"/>
          <w:szCs w:val="28"/>
          <w:u w:val="single"/>
        </w:rPr>
      </w:pPr>
    </w:p>
    <w:p w14:paraId="50A0ECA7">
      <w:pPr>
        <w:pStyle w:val="21"/>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0B4C729">
      <w:pPr>
        <w:pStyle w:val="21"/>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467EB067">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0606B718">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03FEE545">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5BBA1881">
      <w:pPr>
        <w:spacing w:line="520" w:lineRule="exact"/>
        <w:rPr>
          <w:rFonts w:hint="eastAsia" w:ascii="宋体" w:hAnsi="宋体" w:eastAsia="宋体" w:cs="宋体"/>
          <w:kern w:val="0"/>
          <w:sz w:val="24"/>
          <w:shd w:val="clear" w:color="auto" w:fill="FFFFFF"/>
        </w:rPr>
      </w:pPr>
    </w:p>
    <w:p w14:paraId="36339E85">
      <w:pPr>
        <w:spacing w:line="520" w:lineRule="exact"/>
        <w:rPr>
          <w:rFonts w:hint="eastAsia" w:ascii="宋体" w:hAnsi="宋体" w:eastAsia="宋体" w:cs="宋体"/>
          <w:kern w:val="0"/>
          <w:sz w:val="24"/>
          <w:shd w:val="clear" w:color="auto" w:fill="FFFFFF"/>
        </w:rPr>
      </w:pPr>
    </w:p>
    <w:p w14:paraId="152FD30C">
      <w:pPr>
        <w:widowControl/>
        <w:spacing w:line="560" w:lineRule="exact"/>
        <w:ind w:firstLine="482" w:firstLineChars="200"/>
        <w:jc w:val="left"/>
        <w:rPr>
          <w:rFonts w:hint="eastAsia" w:ascii="宋体" w:hAnsi="宋体" w:eastAsia="宋体" w:cs="宋体"/>
          <w:b/>
          <w:bCs/>
          <w:kern w:val="0"/>
          <w:sz w:val="24"/>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16EE7EB">
      <w:pPr>
        <w:widowControl/>
        <w:spacing w:line="560" w:lineRule="exact"/>
        <w:ind w:firstLine="482" w:firstLineChars="200"/>
        <w:jc w:val="left"/>
        <w:rPr>
          <w:rFonts w:hint="eastAsia"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附件5：</w:t>
      </w:r>
    </w:p>
    <w:p w14:paraId="61AA9C17">
      <w:pPr>
        <w:widowControl/>
        <w:spacing w:line="560" w:lineRule="exact"/>
        <w:ind w:firstLine="640" w:firstLineChars="200"/>
        <w:jc w:val="center"/>
        <w:rPr>
          <w:rFonts w:hint="eastAsia" w:ascii="宋体" w:hAnsi="宋体" w:eastAsia="宋体" w:cs="宋体"/>
          <w:kern w:val="0"/>
          <w:sz w:val="32"/>
          <w:szCs w:val="32"/>
        </w:rPr>
      </w:pPr>
      <w:r>
        <w:rPr>
          <w:rFonts w:hint="eastAsia" w:ascii="宋体" w:hAnsi="宋体" w:eastAsia="宋体" w:cs="宋体"/>
          <w:kern w:val="0"/>
          <w:sz w:val="32"/>
          <w:szCs w:val="32"/>
        </w:rPr>
        <w:t>需求调查回复函</w:t>
      </w:r>
    </w:p>
    <w:p w14:paraId="71C07972">
      <w:pPr>
        <w:pStyle w:val="7"/>
        <w:rPr>
          <w:rFonts w:hint="eastAsia" w:ascii="宋体" w:hAnsi="宋体" w:eastAsia="宋体" w:cs="宋体"/>
          <w:lang w:val="en-US"/>
        </w:rPr>
      </w:pPr>
    </w:p>
    <w:p w14:paraId="36F26189">
      <w:pPr>
        <w:pStyle w:val="7"/>
        <w:rPr>
          <w:rFonts w:hint="eastAsia" w:ascii="宋体" w:hAnsi="宋体" w:eastAsia="宋体" w:cs="宋体"/>
        </w:rPr>
      </w:pPr>
    </w:p>
    <w:p w14:paraId="0A143EF7">
      <w:pPr>
        <w:widowControl/>
        <w:spacing w:after="156" w:afterLines="50" w:line="560" w:lineRule="exact"/>
        <w:jc w:val="left"/>
        <w:rPr>
          <w:rFonts w:hint="eastAsia" w:ascii="宋体" w:hAnsi="宋体" w:eastAsia="宋体" w:cs="宋体"/>
          <w:sz w:val="32"/>
          <w:szCs w:val="32"/>
        </w:rPr>
      </w:pPr>
      <w:r>
        <w:rPr>
          <w:rFonts w:hint="eastAsia" w:ascii="宋体" w:hAnsi="宋体" w:eastAsia="宋体" w:cs="宋体"/>
          <w:kern w:val="0"/>
          <w:sz w:val="32"/>
          <w:szCs w:val="32"/>
          <w:u w:val="single"/>
        </w:rPr>
        <w:t>广西中医药大学</w:t>
      </w:r>
      <w:r>
        <w:rPr>
          <w:rFonts w:hint="eastAsia" w:ascii="宋体" w:hAnsi="宋体" w:eastAsia="宋体" w:cs="宋体"/>
          <w:kern w:val="0"/>
          <w:sz w:val="32"/>
          <w:szCs w:val="32"/>
        </w:rPr>
        <w:t>：</w:t>
      </w:r>
    </w:p>
    <w:p w14:paraId="52A54234">
      <w:pPr>
        <w:widowControl/>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根据贵单位发布的“广西中医药大学智慧后勤管理平台建设项目需求市场调研公告”，我公司符合公告规定的资格条件，经我公司研究决定，我公司愿意参与该项目的需求调查，我公司承诺在本次调查中无其他不符合法律法规的行为。</w:t>
      </w:r>
    </w:p>
    <w:p w14:paraId="7DCA37F1">
      <w:pPr>
        <w:pStyle w:val="7"/>
        <w:rPr>
          <w:rFonts w:hint="eastAsia" w:ascii="宋体" w:hAnsi="宋体" w:eastAsia="宋体" w:cs="宋体"/>
        </w:rPr>
      </w:pPr>
    </w:p>
    <w:p w14:paraId="7C87F3E7">
      <w:pPr>
        <w:widowControl/>
        <w:spacing w:line="5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附：公司《营业执照》及相关资质证书复印件</w:t>
      </w:r>
    </w:p>
    <w:p w14:paraId="1998D0D9">
      <w:pPr>
        <w:widowControl/>
        <w:spacing w:line="560" w:lineRule="exact"/>
        <w:ind w:firstLine="640" w:firstLineChars="200"/>
        <w:jc w:val="left"/>
        <w:rPr>
          <w:rFonts w:hint="eastAsia" w:ascii="宋体" w:hAnsi="宋体" w:eastAsia="宋体" w:cs="宋体"/>
          <w:kern w:val="0"/>
          <w:sz w:val="32"/>
          <w:szCs w:val="32"/>
        </w:rPr>
      </w:pPr>
    </w:p>
    <w:p w14:paraId="6DA04957">
      <w:pPr>
        <w:widowControl/>
        <w:spacing w:line="560" w:lineRule="exact"/>
        <w:ind w:firstLine="640" w:firstLineChars="200"/>
        <w:jc w:val="left"/>
        <w:rPr>
          <w:rFonts w:hint="eastAsia" w:ascii="宋体" w:hAnsi="宋体" w:eastAsia="宋体" w:cs="宋体"/>
          <w:kern w:val="0"/>
          <w:sz w:val="32"/>
          <w:szCs w:val="32"/>
        </w:rPr>
      </w:pPr>
    </w:p>
    <w:p w14:paraId="1BFD3F67">
      <w:pPr>
        <w:widowControl/>
        <w:spacing w:line="560" w:lineRule="exact"/>
        <w:ind w:firstLine="640" w:firstLineChars="200"/>
        <w:jc w:val="left"/>
        <w:rPr>
          <w:rFonts w:hint="eastAsia" w:ascii="宋体" w:hAnsi="宋体" w:eastAsia="宋体" w:cs="宋体"/>
          <w:kern w:val="0"/>
          <w:sz w:val="32"/>
          <w:szCs w:val="32"/>
        </w:rPr>
      </w:pPr>
    </w:p>
    <w:p w14:paraId="42292375">
      <w:pPr>
        <w:widowControl/>
        <w:spacing w:line="560" w:lineRule="exact"/>
        <w:ind w:firstLine="640" w:firstLineChars="200"/>
        <w:jc w:val="left"/>
        <w:rPr>
          <w:rFonts w:hint="eastAsia" w:ascii="宋体" w:hAnsi="宋体" w:eastAsia="宋体" w:cs="宋体"/>
          <w:kern w:val="0"/>
          <w:sz w:val="32"/>
          <w:szCs w:val="32"/>
        </w:rPr>
      </w:pPr>
    </w:p>
    <w:p w14:paraId="4D8C2B0B">
      <w:pPr>
        <w:widowControl/>
        <w:spacing w:line="560" w:lineRule="exact"/>
        <w:ind w:firstLine="640" w:firstLineChars="200"/>
        <w:jc w:val="left"/>
        <w:rPr>
          <w:rFonts w:hint="eastAsia" w:ascii="宋体" w:hAnsi="宋体" w:eastAsia="宋体" w:cs="宋体"/>
          <w:kern w:val="0"/>
          <w:sz w:val="32"/>
          <w:szCs w:val="32"/>
        </w:rPr>
      </w:pPr>
    </w:p>
    <w:p w14:paraId="5BE2B2A4">
      <w:pPr>
        <w:pStyle w:val="21"/>
        <w:spacing w:line="600" w:lineRule="exact"/>
        <w:ind w:left="6240" w:hanging="6240" w:hangingChars="2600"/>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112A729B">
      <w:pPr>
        <w:pStyle w:val="21"/>
        <w:spacing w:line="600" w:lineRule="exact"/>
        <w:jc w:val="both"/>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79902F1D">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6A096B7C">
      <w:pPr>
        <w:pStyle w:val="21"/>
        <w:spacing w:line="600" w:lineRule="exact"/>
        <w:jc w:val="both"/>
        <w:rPr>
          <w:rFonts w:hint="eastAsia"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34263EE9">
      <w:pPr>
        <w:spacing w:line="600" w:lineRule="exact"/>
        <w:rPr>
          <w:rFonts w:hint="eastAsia" w:ascii="宋体" w:hAnsi="宋体" w:eastAsia="宋体" w:cs="宋体"/>
          <w:sz w:val="24"/>
        </w:rPr>
      </w:pPr>
      <w:r>
        <w:rPr>
          <w:rFonts w:hint="eastAsia" w:ascii="宋体" w:hAnsi="宋体" w:eastAsia="宋体" w:cs="宋体"/>
          <w:sz w:val="24"/>
        </w:rPr>
        <w:t xml:space="preserve">日期： </w:t>
      </w:r>
    </w:p>
    <w:p w14:paraId="54F46AB4">
      <w:pPr>
        <w:rPr>
          <w:rFonts w:hint="eastAsia" w:ascii="宋体" w:hAnsi="宋体" w:eastAsia="宋体" w:cs="宋体"/>
        </w:rPr>
      </w:pPr>
    </w:p>
    <w:p w14:paraId="44C35805">
      <w:pPr>
        <w:spacing w:line="520" w:lineRule="exact"/>
        <w:rPr>
          <w:rFonts w:hint="eastAsia" w:ascii="宋体" w:hAnsi="宋体" w:eastAsia="宋体" w:cs="宋体"/>
          <w:b/>
          <w:bCs/>
          <w:kern w:val="0"/>
          <w:sz w:val="24"/>
          <w:shd w:val="clear" w:color="auto" w:fill="FFFFFF"/>
        </w:rPr>
      </w:pPr>
    </w:p>
    <w:p w14:paraId="230898DD">
      <w:pPr>
        <w:spacing w:line="520" w:lineRule="exact"/>
        <w:rPr>
          <w:rFonts w:hint="eastAsia" w:ascii="宋体" w:hAnsi="宋体" w:eastAsia="宋体" w:cs="宋体"/>
          <w:kern w:val="0"/>
          <w:sz w:val="24"/>
          <w:shd w:val="clear" w:color="auto" w:fill="FFFFFF"/>
        </w:rPr>
      </w:pPr>
    </w:p>
    <w:p w14:paraId="56AD3BC9"/>
    <w:p w14:paraId="4E9F3B5C">
      <w:pPr>
        <w:widowControl/>
        <w:jc w:val="left"/>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6C0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EEED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EEED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3A31F"/>
    <w:multiLevelType w:val="multilevel"/>
    <w:tmpl w:val="E893A31F"/>
    <w:lvl w:ilvl="0" w:tentative="0">
      <w:start w:val="1"/>
      <w:numFmt w:val="decimal"/>
      <w:pStyle w:val="2"/>
      <w:lvlText w:val="%1."/>
      <w:lvlJc w:val="left"/>
      <w:pPr>
        <w:ind w:left="432" w:hanging="432"/>
      </w:pPr>
      <w:rPr>
        <w:rFonts w:hint="default" w:ascii="微软雅黑" w:hAnsi="微软雅黑" w:eastAsia="微软雅黑" w:cs="微软雅黑"/>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ascii="微软雅黑" w:hAnsi="微软雅黑" w:eastAsia="微软雅黑" w:cs="微软雅黑"/>
      </w:rPr>
    </w:lvl>
    <w:lvl w:ilvl="3" w:tentative="0">
      <w:start w:val="1"/>
      <w:numFmt w:val="decimal"/>
      <w:pStyle w:val="4"/>
      <w:lvlText w:val="%1.%2.%3.%4."/>
      <w:lvlJc w:val="left"/>
      <w:pPr>
        <w:ind w:left="864" w:hanging="864"/>
      </w:pPr>
      <w:rPr>
        <w:rFonts w:hint="default"/>
        <w:b/>
        <w:bCs/>
        <w:sz w:val="24"/>
        <w:szCs w:val="24"/>
      </w:rPr>
    </w:lvl>
    <w:lvl w:ilvl="4" w:tentative="0">
      <w:start w:val="1"/>
      <w:numFmt w:val="decimal"/>
      <w:pStyle w:val="5"/>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39A3A78"/>
    <w:multiLevelType w:val="singleLevel"/>
    <w:tmpl w:val="139A3A7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E80C4E"/>
    <w:rsid w:val="00011F7F"/>
    <w:rsid w:val="0002775C"/>
    <w:rsid w:val="00095CB9"/>
    <w:rsid w:val="000F4AC7"/>
    <w:rsid w:val="001662CE"/>
    <w:rsid w:val="00214101"/>
    <w:rsid w:val="0025254C"/>
    <w:rsid w:val="002863C0"/>
    <w:rsid w:val="0029160F"/>
    <w:rsid w:val="002F0BA2"/>
    <w:rsid w:val="00304D34"/>
    <w:rsid w:val="00400684"/>
    <w:rsid w:val="00406B5A"/>
    <w:rsid w:val="004646B6"/>
    <w:rsid w:val="00474F8E"/>
    <w:rsid w:val="00481AEC"/>
    <w:rsid w:val="00542A67"/>
    <w:rsid w:val="00555AF1"/>
    <w:rsid w:val="005F7C33"/>
    <w:rsid w:val="00651093"/>
    <w:rsid w:val="00744DEF"/>
    <w:rsid w:val="009049F6"/>
    <w:rsid w:val="0097346B"/>
    <w:rsid w:val="0099051F"/>
    <w:rsid w:val="0099762D"/>
    <w:rsid w:val="00A43A0A"/>
    <w:rsid w:val="00B41D0F"/>
    <w:rsid w:val="00B678A7"/>
    <w:rsid w:val="00C365AF"/>
    <w:rsid w:val="00C576CA"/>
    <w:rsid w:val="00CA76A1"/>
    <w:rsid w:val="00CF08ED"/>
    <w:rsid w:val="00D1141F"/>
    <w:rsid w:val="00D15C1D"/>
    <w:rsid w:val="00DC291E"/>
    <w:rsid w:val="00E579F0"/>
    <w:rsid w:val="00EE012A"/>
    <w:rsid w:val="00F07826"/>
    <w:rsid w:val="00FD4816"/>
    <w:rsid w:val="00FF242D"/>
    <w:rsid w:val="034D4E02"/>
    <w:rsid w:val="05DD08DF"/>
    <w:rsid w:val="128C30FA"/>
    <w:rsid w:val="176C18A3"/>
    <w:rsid w:val="187E0653"/>
    <w:rsid w:val="1B31699C"/>
    <w:rsid w:val="1F405856"/>
    <w:rsid w:val="22737F8A"/>
    <w:rsid w:val="23872422"/>
    <w:rsid w:val="23DC79C2"/>
    <w:rsid w:val="249E4352"/>
    <w:rsid w:val="2A5331EF"/>
    <w:rsid w:val="2BDB6BA0"/>
    <w:rsid w:val="2E557EF9"/>
    <w:rsid w:val="30FA45E6"/>
    <w:rsid w:val="32764ACB"/>
    <w:rsid w:val="3392223A"/>
    <w:rsid w:val="33FC511E"/>
    <w:rsid w:val="35BE5E51"/>
    <w:rsid w:val="39C42429"/>
    <w:rsid w:val="3BCA2C73"/>
    <w:rsid w:val="3D3F59F7"/>
    <w:rsid w:val="40512B35"/>
    <w:rsid w:val="41322357"/>
    <w:rsid w:val="416B7C25"/>
    <w:rsid w:val="422B7AE1"/>
    <w:rsid w:val="43727992"/>
    <w:rsid w:val="45E5269D"/>
    <w:rsid w:val="46EA22CD"/>
    <w:rsid w:val="487615BC"/>
    <w:rsid w:val="499F0DB5"/>
    <w:rsid w:val="4AE66C67"/>
    <w:rsid w:val="4E742643"/>
    <w:rsid w:val="511D59CB"/>
    <w:rsid w:val="51BA69DF"/>
    <w:rsid w:val="52291B63"/>
    <w:rsid w:val="5A134051"/>
    <w:rsid w:val="5B2E747A"/>
    <w:rsid w:val="5C623094"/>
    <w:rsid w:val="5C99743B"/>
    <w:rsid w:val="63B430EA"/>
    <w:rsid w:val="63D759D4"/>
    <w:rsid w:val="65851E98"/>
    <w:rsid w:val="6C54642D"/>
    <w:rsid w:val="6D7C5FAF"/>
    <w:rsid w:val="728F1AE5"/>
    <w:rsid w:val="750E7E3E"/>
    <w:rsid w:val="753A7A60"/>
    <w:rsid w:val="75607CBA"/>
    <w:rsid w:val="78467DA1"/>
    <w:rsid w:val="78B8795B"/>
    <w:rsid w:val="79F87382"/>
    <w:rsid w:val="7EE8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rFonts w:eastAsia="微软雅黑" w:cs="Times New Roman"/>
      <w:b/>
      <w:kern w:val="44"/>
      <w:sz w:val="36"/>
    </w:rPr>
  </w:style>
  <w:style w:type="paragraph" w:styleId="3">
    <w:name w:val="heading 2"/>
    <w:basedOn w:val="1"/>
    <w:next w:val="1"/>
    <w:semiHidden/>
    <w:unhideWhenUsed/>
    <w:qFormat/>
    <w:uiPriority w:val="0"/>
    <w:pPr>
      <w:numPr>
        <w:ilvl w:val="1"/>
        <w:numId w:val="1"/>
      </w:numPr>
      <w:spacing w:before="100" w:beforeAutospacing="1" w:after="100" w:afterAutospacing="1"/>
      <w:jc w:val="left"/>
      <w:outlineLvl w:val="1"/>
    </w:pPr>
    <w:rPr>
      <w:rFonts w:hint="eastAsia" w:ascii="宋体" w:hAnsi="宋体" w:eastAsia="微软雅黑" w:cs="Times New Roman"/>
      <w:b/>
      <w:kern w:val="0"/>
      <w:sz w:val="36"/>
      <w:szCs w:val="36"/>
    </w:rPr>
  </w:style>
  <w:style w:type="paragraph" w:styleId="4">
    <w:name w:val="heading 4"/>
    <w:basedOn w:val="1"/>
    <w:next w:val="1"/>
    <w:link w:val="22"/>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unhideWhenUsed/>
    <w:qFormat/>
    <w:uiPriority w:val="99"/>
    <w:pPr>
      <w:spacing w:after="120"/>
    </w:pPr>
    <w:rPr>
      <w:lang w:val="zh-CN"/>
    </w:rPr>
  </w:style>
  <w:style w:type="paragraph" w:styleId="8">
    <w:name w:val="Body Text Indent"/>
    <w:basedOn w:val="1"/>
    <w:qFormat/>
    <w:uiPriority w:val="0"/>
    <w:pPr>
      <w:spacing w:after="120"/>
      <w:ind w:left="420" w:leftChars="200"/>
    </w:p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tabs>
        <w:tab w:val="center" w:pos="4153"/>
        <w:tab w:val="right" w:pos="8306"/>
      </w:tabs>
      <w:snapToGrid w:val="0"/>
      <w:jc w:val="center"/>
    </w:pPr>
    <w:rPr>
      <w:sz w:val="18"/>
      <w:szCs w:val="18"/>
    </w:rPr>
  </w:style>
  <w:style w:type="paragraph" w:styleId="11">
    <w:name w:val="Body Text First Indent"/>
    <w:basedOn w:val="7"/>
    <w:next w:val="1"/>
    <w:qFormat/>
    <w:uiPriority w:val="99"/>
    <w:pPr>
      <w:spacing w:line="500" w:lineRule="exact"/>
      <w:ind w:firstLine="510"/>
    </w:pPr>
    <w:rPr>
      <w:sz w:val="28"/>
      <w:lang w:val="en-US"/>
    </w:rPr>
  </w:style>
  <w:style w:type="paragraph" w:styleId="12">
    <w:name w:val="Body Text First Indent 2"/>
    <w:basedOn w:val="8"/>
    <w:qFormat/>
    <w:uiPriority w:val="0"/>
    <w:pPr>
      <w:ind w:firstLine="420" w:firstLine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页眉 字符"/>
    <w:basedOn w:val="15"/>
    <w:link w:val="10"/>
    <w:qFormat/>
    <w:uiPriority w:val="0"/>
    <w:rPr>
      <w:rFonts w:asciiTheme="minorHAnsi" w:hAnsiTheme="minorHAnsi" w:eastAsiaTheme="minorEastAsia" w:cstheme="minorBidi"/>
      <w:kern w:val="2"/>
      <w:sz w:val="18"/>
      <w:szCs w:val="18"/>
    </w:rPr>
  </w:style>
  <w:style w:type="character" w:customStyle="1" w:styleId="17">
    <w:name w:val="页脚 字符"/>
    <w:basedOn w:val="15"/>
    <w:link w:val="9"/>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正文正"/>
    <w:basedOn w:val="1"/>
    <w:qFormat/>
    <w:uiPriority w:val="0"/>
    <w:pPr>
      <w:spacing w:line="560" w:lineRule="exact"/>
      <w:ind w:firstLine="561"/>
    </w:pPr>
    <w:rPr>
      <w:sz w:val="28"/>
      <w:szCs w:val="28"/>
    </w:rPr>
  </w:style>
  <w:style w:type="paragraph" w:customStyle="1" w:styleId="20">
    <w:name w:val="HTML 预设格式1"/>
    <w:basedOn w:val="1"/>
    <w:autoRedefine/>
    <w:qFormat/>
    <w:uiPriority w:val="0"/>
    <w:pPr>
      <w:widowControl/>
      <w:spacing w:line="330" w:lineRule="atLeast"/>
      <w:jc w:val="left"/>
    </w:pPr>
    <w:rPr>
      <w:rFonts w:ascii="Arial" w:hAnsi="Arial"/>
      <w:kern w:val="0"/>
      <w:szCs w:val="21"/>
    </w:rPr>
  </w:style>
  <w:style w:type="paragraph" w:customStyle="1" w:styleId="21">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 w:type="character" w:customStyle="1" w:styleId="22">
    <w:name w:val="标题 4 字符"/>
    <w:basedOn w:val="15"/>
    <w:link w:val="4"/>
    <w:qFormat/>
    <w:uiPriority w:val="9"/>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11599</Words>
  <Characters>11958</Characters>
  <Lines>1143</Lines>
  <Paragraphs>489</Paragraphs>
  <TotalTime>8</TotalTime>
  <ScaleCrop>false</ScaleCrop>
  <LinksUpToDate>false</LinksUpToDate>
  <CharactersWithSpaces>12123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2025-06-26T07:14:00Z</dcterms:created>
  <dc:creator>破北</dc:creator>
  <cp:lastModifiedBy>小阮</cp:lastModifiedBy>
  <dcterms:modified xsi:type="dcterms:W3CDTF">2025-09-12T03:45:09Z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7866B33ADE9348ABA30528CCA140B750_13</vt:lpwstr>
  </property>
  <property fmtid="{D5CDD505-2E9C-101B-9397-08002B2CF9AE}" pid="4" name="KSOTemplateDocerSaveRecord">
    <vt:lpwstr>eyJoZGlkIjoiZjE2NTE0NzQ3ZDY2MjlhMDk0Yzg2MDIyNmQ2ZDU1Y2UiLCJ1c2VySWQiOiI0NDc3NDEzMjQifQ==</vt:lpwstr>
  </property>
</Properties>
</file>