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70" w:lineRule="atLeast"/>
        <w:jc w:val="center"/>
        <w:rPr>
          <w:rFonts w:ascii="微软雅黑" w:hAnsi="微软雅黑" w:eastAsia="微软雅黑" w:cs="宋体"/>
          <w:color w:val="282828"/>
          <w:kern w:val="0"/>
          <w:sz w:val="36"/>
          <w:szCs w:val="36"/>
        </w:rPr>
      </w:pPr>
      <w:r>
        <w:rPr>
          <w:rFonts w:hint="eastAsia" w:ascii="微软雅黑" w:hAnsi="微软雅黑" w:eastAsia="微软雅黑" w:cs="宋体"/>
          <w:color w:val="282828"/>
          <w:kern w:val="0"/>
          <w:sz w:val="36"/>
          <w:szCs w:val="36"/>
        </w:rPr>
        <w:t>关于征集20</w:t>
      </w:r>
      <w:r>
        <w:rPr>
          <w:rFonts w:ascii="微软雅黑" w:hAnsi="微软雅黑" w:eastAsia="微软雅黑" w:cs="宋体"/>
          <w:color w:val="282828"/>
          <w:kern w:val="0"/>
          <w:sz w:val="36"/>
          <w:szCs w:val="36"/>
        </w:rPr>
        <w:t>23</w:t>
      </w:r>
      <w:r>
        <w:rPr>
          <w:rFonts w:hint="eastAsia" w:ascii="微软雅黑" w:hAnsi="微软雅黑" w:eastAsia="微软雅黑" w:cs="宋体"/>
          <w:color w:val="282828"/>
          <w:kern w:val="0"/>
          <w:sz w:val="36"/>
          <w:szCs w:val="36"/>
        </w:rPr>
        <w:t>年度广西自然科学基金中医药壮瑶医药联合专项项目指南建议的通知</w:t>
      </w:r>
    </w:p>
    <w:p>
      <w:pPr>
        <w:widowControl/>
        <w:shd w:val="clear" w:color="auto" w:fill="FFFFFF"/>
        <w:wordWrap w:val="0"/>
        <w:spacing w:line="480" w:lineRule="atLeast"/>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各有关单位：</w:t>
      </w:r>
    </w:p>
    <w:p>
      <w:pPr>
        <w:widowControl/>
        <w:shd w:val="clear" w:color="auto" w:fill="FFFFFF"/>
        <w:wordWrap w:val="0"/>
        <w:spacing w:line="480" w:lineRule="atLeast"/>
        <w:ind w:firstLine="540"/>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为加快提升广西中医药壮瑶医药行业源头创新能力，培养壮大广西中医药壮瑶医药高层次创新人才队伍，产出更多传统医药相关的重大原创性成果，根据《广西壮族自治区科技厅</w:t>
      </w:r>
      <w:r>
        <w:rPr>
          <w:rFonts w:ascii="微软雅黑" w:hAnsi="微软雅黑" w:eastAsia="微软雅黑" w:cs="宋体"/>
          <w:color w:val="000000"/>
          <w:kern w:val="0"/>
          <w:sz w:val="27"/>
          <w:szCs w:val="27"/>
        </w:rPr>
        <w:t xml:space="preserve"> 广西中医药大学 广西自然科学基金中医药壮瑶医药联合专项协议</w:t>
      </w:r>
      <w:r>
        <w:rPr>
          <w:rFonts w:hint="eastAsia" w:ascii="微软雅黑" w:hAnsi="微软雅黑" w:eastAsia="微软雅黑" w:cs="宋体"/>
          <w:color w:val="000000"/>
          <w:kern w:val="0"/>
          <w:sz w:val="27"/>
          <w:szCs w:val="27"/>
        </w:rPr>
        <w:t>》《广西壮族自治区科学技术厅</w:t>
      </w:r>
      <w:r>
        <w:rPr>
          <w:rFonts w:ascii="微软雅黑" w:hAnsi="微软雅黑" w:eastAsia="微软雅黑" w:cs="宋体"/>
          <w:color w:val="000000"/>
          <w:kern w:val="0"/>
          <w:sz w:val="27"/>
          <w:szCs w:val="27"/>
        </w:rPr>
        <w:t xml:space="preserve"> 广西中医药大学 广西自然科学基金中医药壮瑶医药联合专项实施细则</w:t>
      </w:r>
      <w:r>
        <w:rPr>
          <w:rFonts w:hint="eastAsia" w:ascii="微软雅黑" w:hAnsi="微软雅黑" w:eastAsia="微软雅黑" w:cs="宋体"/>
          <w:color w:val="000000"/>
          <w:kern w:val="0"/>
          <w:sz w:val="27"/>
          <w:szCs w:val="27"/>
        </w:rPr>
        <w:t>》要求，自治区科技厅与广西中医药大学自202</w:t>
      </w:r>
      <w:r>
        <w:rPr>
          <w:rFonts w:ascii="微软雅黑" w:hAnsi="微软雅黑" w:eastAsia="微软雅黑" w:cs="宋体"/>
          <w:color w:val="000000"/>
          <w:kern w:val="0"/>
          <w:sz w:val="27"/>
          <w:szCs w:val="27"/>
        </w:rPr>
        <w:t>3</w:t>
      </w:r>
      <w:r>
        <w:rPr>
          <w:rFonts w:hint="eastAsia" w:ascii="微软雅黑" w:hAnsi="微软雅黑" w:eastAsia="微软雅黑" w:cs="宋体"/>
          <w:color w:val="000000"/>
          <w:kern w:val="0"/>
          <w:sz w:val="27"/>
          <w:szCs w:val="27"/>
        </w:rPr>
        <w:t>年起联合设立</w:t>
      </w:r>
      <w:r>
        <w:rPr>
          <w:rFonts w:ascii="微软雅黑" w:hAnsi="微软雅黑" w:eastAsia="微软雅黑" w:cs="宋体"/>
          <w:color w:val="000000"/>
          <w:kern w:val="0"/>
          <w:sz w:val="27"/>
          <w:szCs w:val="27"/>
        </w:rPr>
        <w:t>广西自然科学基金中医药壮瑶医药联合专项</w:t>
      </w:r>
      <w:r>
        <w:rPr>
          <w:rFonts w:hint="eastAsia" w:ascii="微软雅黑" w:hAnsi="微软雅黑" w:eastAsia="微软雅黑" w:cs="宋体"/>
          <w:color w:val="000000"/>
          <w:kern w:val="0"/>
          <w:sz w:val="27"/>
          <w:szCs w:val="27"/>
        </w:rPr>
        <w:t>（以下简称联合专项），支持广西中医药壮瑶医药领域开展基础与应用基础研究。为做好联合专项的组织实施工作，现公开征集</w:t>
      </w:r>
      <w:r>
        <w:rPr>
          <w:rFonts w:ascii="微软雅黑" w:hAnsi="微软雅黑" w:eastAsia="微软雅黑" w:cs="宋体"/>
          <w:color w:val="000000"/>
          <w:kern w:val="0"/>
          <w:sz w:val="27"/>
          <w:szCs w:val="27"/>
        </w:rPr>
        <w:t>2023</w:t>
      </w:r>
      <w:r>
        <w:rPr>
          <w:rFonts w:hint="eastAsia" w:ascii="微软雅黑" w:hAnsi="微软雅黑" w:eastAsia="微软雅黑" w:cs="宋体"/>
          <w:color w:val="000000"/>
          <w:kern w:val="0"/>
          <w:sz w:val="27"/>
          <w:szCs w:val="27"/>
        </w:rPr>
        <w:t>年度联合专项项目申报指南建议。有关要求如下：</w:t>
      </w:r>
    </w:p>
    <w:p>
      <w:pPr>
        <w:widowControl/>
        <w:shd w:val="clear" w:color="auto" w:fill="FFFFFF"/>
        <w:wordWrap w:val="0"/>
        <w:spacing w:line="480" w:lineRule="atLeast"/>
        <w:ind w:firstLine="540"/>
        <w:jc w:val="left"/>
        <w:rPr>
          <w:rFonts w:ascii="微软雅黑" w:hAnsi="微软雅黑" w:eastAsia="微软雅黑" w:cs="宋体"/>
          <w:b/>
          <w:bCs/>
          <w:color w:val="000000"/>
          <w:kern w:val="0"/>
          <w:sz w:val="27"/>
          <w:szCs w:val="27"/>
        </w:rPr>
      </w:pPr>
      <w:r>
        <w:rPr>
          <w:rFonts w:hint="eastAsia" w:ascii="微软雅黑" w:hAnsi="微软雅黑" w:eastAsia="微软雅黑" w:cs="宋体"/>
          <w:b/>
          <w:bCs/>
          <w:color w:val="000000"/>
          <w:kern w:val="0"/>
          <w:sz w:val="27"/>
          <w:szCs w:val="27"/>
        </w:rPr>
        <w:t>一、征集对象</w:t>
      </w:r>
    </w:p>
    <w:p>
      <w:pPr>
        <w:widowControl/>
        <w:shd w:val="clear" w:color="auto" w:fill="FFFFFF"/>
        <w:wordWrap w:val="0"/>
        <w:spacing w:line="480" w:lineRule="atLeast"/>
        <w:ind w:firstLine="540"/>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广西中医药大学及其附属单位（含3所直属附属医院、制药厂、附设中医学校、赛恩斯新医药学院、8所非直属附属医院）。</w:t>
      </w:r>
    </w:p>
    <w:p>
      <w:pPr>
        <w:widowControl/>
        <w:shd w:val="clear" w:color="auto" w:fill="FFFFFF"/>
        <w:wordWrap w:val="0"/>
        <w:spacing w:line="480" w:lineRule="atLeast"/>
        <w:ind w:firstLine="540"/>
        <w:jc w:val="left"/>
        <w:rPr>
          <w:rFonts w:ascii="微软雅黑" w:hAnsi="微软雅黑" w:eastAsia="微软雅黑" w:cs="宋体"/>
          <w:b/>
          <w:bCs/>
          <w:color w:val="000000"/>
          <w:kern w:val="0"/>
          <w:sz w:val="27"/>
          <w:szCs w:val="27"/>
        </w:rPr>
      </w:pPr>
      <w:r>
        <w:rPr>
          <w:rFonts w:hint="eastAsia" w:ascii="微软雅黑" w:hAnsi="微软雅黑" w:eastAsia="微软雅黑" w:cs="宋体"/>
          <w:b/>
          <w:bCs/>
          <w:color w:val="000000"/>
          <w:kern w:val="0"/>
          <w:sz w:val="27"/>
          <w:szCs w:val="27"/>
        </w:rPr>
        <w:t>二、指南建议方向</w:t>
      </w:r>
    </w:p>
    <w:p>
      <w:pPr>
        <w:widowControl/>
        <w:shd w:val="clear" w:color="auto" w:fill="FFFFFF"/>
        <w:wordWrap w:val="0"/>
        <w:spacing w:line="480" w:lineRule="atLeast"/>
        <w:ind w:firstLine="540"/>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联合专项支持广西中医药大学及其附属单位科研人员合力围绕中医药壮瑶医药等传统医药领域面临的关键科学问题和技术难题，开展基础与应用基础研究。联合专项项目指南建议内容以需求牵引、突破瓶颈为目标提出科学问题，重点围绕中医学、中药学、中西医结合等广西一流学科（培育），聚焦生物医药产业发展提出建议。</w:t>
      </w:r>
    </w:p>
    <w:p>
      <w:pPr>
        <w:widowControl/>
        <w:shd w:val="clear" w:color="auto" w:fill="FFFFFF"/>
        <w:wordWrap w:val="0"/>
        <w:spacing w:line="480" w:lineRule="atLeast"/>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　　</w:t>
      </w:r>
      <w:r>
        <w:rPr>
          <w:rFonts w:hint="eastAsia" w:ascii="微软雅黑" w:hAnsi="微软雅黑" w:eastAsia="微软雅黑" w:cs="宋体"/>
          <w:b/>
          <w:bCs/>
          <w:color w:val="000000"/>
          <w:kern w:val="0"/>
          <w:sz w:val="27"/>
          <w:szCs w:val="27"/>
        </w:rPr>
        <w:t>三、项目类型和强度设置</w:t>
      </w:r>
    </w:p>
    <w:p>
      <w:pPr>
        <w:widowControl/>
        <w:shd w:val="clear" w:color="auto" w:fill="FFFFFF"/>
        <w:wordWrap w:val="0"/>
        <w:spacing w:line="480" w:lineRule="atLeast"/>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　　联合专项设“重点项目”“面上项目”和“青年科学基金项目”三类，重点项目资助强度为</w:t>
      </w:r>
      <w:r>
        <w:rPr>
          <w:rFonts w:ascii="微软雅黑" w:hAnsi="微软雅黑" w:eastAsia="微软雅黑" w:cs="宋体"/>
          <w:color w:val="000000"/>
          <w:kern w:val="0"/>
          <w:sz w:val="27"/>
          <w:szCs w:val="27"/>
        </w:rPr>
        <w:t>30</w:t>
      </w:r>
      <w:r>
        <w:rPr>
          <w:rFonts w:hint="eastAsia" w:ascii="微软雅黑" w:hAnsi="微软雅黑" w:eastAsia="微软雅黑" w:cs="宋体"/>
          <w:color w:val="000000"/>
          <w:kern w:val="0"/>
          <w:sz w:val="27"/>
          <w:szCs w:val="27"/>
        </w:rPr>
        <w:t>万元/项，面上项目资助强度为</w:t>
      </w:r>
      <w:r>
        <w:rPr>
          <w:rFonts w:ascii="微软雅黑" w:hAnsi="微软雅黑" w:eastAsia="微软雅黑" w:cs="宋体"/>
          <w:color w:val="000000"/>
          <w:kern w:val="0"/>
          <w:sz w:val="27"/>
          <w:szCs w:val="27"/>
        </w:rPr>
        <w:t>10</w:t>
      </w:r>
      <w:r>
        <w:rPr>
          <w:rFonts w:hint="eastAsia" w:ascii="微软雅黑" w:hAnsi="微软雅黑" w:eastAsia="微软雅黑" w:cs="宋体"/>
          <w:color w:val="000000"/>
          <w:kern w:val="0"/>
          <w:sz w:val="27"/>
          <w:szCs w:val="27"/>
        </w:rPr>
        <w:t>万元/项，青年科学基金项目资助强度为</w:t>
      </w:r>
      <w:r>
        <w:rPr>
          <w:rFonts w:ascii="微软雅黑" w:hAnsi="微软雅黑" w:eastAsia="微软雅黑" w:cs="宋体"/>
          <w:color w:val="000000"/>
          <w:kern w:val="0"/>
          <w:sz w:val="27"/>
          <w:szCs w:val="27"/>
        </w:rPr>
        <w:t>8</w:t>
      </w:r>
      <w:r>
        <w:rPr>
          <w:rFonts w:hint="eastAsia" w:ascii="微软雅黑" w:hAnsi="微软雅黑" w:eastAsia="微软雅黑" w:cs="宋体"/>
          <w:color w:val="000000"/>
          <w:kern w:val="0"/>
          <w:sz w:val="27"/>
          <w:szCs w:val="27"/>
        </w:rPr>
        <w:t>万元/项，请根据项目资助强度合理提出指南建议。</w:t>
      </w:r>
    </w:p>
    <w:p>
      <w:pPr>
        <w:widowControl/>
        <w:shd w:val="clear" w:color="auto" w:fill="FFFFFF"/>
        <w:wordWrap w:val="0"/>
        <w:spacing w:line="480" w:lineRule="atLeast"/>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　　</w:t>
      </w:r>
      <w:r>
        <w:rPr>
          <w:rFonts w:hint="eastAsia" w:ascii="微软雅黑" w:hAnsi="微软雅黑" w:eastAsia="微软雅黑" w:cs="宋体"/>
          <w:b/>
          <w:bCs/>
          <w:color w:val="000000"/>
          <w:kern w:val="0"/>
          <w:sz w:val="27"/>
          <w:szCs w:val="27"/>
        </w:rPr>
        <w:t>四、指南建议内容</w:t>
      </w:r>
    </w:p>
    <w:p>
      <w:pPr>
        <w:widowControl/>
        <w:shd w:val="clear" w:color="auto" w:fill="FFFFFF"/>
        <w:wordWrap w:val="0"/>
        <w:spacing w:line="480" w:lineRule="atLeast"/>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　　（一）项目提出的依据和必要性。</w:t>
      </w:r>
    </w:p>
    <w:p>
      <w:pPr>
        <w:widowControl/>
        <w:shd w:val="clear" w:color="auto" w:fill="FFFFFF"/>
        <w:wordWrap w:val="0"/>
        <w:spacing w:line="480" w:lineRule="atLeast"/>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　　（二）项目的科学目标、核心科学问题、拟开展的主要研究内容。</w:t>
      </w:r>
    </w:p>
    <w:p>
      <w:pPr>
        <w:widowControl/>
        <w:shd w:val="clear" w:color="auto" w:fill="FFFFFF"/>
        <w:wordWrap w:val="0"/>
        <w:spacing w:line="480" w:lineRule="atLeast"/>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　　（三）预期可能取得的突破性进展。</w:t>
      </w:r>
    </w:p>
    <w:p>
      <w:pPr>
        <w:widowControl/>
        <w:shd w:val="clear" w:color="auto" w:fill="FFFFFF"/>
        <w:wordWrap w:val="0"/>
        <w:spacing w:line="480" w:lineRule="atLeast"/>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　　（四）国内已有的工作基础及在该领域所处的位置，研究队伍状况（具备较好的研究工作积累和平台条件，具有一定规模的研究队伍）。</w:t>
      </w:r>
    </w:p>
    <w:p>
      <w:pPr>
        <w:widowControl/>
        <w:shd w:val="clear" w:color="auto" w:fill="FFFFFF"/>
        <w:wordWrap w:val="0"/>
        <w:spacing w:line="480" w:lineRule="atLeast"/>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　　（五）所提指南建议内容不能与近年来已获得支持的国家和省市科研项目内容重复，且能体现中医药壮瑶医药行业的优势和特色。</w:t>
      </w:r>
    </w:p>
    <w:p>
      <w:pPr>
        <w:widowControl/>
        <w:shd w:val="clear" w:color="auto" w:fill="FFFFFF"/>
        <w:wordWrap w:val="0"/>
        <w:spacing w:line="480" w:lineRule="atLeast"/>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　　</w:t>
      </w:r>
      <w:r>
        <w:rPr>
          <w:rFonts w:hint="eastAsia" w:ascii="微软雅黑" w:hAnsi="微软雅黑" w:eastAsia="微软雅黑" w:cs="宋体"/>
          <w:b/>
          <w:bCs/>
          <w:color w:val="000000"/>
          <w:kern w:val="0"/>
          <w:sz w:val="27"/>
          <w:szCs w:val="27"/>
        </w:rPr>
        <w:t>五、报送要求</w:t>
      </w:r>
    </w:p>
    <w:p>
      <w:pPr>
        <w:widowControl/>
        <w:shd w:val="clear" w:color="auto" w:fill="FFFFFF"/>
        <w:wordWrap w:val="0"/>
        <w:spacing w:line="480" w:lineRule="atLeast"/>
        <w:ind w:firstLine="540"/>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（一）每个建议人仅限提交</w:t>
      </w:r>
      <w:r>
        <w:rPr>
          <w:rFonts w:ascii="微软雅黑" w:hAnsi="微软雅黑" w:eastAsia="微软雅黑" w:cs="宋体"/>
          <w:color w:val="000000"/>
          <w:kern w:val="0"/>
          <w:sz w:val="27"/>
          <w:szCs w:val="27"/>
        </w:rPr>
        <w:t>1项</w:t>
      </w:r>
      <w:r>
        <w:rPr>
          <w:rFonts w:hint="eastAsia" w:ascii="微软雅黑" w:hAnsi="微软雅黑" w:eastAsia="微软雅黑" w:cs="宋体"/>
          <w:color w:val="000000"/>
          <w:kern w:val="0"/>
          <w:sz w:val="27"/>
          <w:szCs w:val="27"/>
        </w:rPr>
        <w:t>建议。各单位汇总本单位所有建议，相似内容的建议应进行合并。</w:t>
      </w:r>
    </w:p>
    <w:p>
      <w:pPr>
        <w:widowControl/>
        <w:shd w:val="clear" w:color="auto" w:fill="FFFFFF"/>
        <w:wordWrap w:val="0"/>
        <w:spacing w:line="480" w:lineRule="atLeast"/>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　　（二）各单位推荐的指南建议总数不超过2</w:t>
      </w:r>
      <w:r>
        <w:rPr>
          <w:rFonts w:ascii="微软雅黑" w:hAnsi="微软雅黑" w:eastAsia="微软雅黑" w:cs="宋体"/>
          <w:color w:val="000000"/>
          <w:kern w:val="0"/>
          <w:sz w:val="27"/>
          <w:szCs w:val="27"/>
        </w:rPr>
        <w:t>0</w:t>
      </w:r>
      <w:r>
        <w:rPr>
          <w:rFonts w:hint="eastAsia" w:ascii="微软雅黑" w:hAnsi="微软雅黑" w:eastAsia="微软雅黑" w:cs="宋体"/>
          <w:color w:val="000000"/>
          <w:kern w:val="0"/>
          <w:sz w:val="27"/>
          <w:szCs w:val="27"/>
        </w:rPr>
        <w:t>项。</w:t>
      </w:r>
    </w:p>
    <w:p>
      <w:pPr>
        <w:widowControl/>
        <w:shd w:val="clear" w:color="auto" w:fill="FFFFFF"/>
        <w:wordWrap w:val="0"/>
        <w:spacing w:line="480" w:lineRule="atLeast"/>
        <w:ind w:firstLine="540"/>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（三）各单位于20</w:t>
      </w:r>
      <w:r>
        <w:rPr>
          <w:rFonts w:ascii="微软雅黑" w:hAnsi="微软雅黑" w:eastAsia="微软雅黑" w:cs="宋体"/>
          <w:color w:val="000000"/>
          <w:kern w:val="0"/>
          <w:sz w:val="27"/>
          <w:szCs w:val="27"/>
        </w:rPr>
        <w:t>22</w:t>
      </w:r>
      <w:r>
        <w:rPr>
          <w:rFonts w:hint="eastAsia" w:ascii="微软雅黑" w:hAnsi="微软雅黑" w:eastAsia="微软雅黑" w:cs="宋体"/>
          <w:color w:val="000000"/>
          <w:kern w:val="0"/>
          <w:sz w:val="27"/>
          <w:szCs w:val="27"/>
        </w:rPr>
        <w:t>年5月</w:t>
      </w:r>
      <w:r>
        <w:rPr>
          <w:rFonts w:hint="eastAsia" w:ascii="微软雅黑" w:hAnsi="微软雅黑" w:eastAsia="微软雅黑" w:cs="宋体"/>
          <w:color w:val="000000"/>
          <w:kern w:val="0"/>
          <w:sz w:val="27"/>
          <w:szCs w:val="27"/>
          <w:lang w:val="en-US" w:eastAsia="zh-CN"/>
        </w:rPr>
        <w:t>6</w:t>
      </w:r>
      <w:r>
        <w:rPr>
          <w:rFonts w:hint="eastAsia" w:ascii="微软雅黑" w:hAnsi="微软雅黑" w:eastAsia="微软雅黑" w:cs="宋体"/>
          <w:color w:val="000000"/>
          <w:kern w:val="0"/>
          <w:sz w:val="27"/>
          <w:szCs w:val="27"/>
        </w:rPr>
        <w:t>日1</w:t>
      </w:r>
      <w:r>
        <w:rPr>
          <w:rFonts w:ascii="微软雅黑" w:hAnsi="微软雅黑" w:eastAsia="微软雅黑" w:cs="宋体"/>
          <w:color w:val="000000"/>
          <w:kern w:val="0"/>
          <w:sz w:val="27"/>
          <w:szCs w:val="27"/>
        </w:rPr>
        <w:t>7</w:t>
      </w:r>
      <w:r>
        <w:rPr>
          <w:rFonts w:hint="eastAsia" w:ascii="微软雅黑" w:hAnsi="微软雅黑" w:eastAsia="微软雅黑" w:cs="宋体"/>
          <w:color w:val="000000"/>
          <w:kern w:val="0"/>
          <w:sz w:val="27"/>
          <w:szCs w:val="27"/>
        </w:rPr>
        <w:t>点前将一份公函（盖章）及指南建议表交到学校科技处，电子版发送到指定邮箱。</w:t>
      </w:r>
    </w:p>
    <w:p>
      <w:pPr>
        <w:widowControl/>
        <w:shd w:val="clear" w:color="auto" w:fill="FFFFFF"/>
        <w:wordWrap w:val="0"/>
        <w:spacing w:line="480" w:lineRule="atLeast"/>
        <w:ind w:firstLine="540"/>
        <w:jc w:val="left"/>
        <w:rPr>
          <w:rFonts w:ascii="微软雅黑" w:hAnsi="微软雅黑" w:eastAsia="微软雅黑" w:cs="宋体"/>
          <w:color w:val="000000"/>
          <w:kern w:val="0"/>
          <w:sz w:val="27"/>
          <w:szCs w:val="27"/>
        </w:rPr>
      </w:pPr>
    </w:p>
    <w:p>
      <w:pPr>
        <w:widowControl/>
        <w:shd w:val="clear" w:color="auto" w:fill="FFFFFF"/>
        <w:wordWrap w:val="0"/>
        <w:spacing w:line="480" w:lineRule="atLeast"/>
        <w:ind w:firstLine="540" w:firstLineChars="200"/>
        <w:jc w:val="left"/>
        <w:rPr>
          <w:rFonts w:ascii="微软雅黑" w:hAnsi="微软雅黑" w:eastAsia="微软雅黑" w:cs="宋体"/>
          <w:b/>
          <w:bCs/>
          <w:color w:val="000000"/>
          <w:kern w:val="0"/>
          <w:sz w:val="27"/>
          <w:szCs w:val="27"/>
        </w:rPr>
      </w:pPr>
      <w:r>
        <w:rPr>
          <w:rFonts w:hint="eastAsia" w:ascii="微软雅黑" w:hAnsi="微软雅黑" w:eastAsia="微软雅黑" w:cs="宋体"/>
          <w:b/>
          <w:bCs/>
          <w:color w:val="000000"/>
          <w:kern w:val="0"/>
          <w:sz w:val="27"/>
          <w:szCs w:val="27"/>
        </w:rPr>
        <w:t>六、联系方式</w:t>
      </w:r>
    </w:p>
    <w:p>
      <w:pPr>
        <w:widowControl/>
        <w:shd w:val="clear" w:color="auto" w:fill="FFFFFF"/>
        <w:wordWrap w:val="0"/>
        <w:spacing w:line="480" w:lineRule="atLeast"/>
        <w:ind w:firstLine="567" w:firstLineChars="210"/>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未尽事宜，请申请人先联系所在单位、部门的科管人员。确无法解决的问题，可联系学校科技处处理。</w:t>
      </w:r>
    </w:p>
    <w:p>
      <w:pPr>
        <w:widowControl/>
        <w:shd w:val="clear" w:color="auto" w:fill="FFFFFF"/>
        <w:wordWrap w:val="0"/>
        <w:spacing w:line="480" w:lineRule="atLeast"/>
        <w:ind w:firstLine="567" w:firstLineChars="210"/>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学校科技处联系方式</w:t>
      </w:r>
    </w:p>
    <w:p>
      <w:pPr>
        <w:widowControl/>
        <w:shd w:val="clear" w:color="auto" w:fill="FFFFFF"/>
        <w:wordWrap w:val="0"/>
        <w:spacing w:line="480" w:lineRule="atLeast"/>
        <w:ind w:firstLine="567" w:firstLineChars="210"/>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联系人：刘显、李熠毅。</w:t>
      </w:r>
    </w:p>
    <w:p>
      <w:pPr>
        <w:widowControl/>
        <w:shd w:val="clear" w:color="auto" w:fill="FFFFFF"/>
        <w:wordWrap w:val="0"/>
        <w:spacing w:line="480" w:lineRule="atLeast"/>
        <w:ind w:firstLine="567" w:firstLineChars="210"/>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联系电话：</w:t>
      </w:r>
      <w:r>
        <w:rPr>
          <w:rFonts w:ascii="微软雅黑" w:hAnsi="微软雅黑" w:eastAsia="微软雅黑" w:cs="宋体"/>
          <w:color w:val="000000"/>
          <w:kern w:val="0"/>
          <w:sz w:val="27"/>
          <w:szCs w:val="27"/>
        </w:rPr>
        <w:t>0771-3941063</w:t>
      </w:r>
      <w:r>
        <w:rPr>
          <w:rFonts w:hint="eastAsia" w:ascii="微软雅黑" w:hAnsi="微软雅黑" w:eastAsia="微软雅黑" w:cs="宋体"/>
          <w:color w:val="000000"/>
          <w:kern w:val="0"/>
          <w:sz w:val="27"/>
          <w:szCs w:val="27"/>
        </w:rPr>
        <w:t>。</w:t>
      </w:r>
    </w:p>
    <w:p>
      <w:pPr>
        <w:widowControl/>
        <w:shd w:val="clear" w:color="auto" w:fill="FFFFFF"/>
        <w:wordWrap w:val="0"/>
        <w:spacing w:line="480" w:lineRule="atLeast"/>
        <w:ind w:firstLine="567" w:firstLineChars="210"/>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联系地址：仙葫校区合德楼</w:t>
      </w:r>
      <w:r>
        <w:rPr>
          <w:rFonts w:ascii="微软雅黑" w:hAnsi="微软雅黑" w:eastAsia="微软雅黑" w:cs="宋体"/>
          <w:color w:val="000000"/>
          <w:kern w:val="0"/>
          <w:sz w:val="27"/>
          <w:szCs w:val="27"/>
        </w:rPr>
        <w:t>313</w:t>
      </w:r>
      <w:r>
        <w:rPr>
          <w:rFonts w:hint="eastAsia" w:ascii="微软雅黑" w:hAnsi="微软雅黑" w:eastAsia="微软雅黑" w:cs="宋体"/>
          <w:color w:val="000000"/>
          <w:kern w:val="0"/>
          <w:sz w:val="27"/>
          <w:szCs w:val="27"/>
        </w:rPr>
        <w:t>室。</w:t>
      </w:r>
    </w:p>
    <w:p>
      <w:pPr>
        <w:widowControl/>
        <w:shd w:val="clear" w:color="auto" w:fill="FFFFFF"/>
        <w:wordWrap w:val="0"/>
        <w:spacing w:line="480" w:lineRule="atLeast"/>
        <w:ind w:firstLine="567" w:firstLineChars="210"/>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科技处邮箱：</w:t>
      </w:r>
      <w:r>
        <w:fldChar w:fldCharType="begin"/>
      </w:r>
      <w:r>
        <w:instrText xml:space="preserve"> HYPERLINK "mailto:kejichujihuake@163.com" </w:instrText>
      </w:r>
      <w:r>
        <w:fldChar w:fldCharType="separate"/>
      </w:r>
      <w:r>
        <w:rPr>
          <w:rFonts w:ascii="微软雅黑" w:hAnsi="微软雅黑" w:eastAsia="微软雅黑" w:cs="宋体"/>
          <w:color w:val="000000"/>
          <w:kern w:val="0"/>
          <w:sz w:val="27"/>
          <w:szCs w:val="27"/>
        </w:rPr>
        <w:t>kejichujihuake@163.com</w:t>
      </w:r>
      <w:r>
        <w:rPr>
          <w:rFonts w:ascii="微软雅黑" w:hAnsi="微软雅黑" w:eastAsia="微软雅黑" w:cs="宋体"/>
          <w:color w:val="000000"/>
          <w:kern w:val="0"/>
          <w:sz w:val="27"/>
          <w:szCs w:val="27"/>
        </w:rPr>
        <w:fldChar w:fldCharType="end"/>
      </w:r>
      <w:r>
        <w:rPr>
          <w:rFonts w:hint="eastAsia" w:ascii="微软雅黑" w:hAnsi="微软雅黑" w:eastAsia="微软雅黑" w:cs="宋体"/>
          <w:color w:val="000000"/>
          <w:kern w:val="0"/>
          <w:sz w:val="27"/>
          <w:szCs w:val="27"/>
        </w:rPr>
        <w:t>。</w:t>
      </w:r>
    </w:p>
    <w:p>
      <w:pPr>
        <w:widowControl/>
        <w:shd w:val="clear" w:color="auto" w:fill="FFFFFF"/>
        <w:wordWrap w:val="0"/>
        <w:spacing w:line="480" w:lineRule="atLeast"/>
        <w:jc w:val="left"/>
        <w:rPr>
          <w:rFonts w:ascii="微软雅黑" w:hAnsi="微软雅黑" w:eastAsia="微软雅黑" w:cs="宋体"/>
          <w:color w:val="000000"/>
          <w:kern w:val="0"/>
          <w:sz w:val="27"/>
          <w:szCs w:val="27"/>
        </w:rPr>
      </w:pPr>
    </w:p>
    <w:p>
      <w:pPr>
        <w:widowControl/>
        <w:shd w:val="clear" w:color="auto" w:fill="FFFFFF"/>
        <w:wordWrap w:val="0"/>
        <w:spacing w:line="480" w:lineRule="atLeast"/>
        <w:ind w:firstLine="540"/>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附件：</w:t>
      </w:r>
    </w:p>
    <w:p>
      <w:pPr>
        <w:widowControl/>
        <w:shd w:val="clear" w:color="auto" w:fill="FFFFFF"/>
        <w:wordWrap w:val="0"/>
        <w:spacing w:line="480" w:lineRule="atLeast"/>
        <w:ind w:firstLine="540"/>
        <w:jc w:val="left"/>
        <w:rPr>
          <w:rFonts w:ascii="微软雅黑" w:hAnsi="微软雅黑" w:eastAsia="微软雅黑" w:cs="宋体"/>
          <w:color w:val="000000"/>
          <w:kern w:val="0"/>
          <w:sz w:val="27"/>
          <w:szCs w:val="27"/>
        </w:rPr>
      </w:pPr>
      <w:r>
        <w:rPr>
          <w:rFonts w:ascii="微软雅黑" w:hAnsi="微软雅黑" w:eastAsia="微软雅黑" w:cs="宋体"/>
          <w:color w:val="000000"/>
          <w:kern w:val="0"/>
          <w:sz w:val="27"/>
          <w:szCs w:val="27"/>
        </w:rPr>
        <w:t>1.公函模板</w:t>
      </w:r>
    </w:p>
    <w:p>
      <w:pPr>
        <w:widowControl/>
        <w:shd w:val="clear" w:color="auto" w:fill="FFFFFF"/>
        <w:wordWrap w:val="0"/>
        <w:spacing w:line="480" w:lineRule="atLeast"/>
        <w:ind w:firstLine="540"/>
        <w:jc w:val="left"/>
        <w:rPr>
          <w:rFonts w:ascii="微软雅黑" w:hAnsi="微软雅黑" w:eastAsia="微软雅黑" w:cs="宋体"/>
          <w:color w:val="000000"/>
          <w:kern w:val="0"/>
          <w:sz w:val="27"/>
          <w:szCs w:val="27"/>
        </w:rPr>
      </w:pPr>
      <w:r>
        <w:rPr>
          <w:rFonts w:ascii="微软雅黑" w:hAnsi="微软雅黑" w:eastAsia="微软雅黑" w:cs="宋体"/>
          <w:color w:val="000000"/>
          <w:kern w:val="0"/>
          <w:sz w:val="27"/>
          <w:szCs w:val="27"/>
        </w:rPr>
        <w:t xml:space="preserve">2.2023年度广西自然科学基金中医药壮瑶医药联合专项项目指南建议汇总表 </w:t>
      </w:r>
    </w:p>
    <w:p>
      <w:pPr>
        <w:widowControl/>
        <w:shd w:val="clear" w:color="auto" w:fill="FFFFFF"/>
        <w:wordWrap w:val="0"/>
        <w:spacing w:line="480" w:lineRule="atLeast"/>
        <w:jc w:val="lef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 </w:t>
      </w:r>
    </w:p>
    <w:p>
      <w:pPr>
        <w:widowControl/>
        <w:shd w:val="clear" w:color="auto" w:fill="FFFFFF"/>
        <w:wordWrap w:val="0"/>
        <w:spacing w:line="480" w:lineRule="atLeast"/>
        <w:jc w:val="righ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　　广西中医药大学科技处</w:t>
      </w:r>
    </w:p>
    <w:p>
      <w:pPr>
        <w:widowControl/>
        <w:shd w:val="clear" w:color="auto" w:fill="FFFFFF"/>
        <w:wordWrap w:val="0"/>
        <w:spacing w:line="480" w:lineRule="atLeast"/>
        <w:jc w:val="right"/>
        <w:rPr>
          <w:rFonts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　　                        202</w:t>
      </w:r>
      <w:r>
        <w:rPr>
          <w:rFonts w:ascii="微软雅黑" w:hAnsi="微软雅黑" w:eastAsia="微软雅黑" w:cs="宋体"/>
          <w:color w:val="000000"/>
          <w:kern w:val="0"/>
          <w:sz w:val="27"/>
          <w:szCs w:val="27"/>
        </w:rPr>
        <w:t>2</w:t>
      </w:r>
      <w:r>
        <w:rPr>
          <w:rFonts w:hint="eastAsia" w:ascii="微软雅黑" w:hAnsi="微软雅黑" w:eastAsia="微软雅黑" w:cs="宋体"/>
          <w:color w:val="000000"/>
          <w:kern w:val="0"/>
          <w:sz w:val="27"/>
          <w:szCs w:val="27"/>
        </w:rPr>
        <w:t>年4月2</w:t>
      </w:r>
      <w:r>
        <w:rPr>
          <w:rFonts w:hint="eastAsia" w:ascii="微软雅黑" w:hAnsi="微软雅黑" w:eastAsia="微软雅黑" w:cs="宋体"/>
          <w:color w:val="000000"/>
          <w:kern w:val="0"/>
          <w:sz w:val="27"/>
          <w:szCs w:val="27"/>
          <w:lang w:val="en-US" w:eastAsia="zh-CN"/>
        </w:rPr>
        <w:t>9</w:t>
      </w:r>
      <w:bookmarkStart w:id="0" w:name="_GoBack"/>
      <w:bookmarkEnd w:id="0"/>
      <w:r>
        <w:rPr>
          <w:rFonts w:hint="eastAsia" w:ascii="微软雅黑" w:hAnsi="微软雅黑" w:eastAsia="微软雅黑" w:cs="宋体"/>
          <w:color w:val="000000"/>
          <w:kern w:val="0"/>
          <w:sz w:val="27"/>
          <w:szCs w:val="27"/>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B8F"/>
    <w:rsid w:val="00044042"/>
    <w:rsid w:val="000B274F"/>
    <w:rsid w:val="000E6069"/>
    <w:rsid w:val="0020784A"/>
    <w:rsid w:val="002978C8"/>
    <w:rsid w:val="003A7897"/>
    <w:rsid w:val="004240F0"/>
    <w:rsid w:val="00442B36"/>
    <w:rsid w:val="00515377"/>
    <w:rsid w:val="0063273A"/>
    <w:rsid w:val="00717B7D"/>
    <w:rsid w:val="00912F5F"/>
    <w:rsid w:val="00936117"/>
    <w:rsid w:val="00983492"/>
    <w:rsid w:val="00A37E5E"/>
    <w:rsid w:val="00A618FF"/>
    <w:rsid w:val="00B62BFA"/>
    <w:rsid w:val="00B75B8F"/>
    <w:rsid w:val="00C37514"/>
    <w:rsid w:val="00C95BCF"/>
    <w:rsid w:val="00CF6B32"/>
    <w:rsid w:val="00DC69A8"/>
    <w:rsid w:val="1A6E3116"/>
    <w:rsid w:val="235B496B"/>
    <w:rsid w:val="78750A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semiHidden/>
    <w:unhideWhenUsed/>
    <w:qFormat/>
    <w:uiPriority w:val="99"/>
    <w:rPr>
      <w:color w:val="0000FF"/>
      <w:u w:val="single"/>
    </w:rPr>
  </w:style>
  <w:style w:type="character" w:customStyle="1" w:styleId="9">
    <w:name w:val="article-prop"/>
    <w:basedOn w:val="6"/>
    <w:qFormat/>
    <w:uiPriority w:val="0"/>
  </w:style>
  <w:style w:type="character" w:customStyle="1" w:styleId="10">
    <w:name w:val="页眉 Char"/>
    <w:basedOn w:val="6"/>
    <w:link w:val="3"/>
    <w:qFormat/>
    <w:uiPriority w:val="99"/>
    <w:rPr>
      <w:sz w:val="18"/>
      <w:szCs w:val="18"/>
    </w:rPr>
  </w:style>
  <w:style w:type="character" w:customStyle="1" w:styleId="11">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1098</Words>
  <Characters>1158</Characters>
  <Lines>9</Lines>
  <Paragraphs>2</Paragraphs>
  <TotalTime>104</TotalTime>
  <ScaleCrop>false</ScaleCrop>
  <LinksUpToDate>false</LinksUpToDate>
  <CharactersWithSpaces>1212</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2022-04-20T02:12:00Z</dcterms:created>
  <dc:creator>000443</dc:creator>
  <cp:lastModifiedBy>刘显</cp:lastModifiedBy>
  <dcterms:modified xsi:type="dcterms:W3CDTF">2022-04-29T01:23:02Z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EDE7B086E5104B03B4C8B75846844D1A</vt:lpwstr>
  </property>
</Properties>
</file>