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Microsoft Sans Serif" w:hAnsi="Microsoft Sans Serif" w:eastAsia="微软雅黑"/>
          <w:sz w:val="32"/>
          <w:szCs w:val="20"/>
        </w:rPr>
      </w:pPr>
      <w:r>
        <w:rPr>
          <w:rFonts w:hint="eastAsia" w:ascii="Microsoft Sans Serif" w:hAnsi="Microsoft Sans Serif" w:eastAsia="微软雅黑"/>
          <w:sz w:val="32"/>
          <w:szCs w:val="20"/>
        </w:rPr>
        <w:t>广西中医药大学</w:t>
      </w:r>
      <w:r>
        <w:rPr>
          <w:rFonts w:ascii="Microsoft Sans Serif" w:hAnsi="Microsoft Sans Serif" w:eastAsia="微软雅黑"/>
          <w:sz w:val="32"/>
          <w:szCs w:val="20"/>
        </w:rPr>
        <w:t>高校教师教学研究管理系统</w:t>
      </w:r>
    </w:p>
    <w:p>
      <w:pPr>
        <w:adjustRightInd w:val="0"/>
        <w:snapToGrid w:val="0"/>
        <w:spacing w:line="360" w:lineRule="auto"/>
        <w:jc w:val="center"/>
        <w:rPr>
          <w:rFonts w:ascii="Microsoft Sans Serif" w:hAnsi="Microsoft Sans Serif" w:eastAsia="微软雅黑"/>
          <w:sz w:val="32"/>
          <w:szCs w:val="20"/>
        </w:rPr>
      </w:pPr>
      <w:r>
        <w:rPr>
          <w:rFonts w:ascii="Microsoft Sans Serif" w:hAnsi="Microsoft Sans Serif" w:eastAsia="微软雅黑"/>
          <w:sz w:val="32"/>
          <w:szCs w:val="20"/>
        </w:rPr>
        <w:t>学院部门初审</w:t>
      </w:r>
      <w:r>
        <w:rPr>
          <w:rFonts w:hint="eastAsia" w:ascii="Microsoft Sans Serif" w:hAnsi="Microsoft Sans Serif" w:eastAsia="微软雅黑"/>
          <w:sz w:val="32"/>
          <w:szCs w:val="20"/>
          <w:lang w:eastAsia="zh-CN"/>
        </w:rPr>
        <w:t>推送</w:t>
      </w:r>
      <w:r>
        <w:rPr>
          <w:rFonts w:ascii="Microsoft Sans Serif" w:hAnsi="Microsoft Sans Serif" w:eastAsia="微软雅黑"/>
          <w:sz w:val="32"/>
          <w:szCs w:val="20"/>
        </w:rPr>
        <w:t>流程说明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系统网址:</w:t>
      </w:r>
      <w:r>
        <w:rPr>
          <w:rFonts w:ascii="微软雅黑" w:hAnsi="微软雅黑" w:eastAsia="微软雅黑"/>
          <w:sz w:val="22"/>
        </w:rPr>
        <w:t xml:space="preserve"> </w:t>
      </w:r>
      <w:r>
        <w:fldChar w:fldCharType="begin"/>
      </w:r>
      <w:r>
        <w:instrText xml:space="preserve"> HYPERLINK "http://jyxt.gxtcmu.edu.cn/" </w:instrText>
      </w:r>
      <w:r>
        <w:fldChar w:fldCharType="separate"/>
      </w:r>
      <w:r>
        <w:rPr>
          <w:rStyle w:val="5"/>
          <w:rFonts w:ascii="微软雅黑" w:hAnsi="微软雅黑" w:eastAsia="微软雅黑"/>
          <w:sz w:val="22"/>
        </w:rPr>
        <w:t>http://jyxt.gxtcmu.edu.cn/</w:t>
      </w:r>
      <w:r>
        <w:rPr>
          <w:rStyle w:val="5"/>
          <w:rFonts w:ascii="微软雅黑" w:hAnsi="微软雅黑" w:eastAsia="微软雅黑"/>
          <w:sz w:val="22"/>
        </w:rPr>
        <w:fldChar w:fldCharType="end"/>
      </w:r>
    </w:p>
    <w:p>
      <w:pPr>
        <w:pStyle w:val="6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建议使用谷歌</w:t>
      </w:r>
      <w:r>
        <w:rPr>
          <w:rFonts w:ascii="微软雅黑" w:hAnsi="微软雅黑" w:eastAsia="微软雅黑"/>
          <w:sz w:val="22"/>
        </w:rPr>
        <w:t>C</w:t>
      </w:r>
      <w:r>
        <w:rPr>
          <w:rFonts w:hint="eastAsia" w:ascii="微软雅黑" w:hAnsi="微软雅黑" w:eastAsia="微软雅黑"/>
          <w:sz w:val="22"/>
        </w:rPr>
        <w:t>hrome浏览器或火狐Fire</w:t>
      </w:r>
      <w:r>
        <w:rPr>
          <w:rFonts w:ascii="微软雅黑" w:hAnsi="微软雅黑" w:eastAsia="微软雅黑"/>
          <w:sz w:val="22"/>
        </w:rPr>
        <w:t>F</w:t>
      </w:r>
      <w:r>
        <w:rPr>
          <w:rFonts w:hint="eastAsia" w:ascii="微软雅黑" w:hAnsi="微软雅黑" w:eastAsia="微软雅黑"/>
          <w:sz w:val="22"/>
        </w:rPr>
        <w:t>ox浏览器访问本系统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在登录界面输入二级部门管理员帐号及密码登录系统</w:t>
      </w:r>
    </w:p>
    <w:p>
      <w:pPr>
        <w:pStyle w:val="6"/>
        <w:adjustRightInd w:val="0"/>
        <w:snapToGrid w:val="0"/>
        <w:spacing w:line="360" w:lineRule="auto"/>
        <w:ind w:left="360" w:firstLine="0" w:firstLineChars="0"/>
        <w:rPr>
          <w:rFonts w:ascii="微软雅黑" w:hAnsi="微软雅黑" w:eastAsia="微软雅黑"/>
          <w:b/>
          <w:bCs/>
          <w:sz w:val="22"/>
        </w:rPr>
      </w:pPr>
      <w:r>
        <w:rPr>
          <w:rFonts w:hint="eastAsia" w:ascii="微软雅黑" w:hAnsi="微软雅黑" w:eastAsia="微软雅黑"/>
          <w:b/>
          <w:bCs/>
          <w:sz w:val="22"/>
        </w:rPr>
        <w:t>各二级学院管理员登陆账号及密码见附表1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首次登陆须完善信息</w:t>
      </w:r>
    </w:p>
    <w:p>
      <w:pPr>
        <w:adjustRightInd w:val="0"/>
        <w:snapToGrid w:val="0"/>
        <w:spacing w:line="360" w:lineRule="auto"/>
        <w:ind w:firstLine="385" w:firstLineChars="175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“</w:t>
      </w:r>
      <w:r>
        <w:rPr>
          <w:rFonts w:ascii="微软雅黑" w:hAnsi="微软雅黑" w:eastAsia="微软雅黑"/>
          <w:sz w:val="22"/>
        </w:rPr>
        <w:t>*”号为必填项目,所属单位请填写</w:t>
      </w:r>
      <w:r>
        <w:rPr>
          <w:rFonts w:hint="eastAsia" w:ascii="微软雅黑" w:hAnsi="微软雅黑" w:eastAsia="微软雅黑"/>
          <w:sz w:val="22"/>
        </w:rPr>
        <w:t>广西中医药大学</w:t>
      </w:r>
    </w:p>
    <w:p>
      <w:pPr>
        <w:pStyle w:val="6"/>
        <w:adjustRightInd w:val="0"/>
        <w:snapToGrid w:val="0"/>
        <w:spacing w:line="360" w:lineRule="auto"/>
        <w:ind w:left="360" w:firstLine="0"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新密码要求为长度</w:t>
      </w:r>
      <w:r>
        <w:rPr>
          <w:rFonts w:ascii="微软雅黑" w:hAnsi="微软雅黑" w:eastAsia="微软雅黑"/>
          <w:sz w:val="22"/>
        </w:rPr>
        <w:t>6-20位,数字、字母、特殊字符至少包含两种,且不为</w:t>
      </w:r>
      <w:r>
        <w:rPr>
          <w:rFonts w:hint="eastAsia" w:ascii="微软雅黑" w:hAnsi="微软雅黑" w:eastAsia="微软雅黑"/>
          <w:sz w:val="22"/>
        </w:rPr>
        <w:t>“</w:t>
      </w:r>
      <w:r>
        <w:rPr>
          <w:rFonts w:ascii="微软雅黑" w:hAnsi="微软雅黑" w:eastAsia="微软雅黑"/>
          <w:sz w:val="22"/>
        </w:rPr>
        <w:t>gxtcmu@2019”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登陆系统后在页面左侧点击“二级部门审核</w:t>
      </w:r>
      <w:r>
        <w:rPr>
          <w:rFonts w:ascii="微软雅黑" w:hAnsi="微软雅黑" w:eastAsia="微软雅黑"/>
          <w:sz w:val="22"/>
        </w:rPr>
        <w:t>”</w:t>
      </w:r>
      <w:r>
        <w:rPr>
          <w:rFonts w:hint="eastAsia" w:ascii="微软雅黑" w:hAnsi="微软雅黑" w:eastAsia="微软雅黑"/>
          <w:sz w:val="22"/>
        </w:rPr>
        <w:t>并点击“项目申报审核</w:t>
      </w:r>
      <w:r>
        <w:rPr>
          <w:rFonts w:ascii="微软雅黑" w:hAnsi="微软雅黑" w:eastAsia="微软雅黑"/>
          <w:sz w:val="22"/>
        </w:rPr>
        <w:t>”</w:t>
      </w:r>
      <w:r>
        <w:rPr>
          <w:rFonts w:hint="eastAsia" w:ascii="微软雅黑" w:hAnsi="微软雅黑" w:eastAsia="微软雅黑"/>
          <w:sz w:val="22"/>
        </w:rPr>
        <w:t>进入审核页面:</w:t>
      </w:r>
    </w:p>
    <w:p>
      <w:pPr>
        <w:pStyle w:val="6"/>
        <w:adjustRightInd w:val="0"/>
        <w:snapToGrid w:val="0"/>
        <w:spacing w:line="360" w:lineRule="auto"/>
        <w:ind w:left="360" w:firstLine="0" w:firstLineChars="0"/>
        <w:rPr>
          <w:rFonts w:ascii="微软雅黑" w:hAnsi="微软雅黑" w:eastAsia="微软雅黑"/>
          <w:sz w:val="22"/>
        </w:rPr>
      </w:pPr>
      <w:r>
        <w:rPr>
          <w:sz w:val="20"/>
          <w:szCs w:val="21"/>
        </w:rPr>
        <w:drawing>
          <wp:inline distT="0" distB="0" distL="0" distR="0">
            <wp:extent cx="5274310" cy="248920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在右侧打开的界面中,根据学校相关部门的工作安排选择对应的项目类型,点击“进入审核</w:t>
      </w:r>
      <w:r>
        <w:rPr>
          <w:rFonts w:ascii="微软雅黑" w:hAnsi="微软雅黑" w:eastAsia="微软雅黑"/>
          <w:sz w:val="22"/>
        </w:rPr>
        <w:t>”</w:t>
      </w:r>
      <w:r>
        <w:rPr>
          <w:rFonts w:hint="eastAsia" w:ascii="微软雅黑" w:hAnsi="微软雅黑" w:eastAsia="微软雅黑"/>
          <w:sz w:val="22"/>
        </w:rPr>
        <w:t>按钮进入项目类型选择页面:</w:t>
      </w:r>
    </w:p>
    <w:p>
      <w:pPr>
        <w:pStyle w:val="6"/>
        <w:adjustRightInd w:val="0"/>
        <w:snapToGrid w:val="0"/>
        <w:spacing w:line="360" w:lineRule="auto"/>
        <w:ind w:left="360" w:firstLine="0" w:firstLineChars="0"/>
        <w:rPr>
          <w:rFonts w:ascii="微软雅黑" w:hAnsi="微软雅黑" w:eastAsia="微软雅黑"/>
          <w:sz w:val="22"/>
        </w:rPr>
      </w:pPr>
      <w:r>
        <w:rPr>
          <w:sz w:val="20"/>
          <w:szCs w:val="21"/>
        </w:rPr>
        <w:drawing>
          <wp:inline distT="0" distB="0" distL="0" distR="0">
            <wp:extent cx="5274310" cy="181356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adjustRightInd w:val="0"/>
        <w:snapToGrid w:val="0"/>
        <w:spacing w:line="360" w:lineRule="auto"/>
        <w:ind w:left="360" w:firstLine="0" w:firstLineChars="0"/>
        <w:rPr>
          <w:rFonts w:ascii="微软雅黑" w:hAnsi="微软雅黑" w:eastAsia="微软雅黑"/>
          <w:sz w:val="22"/>
        </w:rPr>
      </w:pPr>
    </w:p>
    <w:p>
      <w:pPr>
        <w:pStyle w:val="6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项目列表界面:</w:t>
      </w:r>
    </w:p>
    <w:p>
      <w:pPr>
        <w:pStyle w:val="6"/>
        <w:adjustRightInd w:val="0"/>
        <w:snapToGrid w:val="0"/>
        <w:spacing w:line="360" w:lineRule="auto"/>
        <w:ind w:left="-274" w:leftChars="-779" w:hanging="1362" w:hangingChars="681"/>
        <w:rPr>
          <w:rFonts w:ascii="微软雅黑" w:hAnsi="微软雅黑" w:eastAsia="微软雅黑"/>
          <w:sz w:val="22"/>
        </w:rPr>
      </w:pPr>
      <w:r>
        <w:rPr>
          <w:sz w:val="20"/>
          <w:szCs w:val="21"/>
        </w:rPr>
        <w:drawing>
          <wp:inline distT="0" distB="0" distL="0" distR="0">
            <wp:extent cx="7420610" cy="2777490"/>
            <wp:effectExtent l="0" t="0" r="889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46755" cy="2787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adjustRightInd w:val="0"/>
        <w:snapToGrid w:val="0"/>
        <w:spacing w:line="360" w:lineRule="auto"/>
        <w:ind w:left="-138" w:leftChars="-779" w:hanging="1498" w:hangingChars="681"/>
        <w:rPr>
          <w:rFonts w:ascii="微软雅黑" w:hAnsi="微软雅黑" w:eastAsia="微软雅黑"/>
          <w:sz w:val="22"/>
        </w:rPr>
      </w:pPr>
    </w:p>
    <w:p>
      <w:pPr>
        <w:pStyle w:val="6"/>
        <w:adjustRightInd w:val="0"/>
        <w:snapToGrid w:val="0"/>
        <w:spacing w:line="360" w:lineRule="auto"/>
        <w:ind w:left="360" w:firstLine="0"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审核流程:</w:t>
      </w:r>
    </w:p>
    <w:p>
      <w:pPr>
        <w:pStyle w:val="6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点击每一个申请的“查看详情</w:t>
      </w:r>
      <w:r>
        <w:rPr>
          <w:rFonts w:ascii="微软雅黑" w:hAnsi="微软雅黑" w:eastAsia="微软雅黑"/>
          <w:sz w:val="22"/>
        </w:rPr>
        <w:t>”</w:t>
      </w:r>
      <w:r>
        <w:rPr>
          <w:rFonts w:hint="eastAsia" w:ascii="微软雅黑" w:hAnsi="微软雅黑" w:eastAsia="微软雅黑"/>
          <w:sz w:val="22"/>
        </w:rPr>
        <w:t>按钮,在弹出的界面中检查其输入的信息及相关材料是否符合要求；</w:t>
      </w:r>
    </w:p>
    <w:p>
      <w:pPr>
        <w:pStyle w:val="6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可以对单个项目申请进行操作,也可以使用复选框多选后批量操作；</w:t>
      </w:r>
    </w:p>
    <w:p>
      <w:pPr>
        <w:pStyle w:val="6"/>
        <w:adjustRightInd w:val="0"/>
        <w:snapToGrid w:val="0"/>
        <w:spacing w:line="360" w:lineRule="auto"/>
        <w:ind w:left="780" w:firstLine="0" w:firstLineChars="0"/>
        <w:rPr>
          <w:rFonts w:ascii="微软雅黑" w:hAnsi="微软雅黑" w:eastAsia="微软雅黑"/>
          <w:b/>
          <w:bCs/>
          <w:color w:val="FF0000"/>
          <w:sz w:val="22"/>
        </w:rPr>
      </w:pPr>
      <w:r>
        <w:rPr>
          <w:rFonts w:hint="eastAsia" w:ascii="微软雅黑" w:hAnsi="微软雅黑" w:eastAsia="微软雅黑"/>
          <w:b/>
          <w:bCs/>
          <w:color w:val="FF0000"/>
          <w:sz w:val="22"/>
        </w:rPr>
        <w:t>注意:项目的</w:t>
      </w:r>
      <w:r>
        <w:rPr>
          <w:rFonts w:hint="eastAsia" w:ascii="微软雅黑" w:hAnsi="微软雅黑" w:eastAsia="微软雅黑"/>
          <w:color w:val="FF0000"/>
          <w:sz w:val="22"/>
        </w:rPr>
        <w:t>“</w:t>
      </w:r>
      <w:r>
        <w:rPr>
          <w:rFonts w:hint="eastAsia" w:ascii="微软雅黑" w:hAnsi="微软雅黑" w:eastAsia="微软雅黑"/>
          <w:b/>
          <w:bCs/>
          <w:color w:val="FF0000"/>
          <w:sz w:val="22"/>
        </w:rPr>
        <w:t>通过</w:t>
      </w:r>
      <w:r>
        <w:rPr>
          <w:rFonts w:ascii="微软雅黑" w:hAnsi="微软雅黑" w:eastAsia="微软雅黑"/>
          <w:b/>
          <w:bCs/>
          <w:color w:val="FF0000"/>
          <w:sz w:val="22"/>
        </w:rPr>
        <w:t>”</w:t>
      </w:r>
      <w:r>
        <w:rPr>
          <w:rFonts w:hint="eastAsia" w:ascii="微软雅黑" w:hAnsi="微软雅黑" w:eastAsia="微软雅黑"/>
          <w:b/>
          <w:bCs/>
          <w:color w:val="FF0000"/>
          <w:sz w:val="22"/>
        </w:rPr>
        <w:t>和</w:t>
      </w:r>
      <w:r>
        <w:rPr>
          <w:rFonts w:hint="eastAsia" w:ascii="微软雅黑" w:hAnsi="微软雅黑" w:eastAsia="微软雅黑"/>
          <w:color w:val="FF0000"/>
          <w:sz w:val="22"/>
        </w:rPr>
        <w:t>“</w:t>
      </w:r>
      <w:r>
        <w:rPr>
          <w:rFonts w:hint="eastAsia" w:ascii="微软雅黑" w:hAnsi="微软雅黑" w:eastAsia="微软雅黑"/>
          <w:b/>
          <w:bCs/>
          <w:color w:val="FF0000"/>
          <w:sz w:val="22"/>
        </w:rPr>
        <w:t>驳回</w:t>
      </w:r>
      <w:r>
        <w:rPr>
          <w:rFonts w:ascii="微软雅黑" w:hAnsi="微软雅黑" w:eastAsia="微软雅黑"/>
          <w:b/>
          <w:bCs/>
          <w:color w:val="FF0000"/>
          <w:sz w:val="22"/>
        </w:rPr>
        <w:t>”</w:t>
      </w:r>
      <w:r>
        <w:rPr>
          <w:rFonts w:hint="eastAsia" w:ascii="微软雅黑" w:hAnsi="微软雅黑" w:eastAsia="微软雅黑"/>
          <w:b/>
          <w:bCs/>
          <w:color w:val="FF0000"/>
          <w:sz w:val="22"/>
        </w:rPr>
        <w:t>操作,单个项目仅能操作一次,且不可修改</w:t>
      </w:r>
    </w:p>
    <w:p>
      <w:pPr>
        <w:pStyle w:val="6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驳回后的项目须等待教师进行后续修改,修改后的项目审核操作步骤同上；</w:t>
      </w:r>
    </w:p>
    <w:p>
      <w:pPr>
        <w:pStyle w:val="6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根据实际工作情况,当所有本部门的该类型项目申请(包括已驳回需要修改的申请)处理完成后需要点击“推送申请</w:t>
      </w:r>
      <w:r>
        <w:rPr>
          <w:rFonts w:ascii="微软雅黑" w:hAnsi="微软雅黑" w:eastAsia="微软雅黑"/>
          <w:sz w:val="22"/>
        </w:rPr>
        <w:t>”</w:t>
      </w:r>
      <w:r>
        <w:rPr>
          <w:rFonts w:hint="eastAsia" w:ascii="微软雅黑" w:hAnsi="微软雅黑" w:eastAsia="微软雅黑"/>
          <w:sz w:val="22"/>
        </w:rPr>
        <w:t>按钮,向上级部门提交；</w:t>
      </w:r>
    </w:p>
    <w:p>
      <w:pPr>
        <w:pStyle w:val="6"/>
        <w:adjustRightInd w:val="0"/>
        <w:snapToGrid w:val="0"/>
        <w:spacing w:line="360" w:lineRule="auto"/>
        <w:ind w:left="780" w:firstLine="0" w:firstLineChars="0"/>
        <w:rPr>
          <w:rFonts w:ascii="微软雅黑" w:hAnsi="微软雅黑" w:eastAsia="微软雅黑"/>
          <w:b/>
          <w:bCs/>
          <w:color w:val="FF0000"/>
          <w:sz w:val="22"/>
        </w:rPr>
      </w:pPr>
      <w:r>
        <w:rPr>
          <w:rFonts w:hint="eastAsia" w:ascii="微软雅黑" w:hAnsi="微软雅黑" w:eastAsia="微软雅黑"/>
          <w:b/>
          <w:bCs/>
          <w:color w:val="FF0000"/>
          <w:sz w:val="22"/>
        </w:rPr>
        <w:t>注意:单个项目类型只允许推送一次,且不可修改。推送过后无法再审核本类型的项目申请,请慎重操作。</w:t>
      </w:r>
    </w:p>
    <w:p>
      <w:pPr>
        <w:pStyle w:val="6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当前批次类型的项目推送是否需要各部门内部评审并进行排序,请根据学校相关部门的通知确定。</w:t>
      </w:r>
      <w:bookmarkStart w:id="0" w:name="_GoBack"/>
      <w:bookmarkEnd w:id="0"/>
    </w:p>
    <w:p>
      <w:pPr>
        <w:pStyle w:val="6"/>
        <w:adjustRightInd w:val="0"/>
        <w:snapToGrid w:val="0"/>
        <w:spacing w:line="360" w:lineRule="auto"/>
        <w:ind w:left="780" w:firstLine="0" w:firstLineChars="0"/>
        <w:rPr>
          <w:rFonts w:hint="eastAsia"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如当前批次类型需要进行排序后提交,则需要在项目列表中对应位置填入各个申请的排序(不需要对未通过或已驳回的项目排序)</w:t>
      </w:r>
    </w:p>
    <w:p>
      <w:pPr>
        <w:pStyle w:val="6"/>
        <w:adjustRightInd w:val="0"/>
        <w:snapToGrid w:val="0"/>
        <w:spacing w:line="360" w:lineRule="auto"/>
        <w:ind w:left="-274" w:leftChars="-779" w:hanging="1362" w:hangingChars="681"/>
        <w:rPr>
          <w:rFonts w:ascii="微软雅黑" w:hAnsi="微软雅黑" w:eastAsia="微软雅黑"/>
          <w:sz w:val="22"/>
        </w:rPr>
      </w:pPr>
      <w:r>
        <w:rPr>
          <w:sz w:val="20"/>
          <w:szCs w:val="21"/>
        </w:rPr>
        <w:drawing>
          <wp:inline distT="0" distB="0" distL="0" distR="0">
            <wp:extent cx="7244080" cy="308800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67283" cy="309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推送排序后可以点击“下载推送Excel表</w:t>
      </w:r>
      <w:r>
        <w:rPr>
          <w:rFonts w:ascii="微软雅黑" w:hAnsi="微软雅黑" w:eastAsia="微软雅黑"/>
          <w:sz w:val="22"/>
        </w:rPr>
        <w:t>”</w:t>
      </w:r>
      <w:r>
        <w:rPr>
          <w:rFonts w:hint="eastAsia" w:ascii="微软雅黑" w:hAnsi="微软雅黑" w:eastAsia="微软雅黑"/>
          <w:sz w:val="22"/>
        </w:rPr>
        <w:t>下载已推送的项目信息表格</w:t>
      </w:r>
    </w:p>
    <w:p>
      <w:pPr>
        <w:adjustRightInd w:val="0"/>
        <w:snapToGrid w:val="0"/>
        <w:spacing w:line="360" w:lineRule="auto"/>
        <w:ind w:left="360"/>
        <w:rPr>
          <w:rFonts w:ascii="微软雅黑" w:hAnsi="微软雅黑" w:eastAsia="微软雅黑"/>
          <w:sz w:val="22"/>
        </w:rPr>
      </w:pPr>
    </w:p>
    <w:p>
      <w:pPr>
        <w:adjustRightInd w:val="0"/>
        <w:snapToGrid w:val="0"/>
        <w:spacing w:line="360" w:lineRule="auto"/>
        <w:ind w:left="360"/>
        <w:rPr>
          <w:rFonts w:ascii="微软雅黑" w:hAnsi="微软雅黑" w:eastAsia="微软雅黑"/>
          <w:sz w:val="22"/>
        </w:rPr>
      </w:pPr>
    </w:p>
    <w:p>
      <w:pPr>
        <w:adjustRightInd w:val="0"/>
        <w:snapToGrid w:val="0"/>
        <w:spacing w:line="360" w:lineRule="auto"/>
        <w:ind w:left="360"/>
        <w:rPr>
          <w:rFonts w:ascii="微软雅黑" w:hAnsi="微软雅黑" w:eastAsia="微软雅黑"/>
          <w:sz w:val="22"/>
        </w:rPr>
      </w:pPr>
    </w:p>
    <w:p>
      <w:pPr>
        <w:widowControl/>
        <w:jc w:val="left"/>
        <w:rPr>
          <w:rFonts w:ascii="微软雅黑" w:hAnsi="微软雅黑" w:eastAsia="微软雅黑"/>
          <w:sz w:val="22"/>
        </w:rPr>
      </w:pPr>
      <w:r>
        <w:rPr>
          <w:rFonts w:ascii="微软雅黑" w:hAnsi="微软雅黑" w:eastAsia="微软雅黑"/>
          <w:sz w:val="22"/>
        </w:rPr>
        <w:br w:type="page"/>
      </w:r>
    </w:p>
    <w:p>
      <w:pPr>
        <w:adjustRightInd w:val="0"/>
        <w:snapToGrid w:val="0"/>
        <w:spacing w:line="360" w:lineRule="auto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附表1</w:t>
      </w:r>
    </w:p>
    <w:p>
      <w:pPr>
        <w:adjustRightInd w:val="0"/>
        <w:snapToGrid w:val="0"/>
        <w:spacing w:line="360" w:lineRule="auto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二级部门管理员登陆帐号</w:t>
      </w:r>
    </w:p>
    <w:tbl>
      <w:tblPr>
        <w:tblStyle w:val="3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8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  <w:t>二级部门名称</w:t>
            </w:r>
          </w:p>
        </w:tc>
        <w:tc>
          <w:tcPr>
            <w:tcW w:w="396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  <w:t>登陆账号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  <w:t>基础医学院</w:t>
            </w:r>
          </w:p>
        </w:tc>
        <w:tc>
          <w:tcPr>
            <w:tcW w:w="3968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18"/>
              </w:rPr>
              <w:t>基础医学院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  <w:t>药学院</w:t>
            </w:r>
          </w:p>
        </w:tc>
        <w:tc>
          <w:tcPr>
            <w:tcW w:w="3968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  <w:t>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  <w:t>第一临床医学院</w:t>
            </w:r>
          </w:p>
        </w:tc>
        <w:tc>
          <w:tcPr>
            <w:tcW w:w="3968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18"/>
              </w:rPr>
              <w:t>第一临床医学院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  <w:t>瑞康临床医学院</w:t>
            </w:r>
          </w:p>
        </w:tc>
        <w:tc>
          <w:tcPr>
            <w:tcW w:w="3968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18"/>
              </w:rPr>
              <w:t>瑞康临床医学院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  <w:t>护理学院</w:t>
            </w:r>
          </w:p>
        </w:tc>
        <w:tc>
          <w:tcPr>
            <w:tcW w:w="3968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18"/>
              </w:rPr>
              <w:t>护理学院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  <w:t>骨伤学院</w:t>
            </w:r>
          </w:p>
        </w:tc>
        <w:tc>
          <w:tcPr>
            <w:tcW w:w="3968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18"/>
              </w:rPr>
              <w:t>骨伤学院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  <w:t>针灸推拿学院</w:t>
            </w:r>
          </w:p>
        </w:tc>
        <w:tc>
          <w:tcPr>
            <w:tcW w:w="3968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18"/>
              </w:rPr>
              <w:t>针推学院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  <w:t>公共卫生与管理学院</w:t>
            </w:r>
          </w:p>
        </w:tc>
        <w:tc>
          <w:tcPr>
            <w:tcW w:w="3968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18"/>
              </w:rPr>
              <w:t>公共卫生与管理学院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  <w:t>马克思主义学院</w:t>
            </w:r>
          </w:p>
        </w:tc>
        <w:tc>
          <w:tcPr>
            <w:tcW w:w="3968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18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  <w:t>外语部</w:t>
            </w:r>
          </w:p>
        </w:tc>
        <w:tc>
          <w:tcPr>
            <w:tcW w:w="3968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  <w:t>外语部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  <w:t>体育部</w:t>
            </w:r>
          </w:p>
        </w:tc>
        <w:tc>
          <w:tcPr>
            <w:tcW w:w="3968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  <w:t>体育部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  <w:t>壮医药学院</w:t>
            </w:r>
          </w:p>
        </w:tc>
        <w:tc>
          <w:tcPr>
            <w:tcW w:w="3968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18"/>
              </w:rPr>
              <w:t>壮医药学院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  <w:t>瑶医药学院</w:t>
            </w:r>
          </w:p>
        </w:tc>
        <w:tc>
          <w:tcPr>
            <w:tcW w:w="3968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18"/>
              </w:rPr>
              <w:t>瑶医药学院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  <w:t>附属国际壮医医院</w:t>
            </w:r>
          </w:p>
        </w:tc>
        <w:tc>
          <w:tcPr>
            <w:tcW w:w="3968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18"/>
              </w:rPr>
              <w:t>国际壮医医院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18"/>
              </w:rPr>
              <w:t>现代教育技术与信息中心</w:t>
            </w:r>
          </w:p>
        </w:tc>
        <w:tc>
          <w:tcPr>
            <w:tcW w:w="3968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18"/>
              </w:rPr>
              <w:t>现代教育技术与信息中心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18"/>
              </w:rPr>
              <w:t>教学实验实训中心</w:t>
            </w:r>
          </w:p>
        </w:tc>
        <w:tc>
          <w:tcPr>
            <w:tcW w:w="3968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18"/>
              </w:rPr>
              <w:t>教学实验实训中心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  <w:t>备注:默认密码均为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808080"/>
                <w:spacing w:val="0"/>
                <w:sz w:val="21"/>
                <w:szCs w:val="21"/>
                <w:shd w:val="clear" w:fill="FFFFFF"/>
              </w:rPr>
              <w:t>Gzy@#2020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18"/>
              </w:rPr>
              <w:t>,如无法登录请及时反馈。</w:t>
            </w:r>
          </w:p>
        </w:tc>
      </w:tr>
    </w:tbl>
    <w:p>
      <w:pPr>
        <w:adjustRightInd w:val="0"/>
        <w:snapToGrid w:val="0"/>
        <w:spacing w:line="360" w:lineRule="auto"/>
        <w:ind w:left="360"/>
        <w:rPr>
          <w:rFonts w:hint="eastAsia" w:ascii="微软雅黑" w:hAnsi="微软雅黑" w:eastAsia="微软雅黑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D01D31"/>
    <w:multiLevelType w:val="multilevel"/>
    <w:tmpl w:val="2AD01D3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417642"/>
    <w:multiLevelType w:val="multilevel"/>
    <w:tmpl w:val="4A417642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D3"/>
    <w:rsid w:val="000A3DB3"/>
    <w:rsid w:val="002E6BA8"/>
    <w:rsid w:val="004928D3"/>
    <w:rsid w:val="004A5468"/>
    <w:rsid w:val="004E3944"/>
    <w:rsid w:val="0053085C"/>
    <w:rsid w:val="006059A9"/>
    <w:rsid w:val="009207EC"/>
    <w:rsid w:val="009E52A4"/>
    <w:rsid w:val="00B07579"/>
    <w:rsid w:val="00F22923"/>
    <w:rsid w:val="05305FE6"/>
    <w:rsid w:val="5172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164</Words>
  <Characters>940</Characters>
  <Lines>7</Lines>
  <Paragraphs>2</Paragraphs>
  <TotalTime>52</TotalTime>
  <ScaleCrop>false</ScaleCrop>
  <LinksUpToDate>false</LinksUpToDate>
  <CharactersWithSpaces>1102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2020-01-21T15:21:00Z</dcterms:created>
  <dc:creator>林 政艺</dc:creator>
  <cp:lastModifiedBy>匿名用户</cp:lastModifiedBy>
  <cp:lastPrinted>2020-09-14T08:29:00Z</cp:lastPrinted>
  <dcterms:modified xsi:type="dcterms:W3CDTF">2022-03-10T09:13:36Z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B429ABB91BA842528ACA406BCE6B7C8C</vt:lpwstr>
  </property>
</Properties>
</file>