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jc w:val="center"/>
        <w:rPr>
          <w:rFonts w:hint="default" w:ascii="Times New Roman" w:hAnsi="Times New Roman" w:eastAsia="仿宋" w:cstheme="minorBidi"/>
          <w:kern w:val="2"/>
          <w:sz w:val="32"/>
          <w:szCs w:val="48"/>
        </w:rPr>
      </w:pPr>
      <w:r>
        <w:rPr>
          <w:rFonts w:ascii="Times New Roman" w:hAnsi="Times New Roman" w:eastAsia="仿宋" w:cstheme="minorBidi"/>
          <w:kern w:val="2"/>
          <w:sz w:val="32"/>
          <w:szCs w:val="48"/>
        </w:rPr>
        <w:t>关于组织推荐广西科技专家库专家的通知</w:t>
      </w:r>
    </w:p>
    <w:p/>
    <w:p>
      <w:pPr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各单位、部门：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学校拟向自治区科技厅推荐一批具有较高水平的科研、生产、经营和管理方面的专家列入“广西科技专家库”。专家类型分为技术专</w:t>
      </w:r>
      <w:bookmarkStart w:id="0" w:name="_GoBack"/>
      <w:bookmarkEnd w:id="0"/>
      <w:r>
        <w:rPr>
          <w:rFonts w:hint="eastAsia" w:ascii="Times New Roman" w:hAnsi="Times New Roman" w:eastAsia="仿宋"/>
          <w:sz w:val="28"/>
          <w:szCs w:val="40"/>
        </w:rPr>
        <w:t>家、财务专家、管理专家、投融资专家四类。请各单位、部门根据入库专家条件，做好审核推荐工作。现将相关事宜通知如下：</w:t>
      </w:r>
    </w:p>
    <w:p>
      <w:pPr>
        <w:ind w:firstLine="562" w:firstLineChars="200"/>
        <w:rPr>
          <w:rFonts w:ascii="Times New Roman" w:hAnsi="Times New Roman" w:eastAsia="仿宋"/>
          <w:b/>
          <w:bCs/>
          <w:sz w:val="28"/>
          <w:szCs w:val="40"/>
        </w:rPr>
      </w:pPr>
      <w:r>
        <w:rPr>
          <w:rFonts w:hint="eastAsia" w:ascii="Times New Roman" w:hAnsi="Times New Roman" w:eastAsia="仿宋"/>
          <w:b/>
          <w:bCs/>
          <w:sz w:val="28"/>
          <w:szCs w:val="40"/>
        </w:rPr>
        <w:t>一、申请入库的基本条件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（一）热爱科技咨询工作，公正诚实，廉洁自律，具有严谨的科学精神、良好的职业道德；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（二）社会公信力高，工作责任心强，能够独立、客观、公正、实事求是地提出评价意见和建议；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（三）具有较高的专业学术水平或管理经验，熟悉相关领域技术研发、成果转化或国内外发展动态，熟悉相关新兴国内外市场需求、动向，熟悉相关政策、标准和法律法规；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（四）具有一定的计算机网络应用和操作能力；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（五）在时间和精力上能保证完成项目评估、咨询等工作；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（六）承诺以独立身份参加评审工作，履行评审专家工作职责；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（七）没有违纪违法等不良记录；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（八）身体健康，年龄原则上不超过65周岁。</w:t>
      </w:r>
    </w:p>
    <w:p>
      <w:pPr>
        <w:ind w:firstLine="562" w:firstLineChars="200"/>
        <w:rPr>
          <w:rFonts w:ascii="Times New Roman" w:hAnsi="Times New Roman" w:eastAsia="仿宋"/>
          <w:b/>
          <w:bCs/>
          <w:sz w:val="28"/>
          <w:szCs w:val="40"/>
        </w:rPr>
      </w:pPr>
      <w:r>
        <w:rPr>
          <w:rFonts w:hint="eastAsia" w:ascii="Times New Roman" w:hAnsi="Times New Roman" w:eastAsia="仿宋"/>
          <w:b/>
          <w:bCs/>
          <w:sz w:val="28"/>
          <w:szCs w:val="40"/>
        </w:rPr>
        <w:t>二、分类入库条件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分类入库的专家除满足基本条件外，还应满足以下条件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（一）技术专家，应符合以下条件之一：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1.具有副高及以上专业技术职称或博士学位（或取得专业技术高级资格或水平证书）；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 xml:space="preserve">2.获得中级专业技术职称（或取得专业技术中级资格或水平证书）8年以上、担任所在企业的技术总监或技术骨干、作为负责人承担过3个以上自治区级以上项目且取得一定经济效益的技术人员。 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3.在规上企业担任技术总监、技术带头人或技术骨干5年以上，具有较丰富的行业专业知识和实践经验，熟悉本领域国内外科技发展动态，并具有一定的知名度和权威性。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（二）管理专家，应符合以下条件之一：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1.具有副高及以上管理类专业技术职称或博士学位；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2.具有本行业领域内8年以上工作经历的中高级管理人员。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（三）财务专家，应熟悉国家财经政策法规和科技经费管理规定，熟悉科研项目科技组织实施和经费管理的规律和特点，并符合以下条件之一：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1.注册会计师或具有会计、审计、经济专业副高及以上专业技术职称，或博士学位，或取得专业技术高级资格或水平证书；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2.财务类中级技术职称并具有财务管理8年以上工作经历。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（四）投融资专家，应符合以下条件之一：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1.熟悉科技、金融、财税、信贷等领域的专业理论知识、相关政策和规章制度，在金融、财政、创投、科技保险、科技融资租赁等领域具有副高级以上职称或博士学位；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2.在金融、财政、创投、科技保险、科技融资租赁等领域具有8年以上工作经历、项目经理以上职务的高级管理人员。</w:t>
      </w:r>
    </w:p>
    <w:p>
      <w:pPr>
        <w:ind w:firstLine="562" w:firstLineChars="200"/>
        <w:rPr>
          <w:rFonts w:ascii="Times New Roman" w:hAnsi="Times New Roman" w:eastAsia="仿宋"/>
          <w:b/>
          <w:bCs/>
          <w:sz w:val="28"/>
          <w:szCs w:val="40"/>
        </w:rPr>
      </w:pPr>
      <w:r>
        <w:rPr>
          <w:rFonts w:hint="eastAsia" w:ascii="Times New Roman" w:hAnsi="Times New Roman" w:eastAsia="仿宋"/>
          <w:b/>
          <w:bCs/>
          <w:sz w:val="28"/>
          <w:szCs w:val="40"/>
        </w:rPr>
        <w:t>三、满足以下条件之一的专家入库不受上述要求的限制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（一）取得教育部国（境）外博士学位认证的留学回国人员；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二）中国科学院院士、中国工程院院士、海外高层次人才引进计划（千人计划）、国家高层次人才特殊支持计划（万人计划）、自然科学与工程领域入选者、长江学者、国家科技奖励的项目负责人、广西院士后备人选、享受国务院特殊津贴的专家、八桂学者、自治区特聘专家、新世纪十百千人才工程人选、广西高校海外引进“百人计划”人选、自治区科技奖励二等奖以上的项目负责人。</w:t>
      </w:r>
    </w:p>
    <w:p>
      <w:pPr>
        <w:ind w:firstLine="562" w:firstLineChars="200"/>
        <w:rPr>
          <w:rFonts w:ascii="Times New Roman" w:hAnsi="Times New Roman" w:eastAsia="仿宋"/>
          <w:b/>
          <w:bCs/>
          <w:sz w:val="28"/>
          <w:szCs w:val="40"/>
        </w:rPr>
      </w:pPr>
      <w:r>
        <w:rPr>
          <w:rFonts w:hint="eastAsia" w:ascii="Times New Roman" w:hAnsi="Times New Roman" w:eastAsia="仿宋"/>
          <w:b/>
          <w:bCs/>
          <w:sz w:val="28"/>
          <w:szCs w:val="40"/>
        </w:rPr>
        <w:t>四、报送程序及要求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（一）申请人填写入库申请表、入库申请汇总表（见附件1，2）同时提供本人的学历、学位、职称、资质等相关证明材料的复印件及扫描件交所在单位汇总。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二）各单位、部门认真核对专家信息，将审核合格的入库申请表、汇总表、证明材料一式一份于1月10日（星期一）前交到科技处汇总，上述材料电子版打包后发送到科技处邮箱。电子版材料压缩成一个文件，以“专家入库申请+单位名称”名命，每个子文件夹以“申请人姓名”名命，内含入库申请表与证明材料扫描件。不接受个人申报、逾期不予受理。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（三）既往已入库专家无需重复申报。</w:t>
      </w:r>
    </w:p>
    <w:p>
      <w:pPr>
        <w:ind w:firstLine="562" w:firstLineChars="200"/>
        <w:rPr>
          <w:rFonts w:ascii="Times New Roman" w:hAnsi="Times New Roman" w:eastAsia="仿宋"/>
          <w:b/>
          <w:bCs/>
          <w:sz w:val="28"/>
          <w:szCs w:val="40"/>
        </w:rPr>
      </w:pPr>
      <w:r>
        <w:rPr>
          <w:rFonts w:ascii="Times New Roman" w:hAnsi="Times New Roman" w:eastAsia="仿宋"/>
          <w:b/>
          <w:bCs/>
          <w:sz w:val="28"/>
          <w:szCs w:val="40"/>
        </w:rPr>
        <w:t>五、联系方式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ascii="Times New Roman" w:hAnsi="Times New Roman" w:eastAsia="仿宋"/>
          <w:sz w:val="28"/>
          <w:szCs w:val="40"/>
        </w:rPr>
        <w:t>未尽事宜，请申报人先联系所在单位、部门的科管人员。确无法解决的问题，可联系学校科技处。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ascii="Times New Roman" w:hAnsi="Times New Roman" w:eastAsia="仿宋"/>
          <w:sz w:val="28"/>
          <w:szCs w:val="40"/>
        </w:rPr>
        <w:t>学校科技处联系方式：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ascii="Times New Roman" w:hAnsi="Times New Roman" w:eastAsia="仿宋"/>
          <w:sz w:val="28"/>
          <w:szCs w:val="40"/>
        </w:rPr>
        <w:t>联系人：刘显、李熠毅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ascii="Times New Roman" w:hAnsi="Times New Roman" w:eastAsia="仿宋"/>
          <w:sz w:val="28"/>
          <w:szCs w:val="40"/>
        </w:rPr>
        <w:t>联系电话：0771-3941063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ascii="Times New Roman" w:hAnsi="Times New Roman" w:eastAsia="仿宋"/>
          <w:sz w:val="28"/>
          <w:szCs w:val="40"/>
        </w:rPr>
        <w:t>联系地址：仙葫校区合德楼313室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ascii="Times New Roman" w:hAnsi="Times New Roman" w:eastAsia="仿宋"/>
          <w:sz w:val="28"/>
          <w:szCs w:val="40"/>
        </w:rPr>
        <w:t>联系邮箱：kejichujihuake@163.com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附件：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1.广西科技专家库专家入库申请表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2.广西科技专家库专家入库申请汇总表</w:t>
      </w:r>
    </w:p>
    <w:p>
      <w:pPr>
        <w:ind w:firstLine="560" w:firstLineChars="200"/>
        <w:rPr>
          <w:rFonts w:ascii="Times New Roman" w:hAnsi="Times New Roman" w:eastAsia="仿宋"/>
          <w:sz w:val="28"/>
          <w:szCs w:val="40"/>
        </w:rPr>
      </w:pPr>
    </w:p>
    <w:p>
      <w:pPr>
        <w:ind w:firstLine="560" w:firstLineChars="200"/>
        <w:jc w:val="right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广西中医药大学科技处</w:t>
      </w:r>
    </w:p>
    <w:p>
      <w:pPr>
        <w:ind w:firstLine="560" w:firstLineChars="200"/>
        <w:jc w:val="right"/>
        <w:rPr>
          <w:rFonts w:ascii="Times New Roman" w:hAnsi="Times New Roman" w:eastAsia="仿宋"/>
          <w:sz w:val="28"/>
          <w:szCs w:val="40"/>
        </w:rPr>
      </w:pPr>
      <w:r>
        <w:rPr>
          <w:rFonts w:hint="eastAsia" w:ascii="Times New Roman" w:hAnsi="Times New Roman" w:eastAsia="仿宋"/>
          <w:sz w:val="28"/>
          <w:szCs w:val="40"/>
        </w:rPr>
        <w:t>2021年12月28日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D3"/>
    <w:rsid w:val="001917F9"/>
    <w:rsid w:val="005F1866"/>
    <w:rsid w:val="00D50A55"/>
    <w:rsid w:val="00D54A5C"/>
    <w:rsid w:val="00E564D3"/>
    <w:rsid w:val="358C0E05"/>
    <w:rsid w:val="422360AA"/>
    <w:rsid w:val="5C8869DF"/>
    <w:rsid w:val="702D627F"/>
    <w:rsid w:val="7068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262</Words>
  <Characters>1494</Characters>
  <Lines>12</Lines>
  <Paragraphs>3</Paragraphs>
  <TotalTime>24</TotalTime>
  <ScaleCrop>false</ScaleCrop>
  <LinksUpToDate>false</LinksUpToDate>
  <CharactersWithSpaces>1753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2021-12-23T09:05:00Z</dcterms:created>
  <dc:creator>LiuXian</dc:creator>
  <cp:lastModifiedBy>101314</cp:lastModifiedBy>
  <dcterms:modified xsi:type="dcterms:W3CDTF">2021-12-28T03:14:44Z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FBD3B1AB5CA84EC09FED4468B7676F82</vt:lpwstr>
  </property>
</Properties>
</file>