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630" w:lineRule="atLeast"/>
        <w:jc w:val="center"/>
        <w:rPr>
          <w:rFonts w:ascii="黑体" w:hAnsi="黑体" w:eastAsia="黑体"/>
          <w:sz w:val="42"/>
          <w:szCs w:val="42"/>
        </w:rPr>
      </w:pPr>
      <w:r>
        <w:rPr>
          <w:rFonts w:hint="eastAsia" w:ascii="黑体" w:hAnsi="黑体" w:eastAsia="黑体"/>
          <w:sz w:val="42"/>
          <w:szCs w:val="42"/>
        </w:rPr>
        <w:t>关于20</w:t>
      </w:r>
      <w:r>
        <w:rPr>
          <w:rFonts w:ascii="黑体" w:hAnsi="黑体" w:eastAsia="黑体"/>
          <w:sz w:val="42"/>
          <w:szCs w:val="42"/>
        </w:rPr>
        <w:t>20</w:t>
      </w:r>
      <w:r>
        <w:rPr>
          <w:rFonts w:hint="eastAsia" w:ascii="黑体" w:hAnsi="黑体" w:eastAsia="黑体"/>
          <w:sz w:val="42"/>
          <w:szCs w:val="42"/>
        </w:rPr>
        <w:t>年度国家自然科学基金项目进展报告填写与结题等有关事项的通知</w:t>
      </w:r>
    </w:p>
    <w:p>
      <w:pPr>
        <w:widowControl/>
        <w:shd w:val="clear" w:color="auto" w:fill="FFFFFF"/>
        <w:spacing w:line="360" w:lineRule="auto"/>
        <w:jc w:val="center"/>
        <w:outlineLvl w:val="1"/>
        <w:rPr>
          <w:rFonts w:ascii="黑体" w:hAnsi="黑体" w:eastAsia="黑体" w:cs="宋体"/>
          <w:b/>
          <w:bCs/>
          <w:kern w:val="0"/>
          <w:sz w:val="42"/>
          <w:szCs w:val="42"/>
        </w:rPr>
      </w:pPr>
    </w:p>
    <w:p>
      <w:pPr>
        <w:widowControl/>
        <w:shd w:val="clear" w:color="auto" w:fill="FFFFFF"/>
        <w:spacing w:line="360" w:lineRule="auto"/>
        <w:jc w:val="left"/>
        <w:rPr>
          <w:rFonts w:ascii="仿宋" w:hAnsi="仿宋" w:eastAsia="仿宋" w:cs="宋体"/>
          <w:kern w:val="0"/>
          <w:sz w:val="28"/>
          <w:szCs w:val="28"/>
        </w:rPr>
      </w:pPr>
      <w:r>
        <w:rPr>
          <w:rFonts w:hint="eastAsia" w:ascii="仿宋" w:hAnsi="仿宋" w:eastAsia="仿宋" w:cs="宋体"/>
          <w:kern w:val="0"/>
          <w:sz w:val="28"/>
          <w:szCs w:val="28"/>
        </w:rPr>
        <w:t>各单位、部门：</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为做好20</w:t>
      </w:r>
      <w:r>
        <w:rPr>
          <w:rFonts w:ascii="仿宋" w:hAnsi="仿宋" w:eastAsia="仿宋" w:cs="宋体"/>
          <w:kern w:val="0"/>
          <w:sz w:val="28"/>
          <w:szCs w:val="28"/>
        </w:rPr>
        <w:t>20</w:t>
      </w:r>
      <w:r>
        <w:rPr>
          <w:rFonts w:hint="eastAsia" w:ascii="仿宋" w:hAnsi="仿宋" w:eastAsia="仿宋" w:cs="宋体"/>
          <w:kern w:val="0"/>
          <w:sz w:val="28"/>
          <w:szCs w:val="28"/>
        </w:rPr>
        <w:t>年度国家自然科学基金项目（以下简称项目）进展报告填写和20</w:t>
      </w:r>
      <w:r>
        <w:rPr>
          <w:rFonts w:ascii="仿宋" w:hAnsi="仿宋" w:eastAsia="仿宋" w:cs="宋体"/>
          <w:kern w:val="0"/>
          <w:sz w:val="28"/>
          <w:szCs w:val="28"/>
        </w:rPr>
        <w:t>20</w:t>
      </w:r>
      <w:r>
        <w:rPr>
          <w:rFonts w:hint="eastAsia" w:ascii="仿宋" w:hAnsi="仿宋" w:eastAsia="仿宋" w:cs="宋体"/>
          <w:kern w:val="0"/>
          <w:sz w:val="28"/>
          <w:szCs w:val="28"/>
        </w:rPr>
        <w:t>年度应结题项目结题等工作，现将有关事项通告如下：</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一、项目结题</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项目负责人应认真阅读《国家自然科学基金资助项目研究成果管理办法》、《资金管理办法》和相关类型项目管理办法，根据项目的完成情况，实事求是地撰写《国家自然科学基金资助项目结题/成果报告》（以下简称结题/成果报告），并保证填报内容真实、数据准确，注意知识产权保护，不得出现国家《科学技术保密规定》中列举的属于国家科学技术秘密范围的内容。</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1.项目负责人登录信息系统，按要求撰写结题/成果报告并将附件材料电子化后一并在线提交；项目负责人下载并打印最终PDF版本结题/成果报告，提交签字后的纸质结题/成果报告原件（不含附件材料），一式二份，双面打印，左侧装订。项目负责人应保证纸质结题/成果报告内容与电子版一致。</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2.项目负责人应根据《资金管理办法》的有关规定，以及《国家自然科学基金项目资金决算表编制说明》的具体要求，会同科研、财务等部门及时清理账目与资产，如实编制《国家自然科学基金项目资金决算表》，确保决算数据真实、准确，资金支出合法、有效。有多个单位共同承担一个项目的，项目负责人和合作研究单位的参与者应当分别编制项目资金决算，经所在单位审核后，由项目负责人汇总编制。相关制度请登录国家自然科学基金委员会网站查看。</w:t>
      </w:r>
    </w:p>
    <w:p>
      <w:pPr>
        <w:widowControl/>
        <w:shd w:val="clear" w:color="auto" w:fill="FFFFFF"/>
        <w:spacing w:line="360" w:lineRule="auto"/>
        <w:ind w:firstLine="480"/>
        <w:jc w:val="left"/>
        <w:rPr>
          <w:rFonts w:ascii="仿宋" w:hAnsi="仿宋" w:eastAsia="仿宋" w:cs="宋体"/>
          <w:kern w:val="0"/>
          <w:sz w:val="28"/>
          <w:szCs w:val="28"/>
        </w:rPr>
      </w:pPr>
      <w:r>
        <w:rPr>
          <w:rFonts w:ascii="仿宋" w:hAnsi="仿宋" w:eastAsia="仿宋" w:cs="宋体"/>
          <w:kern w:val="0"/>
          <w:sz w:val="28"/>
          <w:szCs w:val="28"/>
        </w:rPr>
        <w:t>2020年9月</w:t>
      </w:r>
      <w:r>
        <w:rPr>
          <w:rFonts w:hint="eastAsia" w:ascii="仿宋" w:hAnsi="仿宋" w:eastAsia="仿宋" w:cs="宋体"/>
          <w:kern w:val="0"/>
          <w:sz w:val="28"/>
          <w:szCs w:val="28"/>
        </w:rPr>
        <w:t>基金委发布的</w:t>
      </w:r>
      <w:r>
        <w:rPr>
          <w:rFonts w:ascii="仿宋" w:hAnsi="仿宋" w:eastAsia="仿宋" w:cs="宋体"/>
          <w:kern w:val="0"/>
          <w:sz w:val="28"/>
          <w:szCs w:val="28"/>
        </w:rPr>
        <w:t>《国家自然科学基金项目决算表编制说明》对结题项目结余资金比例和管理提出新要求。对于结题时经费结余50%以上的项目，要求项目负责人做出情况说明，经依托单位审批同意后与项目决算表一并提交。对无充分理由导致结余经费过多的项目不予结题。</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3.项目负责人撰写结题/成果报告时，请不要将待发表或未标注国家自然科学基金资助和项目批准号等的论文列入结题/成果报告；不要直接复制论文内容作为结题/成果报告内容。</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4.自然科学基金委在准予项目结题之后，将在科学基金共享服务网（npd.nsfc.gov.cn）及国家科技报告服务系统（www.nstrs.cn）上公布结题/成果报告全文。</w:t>
      </w:r>
    </w:p>
    <w:p>
      <w:pPr>
        <w:widowControl/>
        <w:shd w:val="clear" w:color="auto" w:fill="FFFFFF"/>
        <w:spacing w:line="360" w:lineRule="auto"/>
        <w:ind w:firstLine="480"/>
        <w:jc w:val="left"/>
        <w:rPr>
          <w:rFonts w:ascii="仿宋" w:hAnsi="仿宋" w:eastAsia="仿宋" w:cs="宋体"/>
          <w:kern w:val="0"/>
          <w:sz w:val="28"/>
          <w:szCs w:val="28"/>
        </w:rPr>
      </w:pPr>
      <w:r>
        <w:rPr>
          <w:rFonts w:ascii="仿宋" w:hAnsi="仿宋" w:eastAsia="仿宋" w:cs="宋体"/>
          <w:kern w:val="0"/>
          <w:sz w:val="28"/>
          <w:szCs w:val="28"/>
        </w:rPr>
        <w:t>5.</w:t>
      </w:r>
      <w:r>
        <w:rPr>
          <w:rFonts w:hint="eastAsia" w:ascii="仿宋" w:hAnsi="仿宋" w:eastAsia="仿宋" w:cs="宋体"/>
          <w:kern w:val="0"/>
          <w:sz w:val="28"/>
          <w:szCs w:val="28"/>
        </w:rPr>
        <w:t>20</w:t>
      </w:r>
      <w:r>
        <w:rPr>
          <w:rFonts w:ascii="仿宋" w:hAnsi="仿宋" w:eastAsia="仿宋" w:cs="宋体"/>
          <w:kern w:val="0"/>
          <w:sz w:val="28"/>
          <w:szCs w:val="28"/>
        </w:rPr>
        <w:t>20</w:t>
      </w:r>
      <w:r>
        <w:rPr>
          <w:rFonts w:hint="eastAsia" w:ascii="仿宋" w:hAnsi="仿宋" w:eastAsia="仿宋" w:cs="宋体"/>
          <w:kern w:val="0"/>
          <w:sz w:val="28"/>
          <w:szCs w:val="28"/>
        </w:rPr>
        <w:t>年度共有4</w:t>
      </w:r>
      <w:r>
        <w:rPr>
          <w:rFonts w:ascii="仿宋" w:hAnsi="仿宋" w:eastAsia="仿宋" w:cs="宋体"/>
          <w:kern w:val="0"/>
          <w:sz w:val="28"/>
          <w:szCs w:val="28"/>
        </w:rPr>
        <w:t>4</w:t>
      </w:r>
      <w:r>
        <w:rPr>
          <w:rFonts w:hint="eastAsia" w:ascii="仿宋" w:hAnsi="仿宋" w:eastAsia="仿宋" w:cs="宋体"/>
          <w:kern w:val="0"/>
          <w:sz w:val="28"/>
          <w:szCs w:val="28"/>
        </w:rPr>
        <w:t>项项目研究期满，具体名单见附件1。请相关项目负责人登录国家自然科学基金管理信息系统（</w:t>
      </w:r>
      <w:r>
        <w:rPr>
          <w:rFonts w:ascii="仿宋" w:hAnsi="仿宋" w:eastAsia="仿宋" w:cs="宋体"/>
          <w:kern w:val="0"/>
          <w:sz w:val="28"/>
          <w:szCs w:val="28"/>
        </w:rPr>
        <w:t>https://isisn.nsfc.gov.cn/egrantweb/</w:t>
      </w:r>
      <w:r>
        <w:rPr>
          <w:rFonts w:hint="eastAsia" w:ascii="仿宋" w:hAnsi="仿宋" w:eastAsia="仿宋" w:cs="宋体"/>
          <w:kern w:val="0"/>
          <w:sz w:val="28"/>
          <w:szCs w:val="28"/>
        </w:rPr>
        <w:t>）填写结题报告。项目经费使用情况核准至20</w:t>
      </w:r>
      <w:r>
        <w:rPr>
          <w:rFonts w:ascii="仿宋" w:hAnsi="仿宋" w:eastAsia="仿宋" w:cs="宋体"/>
          <w:kern w:val="0"/>
          <w:sz w:val="28"/>
          <w:szCs w:val="28"/>
        </w:rPr>
        <w:t>20</w:t>
      </w:r>
      <w:r>
        <w:rPr>
          <w:rFonts w:hint="eastAsia" w:ascii="仿宋" w:hAnsi="仿宋" w:eastAsia="仿宋" w:cs="宋体"/>
          <w:kern w:val="0"/>
          <w:sz w:val="28"/>
          <w:szCs w:val="28"/>
        </w:rPr>
        <w:t>年12月31日，如经费使用未按计划书执行，须上交“关于科研项目经费科目间调剂使用的申请”（见附件2，要求材料一式两份，负责人签字），并由二级单位汇总后于1月7-</w:t>
      </w:r>
      <w:r>
        <w:rPr>
          <w:rFonts w:ascii="仿宋" w:hAnsi="仿宋" w:eastAsia="仿宋" w:cs="宋体"/>
          <w:kern w:val="0"/>
          <w:sz w:val="28"/>
          <w:szCs w:val="28"/>
        </w:rPr>
        <w:t>8</w:t>
      </w:r>
      <w:r>
        <w:rPr>
          <w:rFonts w:hint="eastAsia" w:ascii="仿宋" w:hAnsi="仿宋" w:eastAsia="仿宋" w:cs="宋体"/>
          <w:kern w:val="0"/>
          <w:sz w:val="28"/>
          <w:szCs w:val="28"/>
        </w:rPr>
        <w:t>日交至科技处审核，待审核通过后用印返还，该材料须上传系统作为支撑附件。经费调整后，各科目结余经费不能出现负值，且系统经费使用明细须与资金决算表一致。项目负责人从系统打印资金决算表、决算说明书和签字及审核意见表一式两份，于1月1</w:t>
      </w:r>
      <w:r>
        <w:rPr>
          <w:rFonts w:ascii="仿宋" w:hAnsi="仿宋" w:eastAsia="仿宋" w:cs="宋体"/>
          <w:kern w:val="0"/>
          <w:sz w:val="28"/>
          <w:szCs w:val="28"/>
        </w:rPr>
        <w:t>1</w:t>
      </w:r>
      <w:r>
        <w:rPr>
          <w:rFonts w:hint="eastAsia" w:ascii="仿宋" w:hAnsi="仿宋" w:eastAsia="仿宋" w:cs="宋体"/>
          <w:kern w:val="0"/>
          <w:sz w:val="28"/>
          <w:szCs w:val="28"/>
        </w:rPr>
        <w:t>-</w:t>
      </w:r>
      <w:r>
        <w:rPr>
          <w:rFonts w:ascii="仿宋" w:hAnsi="仿宋" w:eastAsia="仿宋" w:cs="宋体"/>
          <w:kern w:val="0"/>
          <w:sz w:val="28"/>
          <w:szCs w:val="28"/>
        </w:rPr>
        <w:t>12</w:t>
      </w:r>
      <w:r>
        <w:rPr>
          <w:rFonts w:hint="eastAsia" w:ascii="仿宋" w:hAnsi="仿宋" w:eastAsia="仿宋" w:cs="宋体"/>
          <w:kern w:val="0"/>
          <w:sz w:val="28"/>
          <w:szCs w:val="28"/>
        </w:rPr>
        <w:t>日交财务处核算盖章。资金决算表、决算说明书和签字及审核意见表无页码，可单面打印，并通过对结题报告作预提交获得带“NSFC</w:t>
      </w:r>
      <w:r>
        <w:rPr>
          <w:rFonts w:ascii="仿宋" w:hAnsi="仿宋" w:eastAsia="仿宋" w:cs="宋体"/>
          <w:kern w:val="0"/>
          <w:sz w:val="28"/>
          <w:szCs w:val="28"/>
        </w:rPr>
        <w:t>-RERORT-2020</w:t>
      </w:r>
      <w:r>
        <w:rPr>
          <w:rFonts w:hint="eastAsia" w:ascii="仿宋" w:hAnsi="仿宋" w:eastAsia="仿宋" w:cs="宋体"/>
          <w:kern w:val="0"/>
          <w:sz w:val="28"/>
          <w:szCs w:val="28"/>
        </w:rPr>
        <w:t>”水印版本的材料，由财务处在“签字及审核意见表” 中依托单位财务管理部门签字、盖章。</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要求20</w:t>
      </w:r>
      <w:r>
        <w:rPr>
          <w:rFonts w:ascii="仿宋" w:hAnsi="仿宋" w:eastAsia="仿宋" w:cs="宋体"/>
          <w:kern w:val="0"/>
          <w:sz w:val="28"/>
          <w:szCs w:val="28"/>
        </w:rPr>
        <w:t>20</w:t>
      </w:r>
      <w:r>
        <w:rPr>
          <w:rFonts w:hint="eastAsia" w:ascii="仿宋" w:hAnsi="仿宋" w:eastAsia="仿宋" w:cs="宋体"/>
          <w:kern w:val="0"/>
          <w:sz w:val="28"/>
          <w:szCs w:val="28"/>
        </w:rPr>
        <w:t>年结题项目在1月</w:t>
      </w:r>
      <w:r>
        <w:rPr>
          <w:rFonts w:ascii="仿宋" w:hAnsi="仿宋" w:eastAsia="仿宋" w:cs="宋体"/>
          <w:kern w:val="0"/>
          <w:sz w:val="28"/>
          <w:szCs w:val="28"/>
        </w:rPr>
        <w:t>15</w:t>
      </w:r>
      <w:r>
        <w:rPr>
          <w:rFonts w:hint="eastAsia" w:ascii="仿宋" w:hAnsi="仿宋" w:eastAsia="仿宋" w:cs="宋体"/>
          <w:kern w:val="0"/>
          <w:sz w:val="28"/>
          <w:szCs w:val="28"/>
        </w:rPr>
        <w:t>日前在系统内提交全部结题材料待学校审，审核通过后上报国家自然科学基金委审批。待基金委审批通过后，双面打印纸质结题报告一式两份，负责人签字后由二级单位交至科技处汇总，统一盖科研管理部门印章和学校公章后上报。其中，资金决算表、决算说明书、签字及审核意见表、电子附件目录可单面打印。全校结题项目的结题报告应于2月2</w:t>
      </w:r>
      <w:r>
        <w:rPr>
          <w:rFonts w:ascii="仿宋" w:hAnsi="仿宋" w:eastAsia="仿宋" w:cs="宋体"/>
          <w:kern w:val="0"/>
          <w:sz w:val="28"/>
          <w:szCs w:val="28"/>
        </w:rPr>
        <w:t>8</w:t>
      </w:r>
      <w:r>
        <w:rPr>
          <w:rFonts w:hint="eastAsia" w:ascii="仿宋" w:hAnsi="仿宋" w:eastAsia="仿宋" w:cs="宋体"/>
          <w:kern w:val="0"/>
          <w:sz w:val="28"/>
          <w:szCs w:val="28"/>
        </w:rPr>
        <w:t>日前寄达基金委。</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二、项目进展报告</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项目负责人使用原有的用户名和密码登录信息系统，按要求在线撰写《国家自然科学基金资助项目进展报告》（以下简称进展报告），并于20</w:t>
      </w:r>
      <w:r>
        <w:rPr>
          <w:rFonts w:ascii="仿宋" w:hAnsi="仿宋" w:eastAsia="仿宋" w:cs="宋体"/>
          <w:kern w:val="0"/>
          <w:sz w:val="28"/>
          <w:szCs w:val="28"/>
        </w:rPr>
        <w:t>20</w:t>
      </w:r>
      <w:r>
        <w:rPr>
          <w:rFonts w:hint="eastAsia" w:ascii="仿宋" w:hAnsi="仿宋" w:eastAsia="仿宋" w:cs="宋体"/>
          <w:kern w:val="0"/>
          <w:sz w:val="28"/>
          <w:szCs w:val="28"/>
        </w:rPr>
        <w:t>年1月</w:t>
      </w:r>
      <w:r>
        <w:rPr>
          <w:rFonts w:ascii="仿宋" w:hAnsi="仿宋" w:eastAsia="仿宋" w:cs="宋体"/>
          <w:kern w:val="0"/>
          <w:sz w:val="28"/>
          <w:szCs w:val="28"/>
        </w:rPr>
        <w:t>8</w:t>
      </w:r>
      <w:r>
        <w:rPr>
          <w:rFonts w:hint="eastAsia" w:ascii="仿宋" w:hAnsi="仿宋" w:eastAsia="仿宋" w:cs="宋体"/>
          <w:kern w:val="0"/>
          <w:sz w:val="28"/>
          <w:szCs w:val="28"/>
        </w:rPr>
        <w:t>日前在系统提交，无需提交纸质材料。对未按规定提交进展报告的，按有关规定处理。20</w:t>
      </w:r>
      <w:r>
        <w:rPr>
          <w:rFonts w:ascii="仿宋" w:hAnsi="仿宋" w:eastAsia="仿宋" w:cs="宋体"/>
          <w:kern w:val="0"/>
          <w:sz w:val="28"/>
          <w:szCs w:val="28"/>
        </w:rPr>
        <w:t>20</w:t>
      </w:r>
      <w:r>
        <w:rPr>
          <w:rFonts w:hint="eastAsia" w:ascii="仿宋" w:hAnsi="仿宋" w:eastAsia="仿宋" w:cs="宋体"/>
          <w:kern w:val="0"/>
          <w:sz w:val="28"/>
          <w:szCs w:val="28"/>
        </w:rPr>
        <w:t>年度共有1</w:t>
      </w:r>
      <w:r>
        <w:rPr>
          <w:rFonts w:ascii="仿宋" w:hAnsi="仿宋" w:eastAsia="仿宋" w:cs="宋体"/>
          <w:kern w:val="0"/>
          <w:sz w:val="28"/>
          <w:szCs w:val="28"/>
        </w:rPr>
        <w:t>30</w:t>
      </w:r>
      <w:r>
        <w:rPr>
          <w:rFonts w:hint="eastAsia" w:ascii="仿宋" w:hAnsi="仿宋" w:eastAsia="仿宋" w:cs="宋体"/>
          <w:kern w:val="0"/>
          <w:sz w:val="28"/>
          <w:szCs w:val="28"/>
        </w:rPr>
        <w:t>项项目需填写进展报告，具体名单见附件3。</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三、注意事项</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1</w:t>
      </w:r>
      <w:r>
        <w:rPr>
          <w:rFonts w:ascii="仿宋" w:hAnsi="仿宋" w:eastAsia="仿宋" w:cs="宋体"/>
          <w:kern w:val="0"/>
          <w:sz w:val="28"/>
          <w:szCs w:val="28"/>
        </w:rPr>
        <w:t>.</w:t>
      </w:r>
      <w:r>
        <w:rPr>
          <w:rFonts w:hint="eastAsia" w:ascii="仿宋" w:hAnsi="仿宋" w:eastAsia="仿宋" w:cs="宋体"/>
          <w:kern w:val="0"/>
          <w:sz w:val="28"/>
          <w:szCs w:val="28"/>
        </w:rPr>
        <w:t>结题报告和年度进展报告是项目研究过程的体现，须如实填报，内容不应过于简单。</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2</w:t>
      </w:r>
      <w:r>
        <w:rPr>
          <w:rFonts w:ascii="仿宋" w:hAnsi="仿宋" w:eastAsia="仿宋" w:cs="宋体"/>
          <w:kern w:val="0"/>
          <w:sz w:val="28"/>
          <w:szCs w:val="28"/>
        </w:rPr>
        <w:t>.</w:t>
      </w:r>
      <w:r>
        <w:rPr>
          <w:rFonts w:hint="eastAsia" w:ascii="仿宋" w:hAnsi="仿宋" w:eastAsia="仿宋" w:cs="宋体"/>
          <w:kern w:val="0"/>
          <w:sz w:val="28"/>
          <w:szCs w:val="28"/>
        </w:rPr>
        <w:t>相关成果应导入成果目录并上传附件作为支撑。</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3</w:t>
      </w:r>
      <w:r>
        <w:rPr>
          <w:rFonts w:ascii="仿宋" w:hAnsi="仿宋" w:eastAsia="仿宋" w:cs="宋体"/>
          <w:kern w:val="0"/>
          <w:sz w:val="28"/>
          <w:szCs w:val="28"/>
        </w:rPr>
        <w:t>.</w:t>
      </w:r>
      <w:r>
        <w:rPr>
          <w:rFonts w:hint="eastAsia" w:ascii="仿宋" w:hAnsi="仿宋" w:eastAsia="仿宋" w:cs="宋体"/>
          <w:kern w:val="0"/>
          <w:sz w:val="28"/>
          <w:szCs w:val="28"/>
        </w:rPr>
        <w:t>经费数据须与学校财务管理信息系统的数据一致。设备费、差旅</w:t>
      </w:r>
      <w:r>
        <w:rPr>
          <w:rFonts w:ascii="仿宋" w:hAnsi="仿宋" w:eastAsia="仿宋" w:cs="宋体"/>
          <w:kern w:val="0"/>
          <w:sz w:val="28"/>
          <w:szCs w:val="28"/>
        </w:rPr>
        <w:t>/会议/国际合作与交流费、劳务费、专家咨询费如</w:t>
      </w:r>
      <w:r>
        <w:rPr>
          <w:rFonts w:hint="eastAsia" w:ascii="仿宋" w:hAnsi="仿宋" w:eastAsia="仿宋" w:cs="宋体"/>
          <w:kern w:val="0"/>
          <w:sz w:val="28"/>
          <w:szCs w:val="28"/>
        </w:rPr>
        <w:t>出现</w:t>
      </w:r>
      <w:r>
        <w:rPr>
          <w:rFonts w:ascii="仿宋" w:hAnsi="仿宋" w:eastAsia="仿宋" w:cs="宋体"/>
          <w:kern w:val="0"/>
          <w:sz w:val="28"/>
          <w:szCs w:val="28"/>
        </w:rPr>
        <w:t>超支</w:t>
      </w:r>
      <w:r>
        <w:rPr>
          <w:rFonts w:hint="eastAsia" w:ascii="仿宋" w:hAnsi="仿宋" w:eastAsia="仿宋" w:cs="宋体"/>
          <w:kern w:val="0"/>
          <w:sz w:val="28"/>
          <w:szCs w:val="28"/>
        </w:rPr>
        <w:t>情况</w:t>
      </w:r>
      <w:r>
        <w:rPr>
          <w:rFonts w:ascii="仿宋" w:hAnsi="仿宋" w:eastAsia="仿宋" w:cs="宋体"/>
          <w:kern w:val="0"/>
          <w:sz w:val="28"/>
          <w:szCs w:val="28"/>
        </w:rPr>
        <w:t>须办理退款手续</w:t>
      </w:r>
      <w:r>
        <w:rPr>
          <w:rFonts w:hint="eastAsia" w:ascii="仿宋" w:hAnsi="仿宋" w:eastAsia="仿宋" w:cs="宋体"/>
          <w:kern w:val="0"/>
          <w:sz w:val="28"/>
          <w:szCs w:val="28"/>
        </w:rPr>
        <w:t>，其他科目经费可酌情调整。</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4</w:t>
      </w:r>
      <w:r>
        <w:rPr>
          <w:rFonts w:ascii="仿宋" w:hAnsi="仿宋" w:eastAsia="仿宋" w:cs="宋体"/>
          <w:kern w:val="0"/>
          <w:sz w:val="28"/>
          <w:szCs w:val="28"/>
        </w:rPr>
        <w:t>.</w:t>
      </w:r>
      <w:r>
        <w:rPr>
          <w:rFonts w:hint="eastAsia" w:ascii="仿宋" w:hAnsi="仿宋" w:eastAsia="仿宋" w:cs="宋体"/>
          <w:kern w:val="0"/>
          <w:sz w:val="28"/>
          <w:szCs w:val="28"/>
        </w:rPr>
        <w:t>资金决算表结余一列应为正值，如出现负值须作经费调整。</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5</w:t>
      </w:r>
      <w:r>
        <w:rPr>
          <w:rFonts w:ascii="仿宋" w:hAnsi="仿宋" w:eastAsia="仿宋" w:cs="宋体"/>
          <w:kern w:val="0"/>
          <w:sz w:val="28"/>
          <w:szCs w:val="28"/>
        </w:rPr>
        <w:t>.</w:t>
      </w:r>
      <w:r>
        <w:rPr>
          <w:rFonts w:hint="eastAsia" w:ascii="仿宋" w:hAnsi="仿宋" w:eastAsia="仿宋" w:cs="宋体"/>
          <w:kern w:val="0"/>
          <w:sz w:val="28"/>
          <w:szCs w:val="28"/>
        </w:rPr>
        <w:t>决算说明书须报告各科目经费用途、经费调整情况以及结余资金计划开支。对于</w:t>
      </w:r>
      <w:r>
        <w:rPr>
          <w:rFonts w:ascii="仿宋" w:hAnsi="仿宋" w:eastAsia="仿宋" w:cs="宋体"/>
          <w:kern w:val="0"/>
          <w:sz w:val="28"/>
          <w:szCs w:val="28"/>
        </w:rPr>
        <w:t>结题时经费结余50%以上的项目</w:t>
      </w:r>
      <w:r>
        <w:rPr>
          <w:rFonts w:hint="eastAsia" w:ascii="仿宋" w:hAnsi="仿宋" w:eastAsia="仿宋" w:cs="宋体"/>
          <w:kern w:val="0"/>
          <w:sz w:val="28"/>
          <w:szCs w:val="28"/>
        </w:rPr>
        <w:t>，以“关于XXX项目结余经费超过5</w:t>
      </w:r>
      <w:r>
        <w:rPr>
          <w:rFonts w:ascii="仿宋" w:hAnsi="仿宋" w:eastAsia="仿宋" w:cs="宋体"/>
          <w:kern w:val="0"/>
          <w:sz w:val="28"/>
          <w:szCs w:val="28"/>
        </w:rPr>
        <w:t>0</w:t>
      </w:r>
      <w:r>
        <w:rPr>
          <w:rFonts w:hint="eastAsia" w:ascii="仿宋" w:hAnsi="仿宋" w:eastAsia="仿宋" w:cs="宋体"/>
          <w:kern w:val="0"/>
          <w:sz w:val="28"/>
          <w:szCs w:val="28"/>
        </w:rPr>
        <w:t xml:space="preserve">%的情况说明”为题，附一份负责人签字的情况说明上传系统。 </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四、联系方式</w:t>
      </w:r>
    </w:p>
    <w:p>
      <w:pPr>
        <w:widowControl/>
        <w:shd w:val="clear" w:color="auto" w:fill="FFFFFF"/>
        <w:spacing w:line="360" w:lineRule="auto"/>
        <w:ind w:firstLine="480"/>
        <w:jc w:val="left"/>
        <w:rPr>
          <w:rFonts w:ascii="仿宋" w:hAnsi="仿宋" w:eastAsia="仿宋"/>
          <w:color w:val="333333"/>
          <w:sz w:val="28"/>
          <w:szCs w:val="28"/>
          <w:shd w:val="clear" w:color="auto" w:fill="FFFFFF"/>
        </w:rPr>
      </w:pPr>
      <w:r>
        <w:rPr>
          <w:rFonts w:hint="eastAsia" w:ascii="仿宋" w:hAnsi="仿宋" w:eastAsia="仿宋"/>
          <w:color w:val="333333"/>
          <w:sz w:val="28"/>
          <w:szCs w:val="28"/>
          <w:shd w:val="clear" w:color="auto" w:fill="FFFFFF"/>
        </w:rPr>
        <w:t>未尽事宜，请负责人先联系所在单位、部门的科管人员。确无法解决的问题，可联系学校科技处、国家自然科学基金委处理。</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联系人：潘东进、李熠毅；</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联系电话：0771-3941063；</w:t>
      </w: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联系邮箱：kejichujihuake@163.com。</w:t>
      </w:r>
    </w:p>
    <w:p>
      <w:pPr>
        <w:widowControl/>
        <w:shd w:val="clear" w:color="auto" w:fill="FFFFFF"/>
        <w:spacing w:line="360" w:lineRule="auto"/>
        <w:ind w:firstLine="480"/>
        <w:jc w:val="left"/>
        <w:rPr>
          <w:rFonts w:ascii="仿宋" w:hAnsi="仿宋" w:eastAsia="仿宋" w:cs="宋体"/>
          <w:kern w:val="0"/>
          <w:sz w:val="28"/>
          <w:szCs w:val="28"/>
        </w:rPr>
      </w:pPr>
    </w:p>
    <w:p>
      <w:pPr>
        <w:widowControl/>
        <w:shd w:val="clear" w:color="auto" w:fill="FFFFFF"/>
        <w:spacing w:line="360" w:lineRule="auto"/>
        <w:ind w:firstLine="480"/>
        <w:jc w:val="left"/>
        <w:rPr>
          <w:rFonts w:ascii="仿宋" w:hAnsi="仿宋" w:eastAsia="仿宋" w:cs="宋体"/>
          <w:kern w:val="0"/>
          <w:sz w:val="28"/>
          <w:szCs w:val="28"/>
        </w:rPr>
      </w:pPr>
      <w:r>
        <w:rPr>
          <w:rFonts w:hint="eastAsia" w:ascii="仿宋" w:hAnsi="仿宋" w:eastAsia="仿宋" w:cs="宋体"/>
          <w:kern w:val="0"/>
          <w:sz w:val="28"/>
          <w:szCs w:val="28"/>
        </w:rPr>
        <w:t>附件：</w:t>
      </w:r>
    </w:p>
    <w:p>
      <w:pPr>
        <w:widowControl/>
        <w:shd w:val="clear" w:color="auto" w:fill="FFFFFF"/>
        <w:spacing w:line="360" w:lineRule="auto"/>
        <w:jc w:val="left"/>
        <w:rPr>
          <w:rFonts w:ascii="仿宋" w:hAnsi="仿宋" w:eastAsia="仿宋" w:cs="宋体"/>
          <w:kern w:val="0"/>
          <w:sz w:val="28"/>
          <w:szCs w:val="28"/>
        </w:rPr>
      </w:pPr>
      <w:r>
        <w:rPr>
          <w:rFonts w:ascii="Calibri" w:hAnsi="Calibri" w:eastAsia="仿宋" w:cs="Calibri"/>
          <w:kern w:val="0"/>
          <w:sz w:val="28"/>
          <w:szCs w:val="28"/>
        </w:rPr>
        <w:t>       </w:t>
      </w:r>
      <w:r>
        <w:rPr>
          <w:rFonts w:ascii="仿宋" w:hAnsi="仿宋" w:eastAsia="仿宋" w:cs="宋体"/>
          <w:kern w:val="0"/>
          <w:sz w:val="28"/>
          <w:szCs w:val="28"/>
        </w:rPr>
        <w:t>1.2020年国家自然科学基金结题项目名单</w:t>
      </w:r>
    </w:p>
    <w:p>
      <w:pPr>
        <w:widowControl/>
        <w:shd w:val="clear" w:color="auto" w:fill="FFFFFF"/>
        <w:spacing w:line="360" w:lineRule="auto"/>
        <w:ind w:firstLine="480"/>
        <w:jc w:val="left"/>
        <w:rPr>
          <w:rFonts w:ascii="仿宋" w:hAnsi="仿宋" w:eastAsia="仿宋" w:cs="宋体"/>
          <w:kern w:val="0"/>
          <w:sz w:val="28"/>
          <w:szCs w:val="28"/>
        </w:rPr>
      </w:pPr>
      <w:r>
        <w:rPr>
          <w:rFonts w:ascii="仿宋" w:hAnsi="仿宋" w:eastAsia="仿宋" w:cs="宋体"/>
          <w:kern w:val="0"/>
          <w:sz w:val="28"/>
          <w:szCs w:val="28"/>
        </w:rPr>
        <w:t>2.关于科研项目经费科目间调剂使用的申请</w:t>
      </w:r>
    </w:p>
    <w:p>
      <w:pPr>
        <w:widowControl/>
        <w:shd w:val="clear" w:color="auto" w:fill="FFFFFF"/>
        <w:spacing w:line="360" w:lineRule="auto"/>
        <w:ind w:firstLine="480"/>
        <w:jc w:val="left"/>
        <w:rPr>
          <w:rFonts w:ascii="仿宋" w:hAnsi="仿宋" w:eastAsia="仿宋" w:cs="宋体"/>
          <w:kern w:val="0"/>
          <w:sz w:val="28"/>
          <w:szCs w:val="28"/>
        </w:rPr>
      </w:pPr>
      <w:r>
        <w:rPr>
          <w:rFonts w:ascii="仿宋" w:hAnsi="仿宋" w:eastAsia="仿宋" w:cs="宋体"/>
          <w:kern w:val="0"/>
          <w:sz w:val="28"/>
          <w:szCs w:val="28"/>
        </w:rPr>
        <w:t>3.2020年国家自然科学基金填报年度进展项目清单</w:t>
      </w:r>
    </w:p>
    <w:p>
      <w:pPr>
        <w:widowControl/>
        <w:shd w:val="clear" w:color="auto" w:fill="FFFFFF"/>
        <w:spacing w:line="360" w:lineRule="auto"/>
        <w:ind w:firstLine="480"/>
        <w:jc w:val="left"/>
        <w:rPr>
          <w:rFonts w:ascii="仿宋" w:hAnsi="仿宋" w:eastAsia="仿宋" w:cs="宋体"/>
          <w:kern w:val="0"/>
          <w:sz w:val="28"/>
          <w:szCs w:val="28"/>
        </w:rPr>
      </w:pPr>
    </w:p>
    <w:p>
      <w:pPr>
        <w:widowControl/>
        <w:shd w:val="clear" w:color="auto" w:fill="FFFFFF"/>
        <w:spacing w:line="360" w:lineRule="auto"/>
        <w:ind w:firstLine="480"/>
        <w:jc w:val="right"/>
        <w:rPr>
          <w:rFonts w:ascii="仿宋" w:hAnsi="仿宋" w:eastAsia="仿宋" w:cs="宋体"/>
          <w:kern w:val="0"/>
          <w:sz w:val="28"/>
          <w:szCs w:val="28"/>
        </w:rPr>
      </w:pPr>
      <w:r>
        <w:rPr>
          <w:rFonts w:hint="eastAsia" w:ascii="仿宋" w:hAnsi="仿宋" w:eastAsia="仿宋" w:cs="宋体"/>
          <w:kern w:val="0"/>
          <w:sz w:val="28"/>
          <w:szCs w:val="28"/>
        </w:rPr>
        <w:t>广西中医药大学科技处</w:t>
      </w:r>
    </w:p>
    <w:p>
      <w:pPr>
        <w:widowControl/>
        <w:shd w:val="clear" w:color="auto" w:fill="FFFFFF"/>
        <w:spacing w:line="360" w:lineRule="auto"/>
        <w:ind w:firstLine="480"/>
        <w:jc w:val="right"/>
        <w:rPr>
          <w:rFonts w:ascii="仿宋" w:hAnsi="仿宋" w:eastAsia="仿宋" w:cs="宋体"/>
          <w:kern w:val="0"/>
          <w:sz w:val="28"/>
          <w:szCs w:val="28"/>
        </w:rPr>
      </w:pPr>
      <w:r>
        <w:rPr>
          <w:rFonts w:hint="eastAsia" w:ascii="仿宋" w:hAnsi="仿宋" w:eastAsia="仿宋" w:cs="宋体"/>
          <w:kern w:val="0"/>
          <w:sz w:val="28"/>
          <w:szCs w:val="28"/>
        </w:rPr>
        <w:t>20</w:t>
      </w:r>
      <w:r>
        <w:rPr>
          <w:rFonts w:ascii="仿宋" w:hAnsi="仿宋" w:eastAsia="仿宋" w:cs="宋体"/>
          <w:kern w:val="0"/>
          <w:sz w:val="28"/>
          <w:szCs w:val="28"/>
        </w:rPr>
        <w:t>20</w:t>
      </w:r>
      <w:r>
        <w:rPr>
          <w:rFonts w:hint="eastAsia" w:ascii="仿宋" w:hAnsi="仿宋" w:eastAsia="仿宋" w:cs="宋体"/>
          <w:kern w:val="0"/>
          <w:sz w:val="28"/>
          <w:szCs w:val="28"/>
        </w:rPr>
        <w:t>年1月</w:t>
      </w:r>
      <w:r>
        <w:rPr>
          <w:rFonts w:hint="eastAsia" w:ascii="仿宋" w:hAnsi="仿宋" w:eastAsia="仿宋" w:cs="宋体"/>
          <w:kern w:val="0"/>
          <w:sz w:val="28"/>
          <w:szCs w:val="28"/>
          <w:lang w:val="en-US" w:eastAsia="zh-CN"/>
        </w:rPr>
        <w:t>7</w:t>
      </w:r>
      <w:bookmarkStart w:id="0" w:name="_GoBack"/>
      <w:bookmarkEnd w:id="0"/>
      <w:r>
        <w:rPr>
          <w:rFonts w:hint="eastAsia" w:ascii="仿宋" w:hAnsi="仿宋" w:eastAsia="仿宋" w:cs="宋体"/>
          <w:kern w:val="0"/>
          <w:sz w:val="28"/>
          <w:szCs w:val="28"/>
        </w:rPr>
        <w:t>日</w:t>
      </w:r>
    </w:p>
    <w:p>
      <w:pPr>
        <w:spacing w:line="360" w:lineRule="auto"/>
        <w:rPr>
          <w:rFonts w:ascii="仿宋" w:hAnsi="仿宋" w:eastAsia="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9C4"/>
    <w:rsid w:val="000A59C4"/>
    <w:rsid w:val="001C180D"/>
    <w:rsid w:val="001E5D8B"/>
    <w:rsid w:val="002403EF"/>
    <w:rsid w:val="002929CD"/>
    <w:rsid w:val="002C6192"/>
    <w:rsid w:val="003643DF"/>
    <w:rsid w:val="003848D8"/>
    <w:rsid w:val="003F25D1"/>
    <w:rsid w:val="00433E7F"/>
    <w:rsid w:val="00442B36"/>
    <w:rsid w:val="00483FDF"/>
    <w:rsid w:val="004B0047"/>
    <w:rsid w:val="004C3B87"/>
    <w:rsid w:val="00564280"/>
    <w:rsid w:val="00581C68"/>
    <w:rsid w:val="00583164"/>
    <w:rsid w:val="005E4332"/>
    <w:rsid w:val="006016A9"/>
    <w:rsid w:val="006067A1"/>
    <w:rsid w:val="00635225"/>
    <w:rsid w:val="006450AA"/>
    <w:rsid w:val="0066376E"/>
    <w:rsid w:val="00672987"/>
    <w:rsid w:val="00674907"/>
    <w:rsid w:val="006E382C"/>
    <w:rsid w:val="00713C65"/>
    <w:rsid w:val="007E071E"/>
    <w:rsid w:val="00807FB0"/>
    <w:rsid w:val="00860F5D"/>
    <w:rsid w:val="008A5003"/>
    <w:rsid w:val="008C1909"/>
    <w:rsid w:val="008D775B"/>
    <w:rsid w:val="008F39F6"/>
    <w:rsid w:val="009C695A"/>
    <w:rsid w:val="00A8711E"/>
    <w:rsid w:val="00AA4848"/>
    <w:rsid w:val="00B40F98"/>
    <w:rsid w:val="00B85845"/>
    <w:rsid w:val="00BD4957"/>
    <w:rsid w:val="00C447C6"/>
    <w:rsid w:val="00C5660D"/>
    <w:rsid w:val="00DA4833"/>
    <w:rsid w:val="00DB5344"/>
    <w:rsid w:val="00E21C07"/>
    <w:rsid w:val="00F3226A"/>
    <w:rsid w:val="00F37D19"/>
    <w:rsid w:val="00F44376"/>
    <w:rsid w:val="00FE506B"/>
    <w:rsid w:val="3C992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0000FF"/>
      <w:u w:val="single"/>
    </w:rPr>
  </w:style>
  <w:style w:type="character" w:customStyle="1" w:styleId="10">
    <w:name w:val="标题 2 字符"/>
    <w:basedOn w:val="7"/>
    <w:link w:val="2"/>
    <w:qFormat/>
    <w:uiPriority w:val="9"/>
    <w:rPr>
      <w:rFonts w:ascii="宋体" w:hAnsi="宋体" w:eastAsia="宋体" w:cs="宋体"/>
      <w:b/>
      <w:bCs/>
      <w:kern w:val="0"/>
      <w:sz w:val="36"/>
      <w:szCs w:val="36"/>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325</Words>
  <Characters>1855</Characters>
  <Lines>15</Lines>
  <Paragraphs>4</Paragraphs>
  <TotalTime>104</TotalTime>
  <ScaleCrop>false</ScaleCrop>
  <LinksUpToDate>false</LinksUpToDate>
  <CharactersWithSpaces>2176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2020-12-22T04:14:00Z</dcterms:created>
  <dc:creator>匿名用户</dc:creator>
  <cp:lastModifiedBy>Administrator</cp:lastModifiedBy>
  <dcterms:modified xsi:type="dcterms:W3CDTF">2021-01-07T01:25:41Z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