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45F7F" w14:textId="77777777" w:rsidR="00973BFE" w:rsidRPr="00973BFE" w:rsidRDefault="00973BFE" w:rsidP="00973BFE">
      <w:pPr>
        <w:widowControl/>
        <w:spacing w:line="375" w:lineRule="atLeast"/>
        <w:jc w:val="center"/>
        <w:outlineLvl w:val="0"/>
        <w:rPr>
          <w:rFonts w:ascii="宋体" w:eastAsia="宋体" w:hAnsi="宋体" w:cs="Times New Roman"/>
          <w:b/>
          <w:bCs/>
          <w:color w:val="333333"/>
          <w:kern w:val="36"/>
          <w:sz w:val="29"/>
          <w:szCs w:val="29"/>
        </w:rPr>
      </w:pPr>
      <w:bookmarkStart w:id="0" w:name="_GoBack"/>
      <w:r w:rsidRPr="00973BFE">
        <w:rPr>
          <w:rFonts w:ascii="MS Mincho" w:eastAsia="MS Mincho" w:hAnsi="MS Mincho" w:cs="MS Mincho" w:hint="eastAsia"/>
          <w:b/>
          <w:bCs/>
          <w:color w:val="333333"/>
          <w:kern w:val="36"/>
          <w:sz w:val="29"/>
          <w:szCs w:val="29"/>
        </w:rPr>
        <w:t>教育部哲学社会科学研究后期</w:t>
      </w:r>
      <w:r w:rsidRPr="00973BFE">
        <w:rPr>
          <w:rFonts w:ascii="宋体" w:eastAsia="宋体" w:hAnsi="宋体" w:cs="Times New Roman" w:hint="eastAsia"/>
          <w:b/>
          <w:bCs/>
          <w:color w:val="333333"/>
          <w:kern w:val="36"/>
          <w:sz w:val="29"/>
          <w:szCs w:val="29"/>
        </w:rPr>
        <w:t>资</w:t>
      </w:r>
      <w:r w:rsidRPr="00973BFE">
        <w:rPr>
          <w:rFonts w:ascii="MS Mincho" w:eastAsia="MS Mincho" w:hAnsi="MS Mincho" w:cs="MS Mincho" w:hint="eastAsia"/>
          <w:b/>
          <w:bCs/>
          <w:color w:val="333333"/>
          <w:kern w:val="36"/>
          <w:sz w:val="29"/>
          <w:szCs w:val="29"/>
        </w:rPr>
        <w:t>助</w:t>
      </w:r>
      <w:r w:rsidRPr="00973BFE">
        <w:rPr>
          <w:rFonts w:ascii="宋体" w:eastAsia="宋体" w:hAnsi="宋体" w:cs="Times New Roman" w:hint="eastAsia"/>
          <w:b/>
          <w:bCs/>
          <w:color w:val="333333"/>
          <w:kern w:val="36"/>
          <w:sz w:val="29"/>
          <w:szCs w:val="29"/>
        </w:rPr>
        <w:t>项</w:t>
      </w:r>
      <w:r w:rsidRPr="00973BFE">
        <w:rPr>
          <w:rFonts w:ascii="MS Mincho" w:eastAsia="MS Mincho" w:hAnsi="MS Mincho" w:cs="MS Mincho" w:hint="eastAsia"/>
          <w:b/>
          <w:bCs/>
          <w:color w:val="333333"/>
          <w:kern w:val="36"/>
          <w:sz w:val="29"/>
          <w:szCs w:val="29"/>
        </w:rPr>
        <w:t>目</w:t>
      </w:r>
      <w:r w:rsidRPr="00973BFE">
        <w:rPr>
          <w:rFonts w:ascii="宋体" w:eastAsia="宋体" w:hAnsi="宋体" w:cs="Times New Roman" w:hint="eastAsia"/>
          <w:b/>
          <w:bCs/>
          <w:color w:val="333333"/>
          <w:kern w:val="36"/>
          <w:sz w:val="29"/>
          <w:szCs w:val="29"/>
        </w:rPr>
        <w:t>实</w:t>
      </w:r>
      <w:r w:rsidRPr="00973BFE">
        <w:rPr>
          <w:rFonts w:ascii="MS Mincho" w:eastAsia="MS Mincho" w:hAnsi="MS Mincho" w:cs="MS Mincho" w:hint="eastAsia"/>
          <w:b/>
          <w:bCs/>
          <w:color w:val="333333"/>
          <w:kern w:val="36"/>
          <w:sz w:val="29"/>
          <w:szCs w:val="29"/>
        </w:rPr>
        <w:t>施</w:t>
      </w:r>
      <w:r w:rsidRPr="00973BFE">
        <w:rPr>
          <w:rFonts w:ascii="宋体" w:eastAsia="宋体" w:hAnsi="宋体" w:cs="Times New Roman" w:hint="eastAsia"/>
          <w:b/>
          <w:bCs/>
          <w:color w:val="333333"/>
          <w:kern w:val="36"/>
          <w:sz w:val="29"/>
          <w:szCs w:val="29"/>
        </w:rPr>
        <w:t>办</w:t>
      </w:r>
      <w:r w:rsidRPr="00973BFE">
        <w:rPr>
          <w:rFonts w:ascii="MS Mincho" w:eastAsia="MS Mincho" w:hAnsi="MS Mincho" w:cs="MS Mincho" w:hint="eastAsia"/>
          <w:b/>
          <w:bCs/>
          <w:color w:val="333333"/>
          <w:kern w:val="36"/>
          <w:sz w:val="29"/>
          <w:szCs w:val="29"/>
        </w:rPr>
        <w:t>法（</w:t>
      </w:r>
      <w:r w:rsidRPr="00973BFE">
        <w:rPr>
          <w:rFonts w:ascii="宋体" w:eastAsia="宋体" w:hAnsi="宋体" w:cs="Times New Roman" w:hint="eastAsia"/>
          <w:b/>
          <w:bCs/>
          <w:color w:val="333333"/>
          <w:kern w:val="36"/>
          <w:sz w:val="29"/>
          <w:szCs w:val="29"/>
        </w:rPr>
        <w:t>试</w:t>
      </w:r>
      <w:r w:rsidRPr="00973BFE">
        <w:rPr>
          <w:rFonts w:ascii="MS Mincho" w:eastAsia="MS Mincho" w:hAnsi="MS Mincho" w:cs="MS Mincho" w:hint="eastAsia"/>
          <w:b/>
          <w:bCs/>
          <w:color w:val="333333"/>
          <w:kern w:val="36"/>
          <w:sz w:val="29"/>
          <w:szCs w:val="29"/>
        </w:rPr>
        <w:t>行）</w:t>
      </w:r>
      <w:bookmarkEnd w:id="0"/>
    </w:p>
    <w:p w14:paraId="154035D9" w14:textId="77777777" w:rsidR="00973BFE" w:rsidRPr="00973BFE" w:rsidRDefault="00973BFE" w:rsidP="00973BFE">
      <w:pPr>
        <w:widowControl/>
        <w:spacing w:line="270" w:lineRule="atLeast"/>
        <w:jc w:val="center"/>
        <w:rPr>
          <w:rFonts w:ascii="Arial" w:eastAsia="宋体" w:hAnsi="Arial" w:cs="Arial" w:hint="eastAsia"/>
          <w:color w:val="666666"/>
          <w:kern w:val="0"/>
          <w:sz w:val="18"/>
          <w:szCs w:val="18"/>
        </w:rPr>
      </w:pPr>
    </w:p>
    <w:p w14:paraId="5B5E8DD6" w14:textId="77777777" w:rsidR="00973BFE" w:rsidRPr="00973BFE" w:rsidRDefault="00973BFE" w:rsidP="00973BFE">
      <w:pPr>
        <w:widowControl/>
        <w:spacing w:line="378" w:lineRule="atLeast"/>
        <w:jc w:val="left"/>
        <w:rPr>
          <w:rFonts w:ascii="宋体" w:eastAsia="宋体" w:hAnsi="宋体" w:cs="Times New Roman"/>
          <w:color w:val="000000"/>
          <w:kern w:val="0"/>
          <w:sz w:val="21"/>
          <w:szCs w:val="21"/>
        </w:rPr>
      </w:pP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第一章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 xml:space="preserve">  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总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 xml:space="preserve">  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则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第一条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 xml:space="preserve">  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为贯彻落实中共中央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《关于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进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一步繁荣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发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展哲学社会科学的意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见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》和教育部《关于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进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一步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发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展繁荣高校哲学社会科学的若干意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见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》精神，鼓励高校教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师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厚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积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薄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发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，加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强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基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础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研究，勇于理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论创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新，推出精品力作，特制制定本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办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法。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第二条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 xml:space="preserve">  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教育部哲学社会科学研究后期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目（以下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简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称后期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目）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纳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入教育部哲学社会科学研究的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统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一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划。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第三条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 xml:space="preserve">  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后期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经费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强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度与教育部哲学社会科学重大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课题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攻关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目、教育部人文社会科学重点研究基地重大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目、教育部人文社会科学研究一般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目等同。</w:t>
      </w:r>
    </w:p>
    <w:p w14:paraId="557439EF" w14:textId="77777777" w:rsidR="00973BFE" w:rsidRPr="00973BFE" w:rsidRDefault="00973BFE" w:rsidP="00973BFE">
      <w:pPr>
        <w:widowControl/>
        <w:spacing w:before="150" w:line="378" w:lineRule="atLeast"/>
        <w:jc w:val="left"/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</w:pP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第二章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 xml:space="preserve">  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资助范围和对象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  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第四条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 xml:space="preserve">  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后期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目的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助范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围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：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  <w:t>1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学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术发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展具有重要推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动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作用的基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础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性研究；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  <w:t>2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．具有原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创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性的理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论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研究；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  <w:t>3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．具有重要学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术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价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值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和社会影响的文献研究、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译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著和工具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书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；不含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论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文及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论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文集、教材、研究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报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告、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软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件等；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  <w:t>4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．具有重要学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术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价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值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的以非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纸质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方式呈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现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的研究成果。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第五条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 xml:space="preserve">  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后期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目的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象和条件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  <w:t>1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．后期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目的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象必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须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是高等学校的在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编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在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岗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教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师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，具有良好的政治思想素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质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和独立开展及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组织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科研工作的能力，身体健康，能作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为项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实际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主持者并担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负实质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性研究工作；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  <w:t xml:space="preserve">2.  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每个申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请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者每次只能申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报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一个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目；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  <w:t xml:space="preserve">3. 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申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报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目必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须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已完成研究任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务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70%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以上；申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报时须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提供已完成研究工作部分的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书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稿（或非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纸质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）成果；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  <w:t>4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．已得到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过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教育部哲学社会科学重大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课题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攻关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目和教育部人文社会科学重点研究基地重大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助的成果以及已得到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过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国家社会科学基金和国家自然科学基金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助的成果，不得申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报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。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  <w:t xml:space="preserve">5. 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在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定期限内，承担教育部各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类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研究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目尚未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结项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者，不得申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报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。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第六条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 xml:space="preserve">  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申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报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须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由申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请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人所在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单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位学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术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委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员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会推荐。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第七条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 xml:space="preserve">  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地方所属高等学校以省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级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教育行政部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门为单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位、国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务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院其他部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门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（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单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位）所属高等学校以部委所属教育司（局）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为单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位、教育部部属高等学校以学校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为单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位，集中申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报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，不受理个人申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报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。</w:t>
      </w:r>
    </w:p>
    <w:p w14:paraId="66DF74F1" w14:textId="77777777" w:rsidR="00973BFE" w:rsidRPr="00973BFE" w:rsidRDefault="00973BFE" w:rsidP="00973BFE">
      <w:pPr>
        <w:widowControl/>
        <w:spacing w:before="150" w:line="378" w:lineRule="atLeast"/>
        <w:jc w:val="left"/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</w:pP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lastRenderedPageBreak/>
        <w:t>第三章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 xml:space="preserve">  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项目评审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第八条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 xml:space="preserve">  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后期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目的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评审标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准：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  <w:t>1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．申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请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者必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须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遵守我国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宪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法和法律，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坚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持以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马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克思列宁主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义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、毛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泽东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思想、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邓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小平理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论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和</w:t>
      </w:r>
      <w:r w:rsidRPr="00973BFE">
        <w:rPr>
          <w:rFonts w:ascii="Helvetica" w:eastAsia="Helvetica" w:hAnsi="Helvetica" w:cs="Helvetica"/>
          <w:color w:val="000000"/>
          <w:kern w:val="0"/>
          <w:sz w:val="21"/>
          <w:szCs w:val="21"/>
        </w:rPr>
        <w:t>“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三个代表</w:t>
      </w:r>
      <w:r w:rsidRPr="00973BFE">
        <w:rPr>
          <w:rFonts w:ascii="Helvetica" w:eastAsia="Helvetica" w:hAnsi="Helvetica" w:cs="Helvetica"/>
          <w:color w:val="000000"/>
          <w:kern w:val="0"/>
          <w:sz w:val="21"/>
          <w:szCs w:val="21"/>
        </w:rPr>
        <w:t>”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重要思想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为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指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导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，运用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马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克思主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义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的立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场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、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观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点和方法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进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行科学研究；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 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  <w:t>2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．申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报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成果必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须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具有原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创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性和开拓性，达到本研究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领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领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先水平；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  <w:t>3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．申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报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成果具有重要理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论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价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值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或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应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用价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值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；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  <w:t>4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．申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报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成果不存在知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识产权纠纷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；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  <w:t xml:space="preserve">5. 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申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请经费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及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经费预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算安排合理。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第九条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 xml:space="preserve">  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教育部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负责对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申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报项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进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行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格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审查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，并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组织专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进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行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评审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。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评审实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行回避原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则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，不从申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报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者所在学校聘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请评审专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家。</w:t>
      </w:r>
    </w:p>
    <w:p w14:paraId="259629B4" w14:textId="77777777" w:rsidR="00973BFE" w:rsidRPr="00973BFE" w:rsidRDefault="00973BFE" w:rsidP="00973BFE">
      <w:pPr>
        <w:widowControl/>
        <w:spacing w:before="150" w:line="378" w:lineRule="atLeast"/>
        <w:jc w:val="left"/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</w:pP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第四章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 xml:space="preserve">  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项目管理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第十条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 xml:space="preserve">  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后期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目的管理按照《教育部人文社会科学研究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目管理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办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法》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执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行。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第十一条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 xml:space="preserve">  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后期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则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上在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1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～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2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年内完成，确有需要者，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经评审专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家一致同意，可延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长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至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3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年。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第十二条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 xml:space="preserve">  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后期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目的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经费实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行一次核定、分期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拨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付的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办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法，首期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拨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款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额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度原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则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上不超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过资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总额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50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％。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第十三条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 xml:space="preserve">  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后期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则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上不得更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换项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目名称、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目承担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单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位和首席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专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家。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第十四条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 xml:space="preserve">  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教育部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后期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进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行抽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查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，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对项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进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展和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经费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使用情况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进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行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估，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后期研究工作及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经费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使用提出意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见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和建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议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。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第十五条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 xml:space="preserve">  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凡有下列情形之一者，教育部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视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情况做出撤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销项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理：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  <w:t>1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．首席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专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家和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课题组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不具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备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按原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计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划完成研究任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务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的条件和能力，或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难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以取得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期的研究成果；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  <w:t>2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经查实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，首席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专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家和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课题组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在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目研究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过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程中有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违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反《高等学校哲学社会科学研究学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术规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范》的行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为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；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  <w:t>3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．由于各种原因不能正常开展研究工作；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  <w:t>4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．研究成果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质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量不符合本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办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法的要求。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第十六条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 xml:space="preserve">  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后期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目完成全部研究工作后，由教育部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组织专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家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进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行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鉴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定。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鉴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定合格后方可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结项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。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br/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第十七条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 xml:space="preserve">  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后期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目的最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终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成果，由教育部与有关出版社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协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商，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统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一装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帧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出版。出版的成果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须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在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显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著位置注明</w:t>
      </w:r>
      <w:r w:rsidRPr="00973BFE">
        <w:rPr>
          <w:rFonts w:ascii="Helvetica" w:eastAsia="Helvetica" w:hAnsi="Helvetica" w:cs="Helvetica"/>
          <w:color w:val="000000"/>
          <w:kern w:val="0"/>
          <w:sz w:val="21"/>
          <w:szCs w:val="21"/>
        </w:rPr>
        <w:t>“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教育部哲学社会科学研究后期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资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助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项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目</w:t>
      </w:r>
      <w:r w:rsidRPr="00973BFE">
        <w:rPr>
          <w:rFonts w:ascii="Helvetica" w:eastAsia="Helvetica" w:hAnsi="Helvetica" w:cs="Helvetica"/>
          <w:color w:val="000000"/>
          <w:kern w:val="0"/>
          <w:sz w:val="21"/>
          <w:szCs w:val="21"/>
        </w:rPr>
        <w:t>”</w:t>
      </w:r>
      <w:r w:rsidRPr="00973BFE">
        <w:rPr>
          <w:rFonts w:ascii="MS Mincho" w:eastAsia="MS Mincho" w:hAnsi="MS Mincho" w:cs="MS Mincho"/>
          <w:color w:val="000000"/>
          <w:kern w:val="0"/>
          <w:sz w:val="21"/>
          <w:szCs w:val="21"/>
        </w:rPr>
        <w:t>字</w:t>
      </w:r>
      <w:r w:rsidRPr="00973BFE">
        <w:rPr>
          <w:rFonts w:ascii="Arial" w:eastAsia="宋体" w:hAnsi="Arial" w:cs="Arial" w:hint="eastAsia"/>
          <w:color w:val="000000"/>
          <w:kern w:val="0"/>
          <w:sz w:val="21"/>
          <w:szCs w:val="21"/>
        </w:rPr>
        <w:t>样。</w:t>
      </w:r>
    </w:p>
    <w:p w14:paraId="0CCAA44D" w14:textId="77777777" w:rsidR="00682BCD" w:rsidRPr="00973BFE" w:rsidRDefault="00682BCD"/>
    <w:sectPr w:rsidR="00682BCD" w:rsidRPr="00973BFE" w:rsidSect="00CB76D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FE"/>
    <w:rsid w:val="00682BCD"/>
    <w:rsid w:val="00973BFE"/>
    <w:rsid w:val="00CB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E99A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73BFE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973BF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73BF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4">
    <w:name w:val="Hyperlink"/>
    <w:basedOn w:val="a0"/>
    <w:uiPriority w:val="99"/>
    <w:semiHidden/>
    <w:unhideWhenUsed/>
    <w:rsid w:val="00973B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2D199"/>
            <w:right w:val="none" w:sz="0" w:space="0" w:color="auto"/>
          </w:divBdr>
        </w:div>
        <w:div w:id="12718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51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1368</Characters>
  <Application>Microsoft Macintosh Word</Application>
  <DocSecurity>0</DocSecurity>
  <Lines>11</Lines>
  <Paragraphs>3</Paragraphs>
  <ScaleCrop>false</ScaleCrop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2017-08-17T16:08:00Z</dcterms:created>
  <dcterms:modified xsi:type="dcterms:W3CDTF">2017-08-17T16:09:00Z</dcterms:modified>
</cp:coreProperties>
</file>