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华文中宋" w:hAnsi="华文中宋" w:eastAsia="华文中宋"/>
          <w:b/>
          <w:sz w:val="30"/>
          <w:szCs w:val="30"/>
          <w:lang w:val="en-US"/>
        </w:rPr>
      </w:pPr>
      <w:r>
        <w:rPr>
          <w:rFonts w:hint="eastAsia" w:ascii="方正小标宋简体" w:hAnsi="方正小标宋简体" w:eastAsia="方正小标宋简体" w:cs="方正小标宋简体"/>
          <w:color w:val="000000"/>
          <w:sz w:val="44"/>
          <w:szCs w:val="44"/>
          <w:lang w:val="en-US" w:eastAsia="zh-CN"/>
        </w:rPr>
        <w:t>广西中医药大学课程教学设</w:t>
      </w:r>
      <w:r>
        <w:rPr>
          <w:rFonts w:hint="eastAsia" w:ascii="方正小标宋简体" w:hAnsi="方正小标宋简体" w:eastAsia="方正小标宋简体" w:cs="方正小标宋简体"/>
          <w:sz w:val="44"/>
          <w:szCs w:val="44"/>
        </w:rPr>
        <w:t>计</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color w:val="000000"/>
          <w:sz w:val="44"/>
          <w:szCs w:val="44"/>
          <w:lang w:val="en-US" w:eastAsia="zh-CN"/>
        </w:rPr>
        <w:t>2020版)</w:t>
      </w:r>
    </w:p>
    <w:tbl>
      <w:tblPr>
        <w:tblStyle w:val="6"/>
        <w:tblW w:w="9796" w:type="dxa"/>
        <w:tblInd w:w="0" w:type="dxa"/>
        <w:tblLayout w:type="fixed"/>
        <w:tblCellMar>
          <w:top w:w="15" w:type="dxa"/>
          <w:left w:w="15" w:type="dxa"/>
          <w:bottom w:w="15" w:type="dxa"/>
          <w:right w:w="15" w:type="dxa"/>
        </w:tblCellMar>
      </w:tblPr>
      <w:tblGrid>
        <w:gridCol w:w="1303"/>
        <w:gridCol w:w="4575"/>
        <w:gridCol w:w="1080"/>
        <w:gridCol w:w="975"/>
        <w:gridCol w:w="1035"/>
        <w:gridCol w:w="828"/>
      </w:tblGrid>
      <w:tr>
        <w:tblPrEx>
          <w:tblCellMar>
            <w:top w:w="15" w:type="dxa"/>
            <w:left w:w="15" w:type="dxa"/>
            <w:bottom w:w="15" w:type="dxa"/>
            <w:right w:w="15"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所授课程</w:t>
            </w:r>
          </w:p>
        </w:tc>
        <w:tc>
          <w:tcPr>
            <w:tcW w:w="8493" w:type="dxa"/>
            <w:gridSpan w:val="5"/>
            <w:tcBorders>
              <w:top w:val="single" w:color="000000" w:sz="4" w:space="0"/>
              <w:left w:val="single" w:color="000000" w:sz="4" w:space="0"/>
              <w:bottom w:val="single" w:color="000000" w:sz="4" w:space="0"/>
              <w:right w:val="single" w:color="000000" w:sz="4" w:space="0"/>
            </w:tcBorders>
            <w:noWrap w:val="0"/>
            <w:vAlign w:val="top"/>
          </w:tcPr>
          <w:p>
            <w:pPr>
              <w:jc w:val="center"/>
              <w:rPr>
                <w:rFonts w:hint="default" w:ascii="宋体" w:hAnsi="宋体" w:eastAsia="宋体" w:cs="Tahoma"/>
                <w:b/>
                <w:color w:val="000000"/>
                <w:sz w:val="24"/>
                <w:lang w:val="en-US" w:eastAsia="zh-CN"/>
              </w:rPr>
            </w:pPr>
            <w:r>
              <w:rPr>
                <w:rFonts w:hint="eastAsia" w:ascii="宋体" w:hAnsi="宋体" w:cs="Tahoma"/>
                <w:b/>
                <w:color w:val="000000"/>
                <w:sz w:val="24"/>
                <w:lang w:val="en-US" w:eastAsia="zh-CN"/>
              </w:rPr>
              <w:t>急诊与灾难医学</w:t>
            </w:r>
          </w:p>
        </w:tc>
      </w:tr>
      <w:tr>
        <w:tblPrEx>
          <w:tblCellMar>
            <w:top w:w="15" w:type="dxa"/>
            <w:left w:w="15" w:type="dxa"/>
            <w:bottom w:w="15" w:type="dxa"/>
            <w:right w:w="15"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课程章节</w:t>
            </w:r>
          </w:p>
        </w:tc>
        <w:tc>
          <w:tcPr>
            <w:tcW w:w="6630" w:type="dxa"/>
            <w:gridSpan w:val="3"/>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00" w:lineRule="auto"/>
              <w:jc w:val="center"/>
              <w:rPr>
                <w:rFonts w:ascii="宋体" w:hAnsi="宋体" w:cs="Tahoma"/>
                <w:b/>
                <w:color w:val="000000"/>
                <w:sz w:val="24"/>
              </w:rPr>
            </w:pPr>
            <w:r>
              <w:rPr>
                <w:rFonts w:hint="eastAsia"/>
                <w:b/>
                <w:bCs/>
                <w:color w:val="000000"/>
                <w:sz w:val="24"/>
                <w:szCs w:val="24"/>
              </w:rPr>
              <w:t>意识障碍和抽搐</w:t>
            </w:r>
            <w:r>
              <w:rPr>
                <w:b/>
                <w:bCs/>
                <w:color w:val="000000"/>
                <w:sz w:val="24"/>
                <w:szCs w:val="24"/>
              </w:rPr>
              <w:t xml:space="preserve"> </w:t>
            </w:r>
            <w:r>
              <w:rPr>
                <w:rFonts w:hint="eastAsia"/>
                <w:b/>
                <w:bCs/>
                <w:color w:val="000000"/>
                <w:sz w:val="24"/>
                <w:szCs w:val="24"/>
              </w:rPr>
              <w:t xml:space="preserve">第三节 </w:t>
            </w:r>
            <w:r>
              <w:rPr>
                <w:rFonts w:hint="eastAsia"/>
                <w:b/>
                <w:bCs/>
                <w:color w:val="000000"/>
                <w:sz w:val="24"/>
                <w:szCs w:val="24"/>
                <w:lang w:val="en-US" w:eastAsia="zh-CN"/>
              </w:rPr>
              <w:t>糖尿病急症</w:t>
            </w:r>
            <w:r>
              <w:rPr>
                <w:b/>
                <w:bCs/>
                <w:color w:val="000000"/>
                <w:sz w:val="24"/>
                <w:szCs w:val="24"/>
              </w:rPr>
              <w:t xml:space="preserve">                                                                           </w:t>
            </w:r>
          </w:p>
        </w:tc>
        <w:tc>
          <w:tcPr>
            <w:tcW w:w="1035"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授课学时</w:t>
            </w:r>
          </w:p>
        </w:tc>
        <w:tc>
          <w:tcPr>
            <w:tcW w:w="828" w:type="dxa"/>
            <w:tcBorders>
              <w:top w:val="single" w:color="000000" w:sz="4" w:space="0"/>
              <w:left w:val="single" w:color="000000" w:sz="4" w:space="0"/>
              <w:bottom w:val="single" w:color="000000" w:sz="4" w:space="0"/>
              <w:right w:val="single" w:color="000000" w:sz="4" w:space="0"/>
            </w:tcBorders>
            <w:noWrap w:val="0"/>
            <w:vAlign w:val="top"/>
          </w:tcPr>
          <w:p>
            <w:pPr>
              <w:rPr>
                <w:rFonts w:hint="default" w:ascii="宋体" w:hAnsi="宋体" w:eastAsia="宋体" w:cs="Tahoma"/>
                <w:b/>
                <w:color w:val="000000"/>
                <w:sz w:val="24"/>
                <w:lang w:val="en-US" w:eastAsia="zh-CN"/>
              </w:rPr>
            </w:pPr>
            <w:r>
              <w:rPr>
                <w:rFonts w:hint="eastAsia" w:ascii="宋体" w:hAnsi="宋体" w:cs="Tahoma"/>
                <w:b/>
                <w:color w:val="000000"/>
                <w:sz w:val="24"/>
                <w:lang w:val="en-US" w:eastAsia="zh-CN"/>
              </w:rPr>
              <w:t>1学时</w:t>
            </w:r>
          </w:p>
        </w:tc>
      </w:tr>
      <w:tr>
        <w:tblPrEx>
          <w:tblCellMar>
            <w:top w:w="15" w:type="dxa"/>
            <w:left w:w="15" w:type="dxa"/>
            <w:bottom w:w="15" w:type="dxa"/>
            <w:right w:w="15"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所属院、部</w:t>
            </w:r>
          </w:p>
        </w:tc>
        <w:tc>
          <w:tcPr>
            <w:tcW w:w="5655" w:type="dxa"/>
            <w:gridSpan w:val="2"/>
            <w:tcBorders>
              <w:top w:val="single" w:color="000000" w:sz="4" w:space="0"/>
              <w:left w:val="single" w:color="000000" w:sz="4" w:space="0"/>
              <w:bottom w:val="single" w:color="000000" w:sz="4" w:space="0"/>
              <w:right w:val="single" w:color="000000" w:sz="4" w:space="0"/>
            </w:tcBorders>
            <w:noWrap w:val="0"/>
            <w:vAlign w:val="top"/>
          </w:tcPr>
          <w:p>
            <w:pPr>
              <w:rPr>
                <w:rFonts w:hint="default" w:ascii="宋体" w:hAnsi="宋体" w:eastAsia="宋体" w:cs="Tahoma"/>
                <w:b/>
                <w:color w:val="000000"/>
                <w:sz w:val="24"/>
                <w:lang w:val="en-US" w:eastAsia="zh-CN"/>
              </w:rPr>
            </w:pPr>
            <w:r>
              <w:rPr>
                <w:rFonts w:hint="eastAsia" w:ascii="宋体" w:hAnsi="宋体" w:cs="Tahoma"/>
                <w:b/>
                <w:color w:val="000000"/>
                <w:sz w:val="24"/>
                <w:lang w:val="en-US" w:eastAsia="zh-CN"/>
              </w:rPr>
              <w:t>第一临床医学院  急诊教研室</w:t>
            </w:r>
          </w:p>
        </w:tc>
        <w:tc>
          <w:tcPr>
            <w:tcW w:w="975"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设计者</w:t>
            </w:r>
          </w:p>
        </w:tc>
        <w:tc>
          <w:tcPr>
            <w:tcW w:w="1863" w:type="dxa"/>
            <w:gridSpan w:val="2"/>
            <w:tcBorders>
              <w:top w:val="single" w:color="000000" w:sz="4" w:space="0"/>
              <w:left w:val="single" w:color="000000" w:sz="4" w:space="0"/>
              <w:bottom w:val="single" w:color="000000" w:sz="4" w:space="0"/>
              <w:right w:val="single" w:color="000000" w:sz="4" w:space="0"/>
            </w:tcBorders>
            <w:noWrap w:val="0"/>
            <w:vAlign w:val="top"/>
          </w:tcPr>
          <w:p>
            <w:pPr>
              <w:rPr>
                <w:rFonts w:hint="default" w:ascii="宋体" w:hAnsi="宋体" w:eastAsia="宋体" w:cs="Tahoma"/>
                <w:b/>
                <w:color w:val="000000"/>
                <w:sz w:val="24"/>
                <w:lang w:val="en-US" w:eastAsia="zh-CN"/>
              </w:rPr>
            </w:pPr>
            <w:r>
              <w:rPr>
                <w:rFonts w:hint="eastAsia" w:ascii="宋体" w:hAnsi="宋体" w:eastAsia="宋体" w:cs="Tahoma"/>
                <w:b/>
                <w:color w:val="000000"/>
                <w:sz w:val="24"/>
                <w:lang w:val="en-US" w:eastAsia="zh-CN"/>
              </w:rPr>
              <w:t>江会镇</w:t>
            </w:r>
          </w:p>
        </w:tc>
      </w:tr>
      <w:tr>
        <w:tblPrEx>
          <w:tblCellMar>
            <w:top w:w="15" w:type="dxa"/>
            <w:left w:w="15" w:type="dxa"/>
            <w:bottom w:w="15" w:type="dxa"/>
            <w:right w:w="15"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授课专业</w:t>
            </w:r>
          </w:p>
        </w:tc>
        <w:tc>
          <w:tcPr>
            <w:tcW w:w="4575" w:type="dxa"/>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Tahoma"/>
                <w:b/>
                <w:color w:val="000000"/>
                <w:sz w:val="24"/>
                <w:lang w:val="en-US" w:eastAsia="zh-CN"/>
              </w:rPr>
            </w:pPr>
            <w:r>
              <w:rPr>
                <w:rFonts w:hint="eastAsia" w:ascii="宋体" w:hAnsi="宋体" w:cs="Tahoma"/>
                <w:b/>
                <w:color w:val="000000"/>
                <w:sz w:val="24"/>
                <w:lang w:val="en-US" w:eastAsia="zh-CN"/>
              </w:rPr>
              <w:t>中医学</w:t>
            </w:r>
          </w:p>
        </w:tc>
        <w:tc>
          <w:tcPr>
            <w:tcW w:w="1080"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授课年级</w:t>
            </w:r>
          </w:p>
        </w:tc>
        <w:tc>
          <w:tcPr>
            <w:tcW w:w="2838" w:type="dxa"/>
            <w:gridSpan w:val="3"/>
            <w:tcBorders>
              <w:top w:val="single" w:color="000000" w:sz="4" w:space="0"/>
              <w:left w:val="single" w:color="000000" w:sz="4" w:space="0"/>
              <w:bottom w:val="single" w:color="000000" w:sz="4" w:space="0"/>
              <w:right w:val="single" w:color="000000" w:sz="4" w:space="0"/>
            </w:tcBorders>
            <w:noWrap w:val="0"/>
            <w:vAlign w:val="top"/>
          </w:tcPr>
          <w:p>
            <w:pPr>
              <w:rPr>
                <w:rFonts w:hint="default" w:ascii="宋体" w:hAnsi="宋体" w:eastAsia="宋体" w:cs="Tahoma"/>
                <w:b/>
                <w:color w:val="000000"/>
                <w:sz w:val="24"/>
                <w:lang w:val="en-US" w:eastAsia="zh-CN"/>
              </w:rPr>
            </w:pPr>
            <w:r>
              <w:rPr>
                <w:rFonts w:hint="eastAsia" w:ascii="宋体" w:hAnsi="宋体" w:cs="Tahoma"/>
                <w:b/>
                <w:color w:val="000000"/>
                <w:sz w:val="24"/>
                <w:lang w:val="en-US" w:eastAsia="zh-CN"/>
              </w:rPr>
              <w:t>大学四年级</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一、导言（引起学习动机，导入主题）</w:t>
            </w:r>
          </w:p>
        </w:tc>
      </w:tr>
      <w:tr>
        <w:tblPrEx>
          <w:tblCellMar>
            <w:top w:w="15" w:type="dxa"/>
            <w:left w:w="15" w:type="dxa"/>
            <w:bottom w:w="15" w:type="dxa"/>
            <w:right w:w="15" w:type="dxa"/>
          </w:tblCellMar>
        </w:tblPrEx>
        <w:trPr>
          <w:trHeight w:val="312" w:hRule="atLeast"/>
        </w:trPr>
        <w:tc>
          <w:tcPr>
            <w:tcW w:w="9796" w:type="dxa"/>
            <w:gridSpan w:val="6"/>
            <w:vMerge w:val="restart"/>
            <w:tcBorders>
              <w:left w:val="single" w:color="000000" w:sz="4" w:space="0"/>
              <w:bottom w:val="single" w:color="000000" w:sz="4" w:space="0"/>
              <w:right w:val="single" w:color="000000" w:sz="4" w:space="0"/>
            </w:tcBorders>
            <w:noWrap w:val="0"/>
            <w:vAlign w:val="top"/>
          </w:tcPr>
          <w:p>
            <w:pPr>
              <w:widowControl/>
              <w:ind w:firstLine="480" w:firstLineChars="200"/>
              <w:rPr>
                <w:rFonts w:hint="eastAsia" w:ascii="宋体" w:hAnsi="宋体" w:eastAsia="宋体"/>
                <w:color w:val="000000"/>
                <w:sz w:val="24"/>
              </w:rPr>
            </w:pPr>
            <w:r>
              <w:rPr>
                <w:rFonts w:hint="eastAsia" w:ascii="宋体" w:hAnsi="宋体" w:eastAsia="宋体"/>
                <w:color w:val="000000"/>
                <w:sz w:val="24"/>
              </w:rPr>
              <w:t>根据资料显示，每年</w:t>
            </w:r>
            <w:r>
              <w:rPr>
                <w:rFonts w:hint="eastAsia" w:ascii="宋体" w:hAnsi="宋体" w:eastAsia="宋体"/>
                <w:color w:val="000000"/>
                <w:sz w:val="24"/>
                <w:lang w:val="en-US" w:eastAsia="zh-CN"/>
              </w:rPr>
              <w:t>死亡人数中因糖尿病死亡的人数占比很高，糖尿病急性并发症在</w:t>
            </w:r>
            <w:r>
              <w:rPr>
                <w:rFonts w:hint="eastAsia" w:ascii="宋体" w:hAnsi="宋体" w:eastAsia="宋体"/>
                <w:color w:val="000000"/>
                <w:sz w:val="24"/>
              </w:rPr>
              <w:t>许多国家的患者身上都普遍存在，而且是危及病人生命安全的重要因素。我国目前</w:t>
            </w:r>
            <w:r>
              <w:rPr>
                <w:rFonts w:hint="eastAsia" w:ascii="宋体" w:hAnsi="宋体" w:eastAsia="宋体"/>
                <w:color w:val="000000"/>
                <w:sz w:val="24"/>
                <w:lang w:val="en-US" w:eastAsia="zh-CN"/>
              </w:rPr>
              <w:t>糖尿病</w:t>
            </w:r>
            <w:r>
              <w:rPr>
                <w:rFonts w:hint="eastAsia" w:ascii="宋体" w:hAnsi="宋体" w:eastAsia="宋体"/>
                <w:color w:val="000000"/>
                <w:sz w:val="24"/>
              </w:rPr>
              <w:t>患者多达</w:t>
            </w:r>
            <w:r>
              <w:rPr>
                <w:rFonts w:hint="eastAsia" w:ascii="宋体" w:hAnsi="宋体" w:eastAsia="宋体"/>
                <w:color w:val="000000"/>
                <w:sz w:val="24"/>
                <w:lang w:val="en-US" w:eastAsia="zh-CN"/>
              </w:rPr>
              <w:t>数</w:t>
            </w:r>
            <w:r>
              <w:rPr>
                <w:rFonts w:hint="eastAsia" w:ascii="宋体" w:hAnsi="宋体" w:eastAsia="宋体"/>
                <w:color w:val="000000"/>
                <w:sz w:val="24"/>
              </w:rPr>
              <w:t>亿</w:t>
            </w:r>
            <w:r>
              <w:rPr>
                <w:rFonts w:hint="eastAsia" w:ascii="宋体" w:hAnsi="宋体" w:eastAsia="宋体"/>
                <w:color w:val="000000"/>
                <w:sz w:val="24"/>
                <w:lang w:val="en-US" w:eastAsia="zh-CN"/>
              </w:rPr>
              <w:t>人</w:t>
            </w:r>
            <w:r>
              <w:rPr>
                <w:rFonts w:hint="eastAsia" w:ascii="宋体" w:hAnsi="宋体" w:eastAsia="宋体"/>
                <w:color w:val="000000"/>
                <w:sz w:val="24"/>
              </w:rPr>
              <w:t>，是危害我国人民生命的</w:t>
            </w:r>
            <w:r>
              <w:rPr>
                <w:rFonts w:hint="eastAsia" w:ascii="宋体" w:hAnsi="宋体" w:eastAsia="宋体"/>
                <w:color w:val="000000"/>
                <w:sz w:val="24"/>
                <w:lang w:val="en-US" w:eastAsia="zh-CN"/>
              </w:rPr>
              <w:t>重要</w:t>
            </w:r>
            <w:r>
              <w:rPr>
                <w:rFonts w:hint="eastAsia" w:ascii="宋体" w:hAnsi="宋体" w:eastAsia="宋体"/>
                <w:color w:val="000000"/>
                <w:sz w:val="24"/>
              </w:rPr>
              <w:t>病因；加上我们已是老龄化社会，而且</w:t>
            </w:r>
            <w:r>
              <w:rPr>
                <w:rFonts w:hint="eastAsia" w:ascii="宋体" w:hAnsi="宋体" w:eastAsia="宋体"/>
                <w:color w:val="000000"/>
                <w:sz w:val="24"/>
                <w:lang w:val="en-US" w:eastAsia="zh-CN"/>
              </w:rPr>
              <w:t>糖尿病</w:t>
            </w:r>
            <w:r>
              <w:rPr>
                <w:rFonts w:hint="eastAsia" w:ascii="宋体" w:hAnsi="宋体" w:eastAsia="宋体"/>
                <w:color w:val="000000"/>
                <w:sz w:val="24"/>
              </w:rPr>
              <w:t>发病呈年轻化，未来</w:t>
            </w:r>
            <w:r>
              <w:rPr>
                <w:rFonts w:hint="eastAsia" w:ascii="宋体" w:hAnsi="宋体" w:eastAsia="宋体"/>
                <w:color w:val="000000"/>
                <w:sz w:val="24"/>
                <w:lang w:val="en-US" w:eastAsia="zh-CN"/>
              </w:rPr>
              <w:t>糖尿病</w:t>
            </w:r>
            <w:r>
              <w:rPr>
                <w:rFonts w:hint="eastAsia" w:ascii="宋体" w:hAnsi="宋体" w:eastAsia="宋体"/>
                <w:color w:val="000000"/>
                <w:sz w:val="24"/>
              </w:rPr>
              <w:t>的危害将更加严峻，</w:t>
            </w:r>
            <w:r>
              <w:rPr>
                <w:rFonts w:hint="eastAsia" w:ascii="宋体" w:hAnsi="宋体" w:eastAsia="宋体"/>
                <w:color w:val="000000"/>
                <w:sz w:val="24"/>
                <w:lang w:val="en-US" w:eastAsia="zh-CN"/>
              </w:rPr>
              <w:t>急性并发症</w:t>
            </w:r>
            <w:r>
              <w:rPr>
                <w:rFonts w:hint="eastAsia" w:ascii="宋体" w:hAnsi="宋体" w:eastAsia="宋体"/>
                <w:color w:val="000000"/>
                <w:sz w:val="24"/>
              </w:rPr>
              <w:t>发生率会更高，</w:t>
            </w:r>
            <w:r>
              <w:rPr>
                <w:rFonts w:hint="eastAsia" w:ascii="宋体" w:hAnsi="宋体" w:eastAsia="宋体"/>
                <w:color w:val="000000"/>
                <w:sz w:val="24"/>
                <w:lang w:val="en-US" w:eastAsia="zh-CN"/>
              </w:rPr>
              <w:t>急性并发症</w:t>
            </w:r>
            <w:r>
              <w:rPr>
                <w:rFonts w:hint="eastAsia" w:ascii="宋体" w:hAnsi="宋体" w:eastAsia="宋体"/>
                <w:color w:val="000000"/>
                <w:sz w:val="24"/>
              </w:rPr>
              <w:t>一旦发生，如得不到及时地抢救后会造成患者脑和其他人体重要器官组织的不可逆的损害，本章节课程要求学生具备急救</w:t>
            </w:r>
            <w:r>
              <w:rPr>
                <w:rFonts w:hint="eastAsia" w:ascii="宋体" w:hAnsi="宋体" w:eastAsia="宋体"/>
                <w:color w:val="000000"/>
                <w:sz w:val="24"/>
                <w:lang w:val="en-US" w:eastAsia="zh-CN"/>
              </w:rPr>
              <w:t>糖尿病急症</w:t>
            </w:r>
            <w:r>
              <w:rPr>
                <w:rFonts w:hint="eastAsia" w:ascii="宋体" w:hAnsi="宋体" w:eastAsia="宋体"/>
                <w:color w:val="000000"/>
                <w:sz w:val="24"/>
              </w:rPr>
              <w:t>的临床诊疗能力。</w:t>
            </w:r>
          </w:p>
          <w:p>
            <w:pPr>
              <w:widowControl/>
              <w:ind w:firstLine="480" w:firstLineChars="200"/>
              <w:rPr>
                <w:rFonts w:hint="eastAsia" w:ascii="宋体" w:hAnsi="宋体" w:eastAsia="宋体"/>
                <w:color w:val="000000"/>
                <w:sz w:val="24"/>
              </w:rPr>
            </w:pPr>
            <w:r>
              <w:rPr>
                <w:rFonts w:hint="eastAsia" w:ascii="宋体" w:hAnsi="宋体" w:eastAsia="宋体" w:cs="Times New Roman"/>
                <w:color w:val="000000"/>
                <w:sz w:val="24"/>
              </w:rPr>
              <w:t>以典型病例为线索贯穿整个课堂，结合课前的微视频自学，以及多媒体多样的表现方法，使学生在理解的基础上掌握并运用知识，突出学生为主体，调动学生的积极性，注重综合素质的提高，引导临床治病的正确观点。教学中注重渗透感情教育，体现教书育人。</w:t>
            </w:r>
          </w:p>
          <w:p>
            <w:pPr>
              <w:ind w:firstLine="480" w:firstLineChars="200"/>
              <w:rPr>
                <w:rFonts w:ascii="宋体" w:hAnsi="宋体" w:cs="Tahoma"/>
                <w:color w:val="000000"/>
                <w:sz w:val="24"/>
              </w:rPr>
            </w:pPr>
            <w:r>
              <w:rPr>
                <w:rFonts w:ascii="Times New Roman" w:hAnsi="Times New Roman"/>
                <w:color w:val="000000"/>
                <w:sz w:val="24"/>
              </w:rPr>
              <w:t>以现实生活中的实际案例导入课程主题，以案例结合问题的形式进行引导思考，调动学生兴趣，然后提出问题，当我们身处其中时，我们该如何施救？就此引入该科程内容。</w:t>
            </w:r>
          </w:p>
        </w:tc>
      </w:tr>
      <w:tr>
        <w:tblPrEx>
          <w:tblCellMar>
            <w:top w:w="15" w:type="dxa"/>
            <w:left w:w="15" w:type="dxa"/>
            <w:bottom w:w="15" w:type="dxa"/>
            <w:right w:w="15" w:type="dxa"/>
          </w:tblCellMar>
        </w:tblPrEx>
        <w:trPr>
          <w:trHeight w:val="312" w:hRule="atLeast"/>
        </w:trPr>
        <w:tc>
          <w:tcPr>
            <w:tcW w:w="9796" w:type="dxa"/>
            <w:gridSpan w:val="6"/>
            <w:vMerge w:val="continue"/>
            <w:tcBorders>
              <w:left w:val="single" w:color="000000" w:sz="4" w:space="0"/>
              <w:bottom w:val="single" w:color="000000" w:sz="4" w:space="0"/>
              <w:right w:val="single" w:color="000000" w:sz="4" w:space="0"/>
            </w:tcBorders>
            <w:noWrap w:val="0"/>
            <w:vAlign w:val="top"/>
          </w:tcPr>
          <w:p>
            <w:pPr>
              <w:rPr>
                <w:rFonts w:ascii="宋体" w:hAnsi="宋体" w:cs="Tahoma"/>
                <w:color w:val="000000"/>
                <w:sz w:val="24"/>
              </w:rPr>
            </w:pPr>
          </w:p>
        </w:tc>
      </w:tr>
      <w:tr>
        <w:tblPrEx>
          <w:tblCellMar>
            <w:top w:w="15" w:type="dxa"/>
            <w:left w:w="15" w:type="dxa"/>
            <w:bottom w:w="15" w:type="dxa"/>
            <w:right w:w="15" w:type="dxa"/>
          </w:tblCellMar>
        </w:tblPrEx>
        <w:trPr>
          <w:trHeight w:val="312" w:hRule="atLeast"/>
        </w:trPr>
        <w:tc>
          <w:tcPr>
            <w:tcW w:w="9796" w:type="dxa"/>
            <w:gridSpan w:val="6"/>
            <w:vMerge w:val="continue"/>
            <w:tcBorders>
              <w:left w:val="single" w:color="000000" w:sz="4" w:space="0"/>
              <w:bottom w:val="single" w:color="000000" w:sz="4" w:space="0"/>
              <w:right w:val="single" w:color="000000" w:sz="4" w:space="0"/>
            </w:tcBorders>
            <w:noWrap w:val="0"/>
            <w:vAlign w:val="top"/>
          </w:tcPr>
          <w:p>
            <w:pPr>
              <w:rPr>
                <w:rFonts w:ascii="宋体" w:hAnsi="宋体" w:cs="Tahoma"/>
                <w:color w:val="000000"/>
                <w:sz w:val="24"/>
              </w:rPr>
            </w:pP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Style w:val="9"/>
                <w:rFonts w:hint="default"/>
                <w:b/>
                <w:sz w:val="24"/>
                <w:szCs w:val="24"/>
                <w:lang w:bidi="ar"/>
              </w:rPr>
              <w:t xml:space="preserve">二、学习目标  </w:t>
            </w:r>
            <w:r>
              <w:rPr>
                <w:rStyle w:val="12"/>
                <w:rFonts w:ascii="宋体" w:hAnsi="宋体" w:eastAsia="宋体"/>
                <w:b/>
                <w:sz w:val="24"/>
                <w:szCs w:val="24"/>
                <w:lang w:bidi="ar"/>
              </w:rPr>
              <w:t>[</w:t>
            </w:r>
            <w:r>
              <w:rPr>
                <w:rStyle w:val="9"/>
                <w:rFonts w:hint="default"/>
                <w:b/>
                <w:sz w:val="24"/>
                <w:szCs w:val="24"/>
                <w:lang w:bidi="ar"/>
              </w:rPr>
              <w:t>知识、技能（能力）、学习态度与价值观（</w:t>
            </w:r>
            <w:r>
              <w:rPr>
                <w:rStyle w:val="9"/>
                <w:rFonts w:hint="eastAsia" w:eastAsia="宋体"/>
                <w:b/>
                <w:sz w:val="24"/>
                <w:szCs w:val="24"/>
                <w:lang w:val="en-US" w:eastAsia="zh-CN" w:bidi="ar"/>
              </w:rPr>
              <w:t>课程</w:t>
            </w:r>
            <w:r>
              <w:rPr>
                <w:rStyle w:val="9"/>
                <w:rFonts w:hint="eastAsia"/>
                <w:b/>
                <w:i w:val="0"/>
                <w:sz w:val="24"/>
                <w:szCs w:val="24"/>
                <w:lang w:val="en-US" w:eastAsia="zh-CN" w:bidi="ar"/>
              </w:rPr>
              <w:t>思政</w:t>
            </w:r>
            <w:r>
              <w:rPr>
                <w:rStyle w:val="9"/>
                <w:rFonts w:hint="eastAsia"/>
                <w:b/>
                <w:i w:val="0"/>
                <w:sz w:val="24"/>
                <w:szCs w:val="24"/>
                <w:lang w:bidi="ar"/>
              </w:rPr>
              <w:t xml:space="preserve">育人目标） </w:t>
            </w:r>
            <w:r>
              <w:rPr>
                <w:rStyle w:val="12"/>
                <w:rFonts w:ascii="宋体" w:hAnsi="宋体" w:eastAsia="宋体"/>
                <w:b/>
                <w:sz w:val="24"/>
                <w:szCs w:val="24"/>
                <w:lang w:bidi="ar"/>
              </w:rPr>
              <w:t>]</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ascii="宋体" w:hAnsi="宋体" w:cs="Tahoma"/>
                <w:color w:val="000000"/>
                <w:sz w:val="24"/>
              </w:rPr>
            </w:pPr>
            <w:r>
              <w:rPr>
                <w:rStyle w:val="12"/>
                <w:rFonts w:ascii="宋体" w:hAnsi="宋体" w:eastAsia="宋体"/>
                <w:sz w:val="24"/>
                <w:szCs w:val="24"/>
                <w:lang w:bidi="ar"/>
              </w:rPr>
              <w:t>1</w:t>
            </w:r>
            <w:r>
              <w:rPr>
                <w:rStyle w:val="9"/>
                <w:rFonts w:hint="default"/>
                <w:sz w:val="24"/>
                <w:szCs w:val="24"/>
                <w:lang w:bidi="ar"/>
              </w:rPr>
              <w:t>、教学目标：</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rPr>
                <w:rFonts w:hint="eastAsia" w:ascii="宋体" w:hAnsi="宋体" w:cs="宋体"/>
                <w:color w:val="000000"/>
                <w:kern w:val="0"/>
                <w:sz w:val="24"/>
                <w:lang w:bidi="ar"/>
              </w:rPr>
            </w:pPr>
            <w:r>
              <w:rPr>
                <w:rFonts w:hint="eastAsia" w:ascii="宋体" w:hAnsi="宋体" w:cs="宋体"/>
                <w:color w:val="000000"/>
                <w:kern w:val="0"/>
                <w:sz w:val="24"/>
                <w:lang w:bidi="ar"/>
              </w:rPr>
              <w:t>知识目标：</w:t>
            </w:r>
          </w:p>
          <w:p>
            <w:pPr>
              <w:tabs>
                <w:tab w:val="left" w:pos="3870"/>
              </w:tabs>
              <w:rPr>
                <w:rFonts w:hint="eastAsia" w:ascii="宋体" w:hAnsi="宋体" w:cs="宋体"/>
                <w:color w:val="000000"/>
                <w:kern w:val="0"/>
                <w:sz w:val="24"/>
                <w:szCs w:val="24"/>
                <w:lang w:eastAsia="zh-CN" w:bidi="ar"/>
              </w:rPr>
            </w:pPr>
            <w:r>
              <w:rPr>
                <w:rFonts w:hint="eastAsia" w:ascii="宋体" w:hAnsi="宋体" w:cs="宋体"/>
                <w:color w:val="000000"/>
                <w:kern w:val="0"/>
                <w:sz w:val="24"/>
                <w:szCs w:val="24"/>
                <w:lang w:eastAsia="zh-CN" w:bidi="ar"/>
              </w:rPr>
              <w:t>（1）</w:t>
            </w:r>
            <w:r>
              <w:rPr>
                <w:rFonts w:hint="eastAsia" w:ascii="宋体" w:hAnsi="宋体" w:cs="宋体"/>
                <w:color w:val="000000"/>
                <w:kern w:val="0"/>
                <w:sz w:val="24"/>
                <w:szCs w:val="24"/>
                <w:lang w:val="en-US" w:eastAsia="zh-CN" w:bidi="ar"/>
              </w:rPr>
              <w:t>通过提问，学生能说出</w:t>
            </w:r>
            <w:r>
              <w:rPr>
                <w:rFonts w:hint="eastAsia" w:ascii="宋体" w:hAnsi="宋体" w:cs="宋体"/>
                <w:color w:val="000000"/>
                <w:kern w:val="0"/>
                <w:sz w:val="24"/>
                <w:szCs w:val="24"/>
                <w:lang w:eastAsia="zh-CN" w:bidi="ar"/>
              </w:rPr>
              <w:t>糖尿病酮症酸中毒、高渗性高血糖状态的概念；</w:t>
            </w:r>
          </w:p>
          <w:p>
            <w:pPr>
              <w:tabs>
                <w:tab w:val="left" w:pos="3870"/>
              </w:tabs>
              <w:rPr>
                <w:rFonts w:hint="eastAsia" w:ascii="宋体" w:hAnsi="宋体" w:cs="宋体"/>
                <w:color w:val="000000"/>
                <w:sz w:val="24"/>
              </w:rPr>
            </w:pPr>
            <w:r>
              <w:rPr>
                <w:rFonts w:hint="eastAsia" w:ascii="宋体" w:hAnsi="宋体" w:cs="宋体"/>
                <w:color w:val="000000"/>
                <w:kern w:val="0"/>
                <w:sz w:val="24"/>
                <w:szCs w:val="24"/>
                <w:lang w:eastAsia="zh-CN" w:bidi="ar"/>
              </w:rPr>
              <w:t>（2）</w:t>
            </w:r>
            <w:r>
              <w:rPr>
                <w:rFonts w:hint="eastAsia" w:ascii="宋体" w:hAnsi="宋体" w:cs="宋体"/>
                <w:color w:val="000000"/>
                <w:kern w:val="0"/>
                <w:sz w:val="24"/>
                <w:szCs w:val="24"/>
                <w:lang w:val="en-US" w:eastAsia="zh-CN" w:bidi="ar"/>
              </w:rPr>
              <w:t>通过提问，学生能说出</w:t>
            </w:r>
            <w:r>
              <w:rPr>
                <w:rFonts w:hint="eastAsia" w:ascii="宋体" w:hAnsi="宋体" w:cs="宋体"/>
                <w:color w:val="000000"/>
                <w:kern w:val="0"/>
                <w:sz w:val="24"/>
                <w:szCs w:val="24"/>
                <w:lang w:eastAsia="zh-CN" w:bidi="ar"/>
              </w:rPr>
              <w:t>糖尿病酮症酸中毒、高渗性高血糖状态的临床特点、诊断及两者之间鉴别诊断；</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pStyle w:val="2"/>
              <w:spacing w:line="360" w:lineRule="auto"/>
              <w:rPr>
                <w:rFonts w:hint="eastAsia" w:ascii="宋体" w:hAnsi="宋体" w:cs="宋体"/>
                <w:color w:val="000000"/>
                <w:kern w:val="0"/>
                <w:sz w:val="24"/>
                <w:lang w:bidi="ar"/>
              </w:rPr>
            </w:pPr>
            <w:r>
              <w:rPr>
                <w:rFonts w:hint="eastAsia" w:ascii="宋体" w:hAnsi="宋体" w:cs="宋体"/>
                <w:color w:val="000000"/>
                <w:kern w:val="0"/>
                <w:sz w:val="24"/>
                <w:lang w:bidi="ar"/>
              </w:rPr>
              <w:t>技能目标：</w:t>
            </w:r>
          </w:p>
          <w:p>
            <w:pPr>
              <w:tabs>
                <w:tab w:val="left" w:pos="3870"/>
              </w:tabs>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（1）</w:t>
            </w:r>
            <w:r>
              <w:rPr>
                <w:rFonts w:hint="eastAsia" w:ascii="宋体" w:hAnsi="宋体" w:eastAsia="宋体" w:cs="宋体"/>
                <w:color w:val="000000"/>
                <w:kern w:val="0"/>
                <w:sz w:val="24"/>
                <w:szCs w:val="24"/>
                <w:lang w:val="en-US" w:eastAsia="zh-CN" w:bidi="ar"/>
              </w:rPr>
              <w:t>通过提问，学生能正确对</w:t>
            </w:r>
            <w:r>
              <w:rPr>
                <w:rFonts w:hint="eastAsia" w:ascii="宋体" w:hAnsi="宋体" w:eastAsia="宋体" w:cs="宋体"/>
                <w:color w:val="000000"/>
                <w:kern w:val="0"/>
                <w:sz w:val="24"/>
                <w:szCs w:val="24"/>
                <w:lang w:eastAsia="zh-CN" w:bidi="ar"/>
              </w:rPr>
              <w:t>糖尿病酮症酸中毒、高渗性高血糖状态</w:t>
            </w:r>
            <w:r>
              <w:rPr>
                <w:rFonts w:hint="eastAsia" w:ascii="宋体" w:hAnsi="宋体" w:eastAsia="宋体" w:cs="宋体"/>
                <w:color w:val="000000"/>
                <w:kern w:val="0"/>
                <w:sz w:val="24"/>
                <w:szCs w:val="24"/>
                <w:lang w:val="en-US" w:eastAsia="zh-CN" w:bidi="ar"/>
              </w:rPr>
              <w:t>两者进行鉴别</w:t>
            </w:r>
            <w:r>
              <w:rPr>
                <w:rFonts w:hint="eastAsia" w:ascii="宋体" w:hAnsi="宋体" w:eastAsia="宋体" w:cs="宋体"/>
                <w:color w:val="000000"/>
                <w:kern w:val="0"/>
                <w:sz w:val="24"/>
                <w:szCs w:val="24"/>
                <w:lang w:eastAsia="zh-CN" w:bidi="ar"/>
              </w:rPr>
              <w:t>；</w:t>
            </w:r>
          </w:p>
          <w:p>
            <w:pPr>
              <w:tabs>
                <w:tab w:val="left" w:pos="3870"/>
              </w:tabs>
              <w:rPr>
                <w:rFonts w:hint="eastAsia" w:ascii="宋体" w:hAnsi="宋体" w:cs="宋体"/>
                <w:color w:val="000000"/>
                <w:sz w:val="24"/>
              </w:rPr>
            </w:pPr>
            <w:r>
              <w:rPr>
                <w:rFonts w:hint="eastAsia" w:ascii="宋体" w:hAnsi="宋体" w:eastAsia="宋体" w:cs="宋体"/>
                <w:color w:val="000000"/>
                <w:kern w:val="0"/>
                <w:sz w:val="24"/>
                <w:szCs w:val="24"/>
                <w:lang w:eastAsia="zh-CN" w:bidi="ar"/>
              </w:rPr>
              <w:t>（2）</w:t>
            </w:r>
            <w:r>
              <w:rPr>
                <w:rFonts w:hint="eastAsia" w:ascii="宋体" w:hAnsi="宋体" w:eastAsia="宋体" w:cs="宋体"/>
                <w:color w:val="000000"/>
                <w:kern w:val="0"/>
                <w:sz w:val="24"/>
                <w:szCs w:val="24"/>
                <w:lang w:val="en-US" w:eastAsia="zh-CN" w:bidi="ar"/>
              </w:rPr>
              <w:t>通过提问，学生</w:t>
            </w:r>
            <w:r>
              <w:rPr>
                <w:rFonts w:hint="eastAsia" w:ascii="宋体" w:hAnsi="宋体" w:eastAsia="宋体" w:cs="宋体"/>
                <w:color w:val="000000"/>
                <w:kern w:val="0"/>
                <w:sz w:val="24"/>
                <w:szCs w:val="24"/>
                <w:lang w:eastAsia="zh-CN" w:bidi="ar"/>
              </w:rPr>
              <w:t>能准确、有效、针对性的对糖尿病急症的急救患者实施救治；</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hint="eastAsia" w:ascii="宋体" w:hAnsi="宋体" w:cs="宋体"/>
                <w:color w:val="000000"/>
                <w:kern w:val="0"/>
                <w:sz w:val="24"/>
                <w:lang w:bidi="ar"/>
              </w:rPr>
            </w:pPr>
            <w:r>
              <w:rPr>
                <w:rFonts w:hint="eastAsia" w:ascii="宋体" w:hAnsi="宋体" w:cs="宋体"/>
                <w:color w:val="000000"/>
                <w:kern w:val="0"/>
                <w:sz w:val="24"/>
                <w:lang w:bidi="ar"/>
              </w:rPr>
              <w:t>学习态度与价值观（</w:t>
            </w:r>
            <w:r>
              <w:rPr>
                <w:rFonts w:hint="eastAsia" w:ascii="宋体" w:hAnsi="宋体" w:cs="宋体"/>
                <w:color w:val="000000"/>
                <w:kern w:val="0"/>
                <w:sz w:val="24"/>
                <w:lang w:val="en-US" w:eastAsia="zh-CN" w:bidi="ar"/>
              </w:rPr>
              <w:t>与课程思政育人目标相应</w:t>
            </w:r>
            <w:r>
              <w:rPr>
                <w:rFonts w:hint="eastAsia" w:ascii="宋体" w:hAnsi="宋体" w:cs="宋体"/>
                <w:color w:val="000000"/>
                <w:kern w:val="0"/>
                <w:sz w:val="24"/>
                <w:lang w:bidi="ar"/>
              </w:rPr>
              <w:t>）：</w:t>
            </w:r>
          </w:p>
          <w:p>
            <w:pPr>
              <w:widowControl/>
              <w:ind w:firstLine="480" w:firstLineChars="200"/>
              <w:textAlignment w:val="bottom"/>
              <w:rPr>
                <w:rFonts w:hint="eastAsia" w:ascii="宋体" w:hAnsi="宋体" w:cs="宋体"/>
                <w:color w:val="000000"/>
                <w:sz w:val="24"/>
              </w:rPr>
            </w:pPr>
            <w:r>
              <w:rPr>
                <w:rFonts w:hint="eastAsia" w:ascii="宋体" w:hAnsi="宋体" w:cs="宋体"/>
                <w:color w:val="000000"/>
                <w:sz w:val="24"/>
                <w:szCs w:val="24"/>
              </w:rPr>
              <w:t>通过本章节的学习，使学生掌握糖尿病急症的概念、临床特点、诊断及急诊处理。通过动手实践，激发同学们的学习兴趣，使其积极主动地参与教学过程，深刻领会到该专业的重要性。并能培养学生积极、主动、端正的学习态度。让学生学会充分利用学习资源，培养良好的信息素养，养成善于发现问题、独立解决问题的良好习惯。在以后的临床工作中，正确开展救治工作，避免漏诊、误诊病情，及时救治，最大程度地挽救生命</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做一名优秀的医务工作者，为医疗事业作出自己的应有贡献</w:t>
            </w:r>
            <w:r>
              <w:rPr>
                <w:rFonts w:hint="eastAsia" w:ascii="宋体" w:hAnsi="宋体" w:cs="宋体"/>
                <w:color w:val="000000"/>
                <w:sz w:val="24"/>
                <w:szCs w:val="24"/>
              </w:rPr>
              <w:t>。</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hint="eastAsia" w:ascii="宋体" w:hAnsi="宋体" w:cs="宋体"/>
                <w:color w:val="000000"/>
                <w:sz w:val="24"/>
              </w:rPr>
            </w:pPr>
            <w:r>
              <w:rPr>
                <w:rFonts w:hint="eastAsia" w:ascii="宋体" w:hAnsi="宋体" w:cs="宋体"/>
                <w:color w:val="000000"/>
                <w:kern w:val="0"/>
                <w:sz w:val="24"/>
                <w:lang w:bidi="ar"/>
              </w:rPr>
              <w:t>2.教学重点和难点</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hint="eastAsia" w:ascii="宋体" w:hAnsi="宋体" w:cs="宋体"/>
                <w:color w:val="000000"/>
                <w:kern w:val="0"/>
                <w:sz w:val="24"/>
                <w:lang w:bidi="ar"/>
              </w:rPr>
            </w:pPr>
            <w:r>
              <w:rPr>
                <w:rFonts w:hint="eastAsia" w:ascii="宋体" w:hAnsi="宋体" w:cs="宋体"/>
                <w:color w:val="000000"/>
                <w:kern w:val="0"/>
                <w:sz w:val="24"/>
                <w:lang w:bidi="ar"/>
              </w:rPr>
              <w:t>重点：</w:t>
            </w:r>
          </w:p>
          <w:p>
            <w:pPr>
              <w:widowControl/>
              <w:textAlignment w:val="bottom"/>
              <w:rPr>
                <w:rFonts w:hint="eastAsia" w:ascii="宋体" w:hAnsi="宋体" w:cs="宋体"/>
                <w:color w:val="000000"/>
                <w:kern w:val="0"/>
                <w:sz w:val="24"/>
                <w:lang w:bidi="ar"/>
              </w:rPr>
            </w:pPr>
            <w:r>
              <w:rPr>
                <w:rFonts w:hint="eastAsia" w:ascii="宋体" w:hAnsi="宋体" w:eastAsia="宋体" w:cs="宋体"/>
                <w:color w:val="000000"/>
                <w:kern w:val="0"/>
                <w:sz w:val="24"/>
                <w:szCs w:val="24"/>
                <w:lang w:eastAsia="zh-CN" w:bidi="ar"/>
              </w:rPr>
              <w:t>（1）</w:t>
            </w:r>
            <w:r>
              <w:rPr>
                <w:rFonts w:hint="eastAsia" w:ascii="宋体" w:hAnsi="宋体" w:eastAsia="宋体" w:cs="宋体"/>
                <w:color w:val="000000"/>
                <w:kern w:val="0"/>
                <w:sz w:val="24"/>
                <w:szCs w:val="24"/>
                <w:lang w:val="en-US" w:eastAsia="zh-CN" w:bidi="ar"/>
              </w:rPr>
              <w:t>学员</w:t>
            </w:r>
            <w:r>
              <w:rPr>
                <w:rFonts w:hint="eastAsia" w:ascii="宋体" w:hAnsi="宋体" w:cs="宋体"/>
                <w:color w:val="000000"/>
                <w:kern w:val="0"/>
                <w:sz w:val="24"/>
                <w:szCs w:val="24"/>
                <w:lang w:val="en-US" w:eastAsia="zh-CN" w:bidi="ar"/>
              </w:rPr>
              <w:t>能说出</w:t>
            </w:r>
            <w:r>
              <w:rPr>
                <w:rFonts w:hint="eastAsia" w:ascii="宋体" w:hAnsi="宋体" w:cs="宋体"/>
                <w:color w:val="000000"/>
                <w:kern w:val="0"/>
                <w:sz w:val="24"/>
                <w:szCs w:val="24"/>
                <w:lang w:eastAsia="zh-CN" w:bidi="ar"/>
              </w:rPr>
              <w:t>糖尿病酮症酸中毒、高渗性高血糖状态的临床特点、诊断；</w:t>
            </w:r>
          </w:p>
          <w:p>
            <w:pPr>
              <w:widowControl/>
              <w:textAlignment w:val="bottom"/>
              <w:rPr>
                <w:rFonts w:hint="eastAsia" w:ascii="宋体" w:hAnsi="宋体" w:cs="宋体"/>
                <w:color w:val="000000"/>
                <w:sz w:val="24"/>
              </w:rPr>
            </w:pPr>
            <w:r>
              <w:rPr>
                <w:rFonts w:hint="eastAsia" w:ascii="宋体" w:hAnsi="宋体" w:eastAsia="宋体" w:cs="宋体"/>
                <w:color w:val="000000"/>
                <w:kern w:val="0"/>
                <w:sz w:val="24"/>
                <w:szCs w:val="24"/>
                <w:lang w:eastAsia="zh-CN" w:bidi="ar"/>
              </w:rPr>
              <w:t>（2）</w:t>
            </w:r>
            <w:r>
              <w:rPr>
                <w:rFonts w:hint="eastAsia" w:ascii="宋体" w:hAnsi="宋体" w:eastAsia="宋体" w:cs="宋体"/>
                <w:color w:val="000000"/>
                <w:kern w:val="0"/>
                <w:sz w:val="24"/>
                <w:szCs w:val="24"/>
                <w:lang w:val="en-US" w:eastAsia="zh-CN" w:bidi="ar"/>
              </w:rPr>
              <w:t>学员能正确对</w:t>
            </w:r>
            <w:r>
              <w:rPr>
                <w:rFonts w:hint="eastAsia" w:ascii="宋体" w:hAnsi="宋体" w:eastAsia="宋体" w:cs="宋体"/>
                <w:color w:val="000000"/>
                <w:kern w:val="0"/>
                <w:sz w:val="24"/>
                <w:szCs w:val="24"/>
                <w:lang w:eastAsia="zh-CN" w:bidi="ar"/>
              </w:rPr>
              <w:t>糖尿病酮症酸中毒、高渗性高血糖状态</w:t>
            </w:r>
            <w:r>
              <w:rPr>
                <w:rFonts w:hint="eastAsia" w:ascii="宋体" w:hAnsi="宋体" w:eastAsia="宋体" w:cs="宋体"/>
                <w:color w:val="000000"/>
                <w:kern w:val="0"/>
                <w:sz w:val="24"/>
                <w:szCs w:val="24"/>
                <w:lang w:val="en-US" w:eastAsia="zh-CN" w:bidi="ar"/>
              </w:rPr>
              <w:t>两者进行鉴别</w:t>
            </w:r>
            <w:r>
              <w:rPr>
                <w:rFonts w:hint="eastAsia" w:ascii="宋体" w:hAnsi="宋体" w:eastAsia="宋体" w:cs="宋体"/>
                <w:color w:val="000000"/>
                <w:kern w:val="0"/>
                <w:sz w:val="24"/>
                <w:szCs w:val="24"/>
                <w:lang w:eastAsia="zh-CN" w:bidi="ar"/>
              </w:rPr>
              <w:t>；</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color w:val="000000"/>
                <w:sz w:val="24"/>
              </w:rPr>
            </w:pPr>
            <w:r>
              <w:rPr>
                <w:rFonts w:hint="eastAsia" w:ascii="宋体" w:hAnsi="宋体" w:cs="宋体"/>
                <w:color w:val="000000"/>
                <w:kern w:val="0"/>
                <w:sz w:val="24"/>
                <w:lang w:bidi="ar"/>
              </w:rPr>
              <w:t>难点：</w:t>
            </w:r>
            <w:r>
              <w:rPr>
                <w:rFonts w:hint="eastAsia" w:ascii="宋体" w:hAnsi="宋体" w:cs="宋体"/>
                <w:color w:val="000000"/>
                <w:kern w:val="0"/>
                <w:sz w:val="24"/>
                <w:lang w:val="en-US" w:eastAsia="zh-CN" w:bidi="ar"/>
              </w:rPr>
              <w:t>学员</w:t>
            </w:r>
            <w:r>
              <w:rPr>
                <w:rFonts w:hint="eastAsia" w:ascii="宋体" w:hAnsi="宋体" w:eastAsia="宋体" w:cs="宋体"/>
                <w:color w:val="000000"/>
                <w:kern w:val="0"/>
                <w:sz w:val="24"/>
                <w:szCs w:val="24"/>
                <w:lang w:eastAsia="zh-CN" w:bidi="ar"/>
              </w:rPr>
              <w:t>能准确、有效、针对性的对糖尿病急症的急救患者实施救治；</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eastAsia="宋体" w:cs="宋体"/>
                <w:b/>
                <w:color w:val="000000"/>
                <w:sz w:val="24"/>
                <w:lang w:eastAsia="zh-CN"/>
              </w:rPr>
            </w:pPr>
            <w:r>
              <w:rPr>
                <w:rFonts w:hint="eastAsia" w:ascii="宋体" w:hAnsi="宋体" w:cs="宋体"/>
                <w:b/>
                <w:color w:val="000000"/>
                <w:kern w:val="0"/>
                <w:sz w:val="24"/>
                <w:lang w:bidi="ar"/>
              </w:rPr>
              <w:t>三、学情分析与教学预测</w:t>
            </w:r>
            <w:r>
              <w:rPr>
                <w:rFonts w:hint="eastAsia" w:ascii="宋体" w:hAnsi="宋体" w:cs="宋体"/>
                <w:b/>
                <w:color w:val="000000"/>
                <w:kern w:val="0"/>
                <w:sz w:val="24"/>
                <w:lang w:eastAsia="zh-CN" w:bidi="ar"/>
              </w:rPr>
              <w:t>（</w:t>
            </w:r>
            <w:r>
              <w:rPr>
                <w:rFonts w:hint="eastAsia" w:ascii="宋体" w:hAnsi="宋体" w:cs="宋体"/>
                <w:b/>
                <w:color w:val="000000"/>
                <w:kern w:val="0"/>
                <w:sz w:val="24"/>
                <w:lang w:val="en-US" w:eastAsia="zh-CN" w:bidi="ar"/>
              </w:rPr>
              <w:t>可包含学生现有知识结构、兴趣、思维情况、认知状态、心理、个性、学习动机、现阶段学习内容、学习方式、学习时间、学习效果、生活环境等</w:t>
            </w:r>
            <w:r>
              <w:rPr>
                <w:rFonts w:hint="eastAsia" w:ascii="宋体" w:hAnsi="宋体" w:cs="宋体"/>
                <w:b/>
                <w:color w:val="000000"/>
                <w:kern w:val="0"/>
                <w:sz w:val="24"/>
                <w:lang w:eastAsia="zh-CN" w:bidi="ar"/>
              </w:rPr>
              <w:t>）</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hint="eastAsia" w:ascii="宋体" w:hAnsi="宋体" w:cs="宋体"/>
                <w:color w:val="000000"/>
                <w:sz w:val="24"/>
              </w:rPr>
            </w:pPr>
            <w:r>
              <w:rPr>
                <w:rFonts w:hint="eastAsia" w:ascii="宋体" w:hAnsi="宋体" w:cs="宋体"/>
                <w:color w:val="000000"/>
                <w:kern w:val="0"/>
                <w:sz w:val="24"/>
                <w:lang w:bidi="ar"/>
              </w:rPr>
              <w:t>1.学情分析：</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numPr>
                <w:ilvl w:val="0"/>
                <w:numId w:val="2"/>
              </w:numPr>
              <w:spacing w:line="360" w:lineRule="auto"/>
              <w:rPr>
                <w:rFonts w:hint="eastAsia" w:ascii="宋体" w:hAnsi="宋体" w:eastAsia="宋体" w:cs="宋体"/>
                <w:sz w:val="24"/>
              </w:rPr>
            </w:pPr>
            <w:r>
              <w:rPr>
                <w:rFonts w:hint="eastAsia" w:ascii="宋体" w:hAnsi="宋体" w:eastAsia="宋体" w:cs="宋体"/>
                <w:sz w:val="24"/>
                <w:szCs w:val="24"/>
              </w:rPr>
              <w:t>知识基础：</w:t>
            </w:r>
            <w:r>
              <w:rPr>
                <w:rFonts w:hint="eastAsia" w:ascii="宋体" w:hAnsi="宋体" w:eastAsia="宋体" w:cs="宋体"/>
                <w:sz w:val="24"/>
              </w:rPr>
              <w:t>该课程授课对象是中医</w:t>
            </w:r>
            <w:r>
              <w:rPr>
                <w:rFonts w:hint="eastAsia" w:ascii="宋体" w:hAnsi="宋体" w:eastAsia="宋体" w:cs="宋体"/>
                <w:sz w:val="24"/>
                <w:lang w:val="en-US" w:eastAsia="zh-CN"/>
              </w:rPr>
              <w:t>本科</w:t>
            </w:r>
            <w:r>
              <w:rPr>
                <w:rFonts w:hint="eastAsia" w:ascii="宋体" w:hAnsi="宋体" w:eastAsia="宋体" w:cs="宋体"/>
                <w:sz w:val="24"/>
              </w:rPr>
              <w:t>专业的中医院校大四学生，此时学生们已经完成部分西医学基础专业课程的学习如《中西医结合内科学》《西医外科学》《西医内科学》等课程，即将步入临床实践工作，对临床课程的学习兴趣较高，理解能力较强，有利于该课程顺利开展。</w:t>
            </w:r>
          </w:p>
          <w:p>
            <w:pPr>
              <w:spacing w:line="360" w:lineRule="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rPr>
              <w:t>认知特点：本章节更为注重学生们的西医基础理论和</w:t>
            </w:r>
            <w:r>
              <w:rPr>
                <w:rFonts w:hint="eastAsia" w:ascii="宋体" w:hAnsi="宋体" w:eastAsia="宋体" w:cs="宋体"/>
                <w:sz w:val="24"/>
                <w:lang w:val="en-US" w:eastAsia="zh-CN"/>
              </w:rPr>
              <w:t>临床实践能力相结合</w:t>
            </w:r>
            <w:r>
              <w:rPr>
                <w:rFonts w:hint="eastAsia" w:ascii="宋体" w:hAnsi="宋体" w:eastAsia="宋体" w:cs="宋体"/>
                <w:sz w:val="24"/>
              </w:rPr>
              <w:t>，调查往届学生普遍反映中医专业学</w:t>
            </w:r>
            <w:r>
              <w:rPr>
                <w:rFonts w:hint="eastAsia" w:ascii="宋体" w:hAnsi="宋体" w:eastAsia="宋体" w:cs="宋体"/>
                <w:sz w:val="24"/>
                <w:lang w:val="en-US" w:eastAsia="zh-CN"/>
              </w:rPr>
              <w:t>西医基础</w:t>
            </w:r>
            <w:r>
              <w:rPr>
                <w:rFonts w:hint="eastAsia" w:ascii="宋体" w:hAnsi="宋体" w:eastAsia="宋体" w:cs="宋体"/>
                <w:sz w:val="24"/>
              </w:rPr>
              <w:t>稍弱和未形成良好的临床思维模式，所以对中医专业学生授课时应适当增加学生</w:t>
            </w:r>
            <w:r>
              <w:rPr>
                <w:rFonts w:hint="eastAsia" w:ascii="宋体" w:hAnsi="宋体" w:eastAsia="宋体" w:cs="宋体"/>
                <w:sz w:val="24"/>
                <w:lang w:val="en-US" w:eastAsia="zh-CN"/>
              </w:rPr>
              <w:t>基础知识储备</w:t>
            </w:r>
            <w:r>
              <w:rPr>
                <w:rFonts w:hint="eastAsia" w:ascii="宋体" w:hAnsi="宋体" w:eastAsia="宋体" w:cs="宋体"/>
                <w:sz w:val="24"/>
              </w:rPr>
              <w:t>，使其更好地</w:t>
            </w:r>
            <w:r>
              <w:rPr>
                <w:rFonts w:hint="eastAsia" w:ascii="宋体" w:hAnsi="宋体" w:eastAsia="宋体" w:cs="宋体"/>
                <w:sz w:val="24"/>
                <w:lang w:val="en-US" w:eastAsia="zh-CN"/>
              </w:rPr>
              <w:t>本章节内容</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（3）学习风格：习惯于被动接受知识，学习积极主动性有待加强；注重理论学习，能力的培养与训练不足。</w:t>
            </w:r>
          </w:p>
          <w:p>
            <w:pPr>
              <w:spacing w:line="360" w:lineRule="auto"/>
              <w:rPr>
                <w:rFonts w:hint="eastAsia" w:ascii="宋体" w:hAnsi="宋体" w:eastAsia="宋体" w:cs="宋体"/>
                <w:sz w:val="24"/>
              </w:rPr>
            </w:pPr>
            <w:r>
              <w:rPr>
                <w:rFonts w:hint="eastAsia" w:ascii="宋体" w:hAnsi="宋体" w:eastAsia="宋体" w:cs="宋体"/>
                <w:sz w:val="24"/>
              </w:rPr>
              <w:t>（4）中医院校学生尚不具备完善的</w:t>
            </w:r>
            <w:r>
              <w:rPr>
                <w:rFonts w:hint="eastAsia" w:ascii="宋体" w:hAnsi="宋体" w:eastAsia="宋体" w:cs="宋体"/>
                <w:sz w:val="24"/>
                <w:lang w:eastAsia="zh-CN"/>
              </w:rPr>
              <w:t>急诊</w:t>
            </w:r>
            <w:r>
              <w:rPr>
                <w:rFonts w:hint="eastAsia" w:ascii="宋体" w:hAnsi="宋体" w:eastAsia="宋体" w:cs="宋体"/>
                <w:sz w:val="24"/>
              </w:rPr>
              <w:t>临床思维，在分析病情和评估病情危急会有一定难度。我们会采取白板结构图表流程的方式展示关联性，让知识点深入浅出。</w:t>
            </w:r>
          </w:p>
          <w:p>
            <w:pPr>
              <w:spacing w:line="360" w:lineRule="auto"/>
              <w:rPr>
                <w:rFonts w:ascii="宋体" w:hAnsi="宋体" w:cs="Tahoma"/>
                <w:color w:val="000000"/>
                <w:sz w:val="24"/>
              </w:rPr>
            </w:pPr>
            <w:r>
              <w:rPr>
                <w:rFonts w:hint="eastAsia" w:ascii="宋体" w:hAnsi="宋体" w:eastAsia="宋体" w:cs="宋体"/>
                <w:sz w:val="24"/>
              </w:rPr>
              <w:t>（5）该专业学生进入大四，已经开始备战考研和实习找工作，对《急诊与灾难医学》等非考研科目的重视程度大大下降。我们采取</w:t>
            </w:r>
            <w:r>
              <w:rPr>
                <w:rFonts w:hint="eastAsia" w:ascii="宋体" w:hAnsi="宋体" w:eastAsia="宋体" w:cs="宋体"/>
                <w:sz w:val="24"/>
                <w:lang w:val="en-US" w:eastAsia="zh-CN"/>
              </w:rPr>
              <w:t>参与式</w:t>
            </w:r>
            <w:r>
              <w:rPr>
                <w:rFonts w:hint="eastAsia" w:ascii="宋体" w:hAnsi="宋体" w:eastAsia="宋体" w:cs="宋体"/>
                <w:sz w:val="24"/>
              </w:rPr>
              <w:t>教学法，</w:t>
            </w:r>
            <w:r>
              <w:rPr>
                <w:rFonts w:hint="eastAsia" w:ascii="宋体" w:hAnsi="宋体" w:eastAsia="宋体" w:cs="宋体"/>
                <w:b w:val="0"/>
                <w:bCs/>
                <w:sz w:val="24"/>
              </w:rPr>
              <w:t>促进学习者主动学习、积极参与的教学活动</w:t>
            </w:r>
            <w:r>
              <w:rPr>
                <w:rFonts w:hint="eastAsia" w:ascii="宋体" w:hAnsi="宋体" w:eastAsia="宋体" w:cs="宋体"/>
                <w:b w:val="0"/>
                <w:bCs/>
                <w:sz w:val="24"/>
                <w:lang w:eastAsia="zh-CN"/>
              </w:rPr>
              <w:t>，</w:t>
            </w:r>
            <w:r>
              <w:rPr>
                <w:rFonts w:hint="eastAsia" w:ascii="宋体" w:hAnsi="宋体" w:eastAsia="宋体" w:cs="宋体"/>
                <w:b w:val="0"/>
                <w:bCs/>
                <w:sz w:val="24"/>
              </w:rPr>
              <w:t>提高学生学习积极性。</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ascii="宋体" w:hAnsi="宋体" w:cs="Tahoma"/>
                <w:color w:val="000000"/>
                <w:sz w:val="24"/>
              </w:rPr>
            </w:pPr>
            <w:r>
              <w:rPr>
                <w:rStyle w:val="12"/>
                <w:rFonts w:ascii="宋体" w:hAnsi="宋体" w:eastAsia="宋体"/>
                <w:sz w:val="24"/>
                <w:szCs w:val="24"/>
                <w:lang w:bidi="ar"/>
              </w:rPr>
              <w:t>2.</w:t>
            </w:r>
            <w:r>
              <w:rPr>
                <w:rStyle w:val="9"/>
                <w:rFonts w:hint="default"/>
                <w:sz w:val="24"/>
                <w:szCs w:val="24"/>
                <w:lang w:bidi="ar"/>
              </w:rPr>
              <w:t>教学预测：</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学生对医学基础课程掌握参差不齐，尤其是</w:t>
            </w:r>
            <w:r>
              <w:rPr>
                <w:rFonts w:hint="eastAsia" w:ascii="宋体" w:hAnsi="宋体" w:eastAsia="宋体" w:cs="宋体"/>
                <w:sz w:val="24"/>
                <w:szCs w:val="24"/>
                <w:lang w:val="en-US" w:eastAsia="zh-CN"/>
              </w:rPr>
              <w:t>病理生理知识</w:t>
            </w:r>
            <w:r>
              <w:rPr>
                <w:rFonts w:hint="eastAsia" w:ascii="宋体" w:hAnsi="宋体" w:eastAsia="宋体" w:cs="宋体"/>
                <w:sz w:val="24"/>
                <w:szCs w:val="24"/>
              </w:rPr>
              <w:t>；但通过讲课、</w:t>
            </w:r>
            <w:r>
              <w:rPr>
                <w:rFonts w:hint="eastAsia" w:ascii="宋体" w:hAnsi="宋体" w:eastAsia="宋体" w:cs="宋体"/>
                <w:sz w:val="24"/>
                <w:szCs w:val="24"/>
                <w:lang w:val="en-US" w:eastAsia="zh-CN"/>
              </w:rPr>
              <w:t>PPT演示</w:t>
            </w:r>
            <w:r>
              <w:rPr>
                <w:rFonts w:hint="eastAsia" w:ascii="宋体" w:hAnsi="宋体" w:eastAsia="宋体" w:cs="宋体"/>
                <w:sz w:val="24"/>
                <w:szCs w:val="24"/>
              </w:rPr>
              <w:t>，应能</w:t>
            </w:r>
            <w:r>
              <w:rPr>
                <w:rFonts w:hint="eastAsia" w:ascii="宋体" w:hAnsi="宋体" w:eastAsia="宋体" w:cs="宋体"/>
                <w:sz w:val="24"/>
                <w:szCs w:val="24"/>
                <w:lang w:val="en-US" w:eastAsia="zh-CN"/>
              </w:rPr>
              <w:t>说出病理生理相关知识</w:t>
            </w:r>
            <w:r>
              <w:rPr>
                <w:rFonts w:hint="eastAsia" w:ascii="宋体" w:hAnsi="宋体" w:eastAsia="宋体" w:cs="宋体"/>
                <w:sz w:val="24"/>
                <w:szCs w:val="24"/>
              </w:rPr>
              <w:t>。</w:t>
            </w:r>
          </w:p>
          <w:p>
            <w:pPr>
              <w:spacing w:line="360" w:lineRule="auto"/>
              <w:rPr>
                <w:rFonts w:ascii="宋体" w:hAnsi="宋体" w:cs="Tahoma"/>
                <w:color w:val="000000"/>
                <w:sz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中医院校学生尚不具备完善的西医临床思维，在分析病情，及时识别及处置高危险度的病情会有一定困难。</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四、教学过程</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bottom w:val="single" w:color="000000" w:sz="4" w:space="0"/>
              <w:right w:val="single" w:color="000000" w:sz="4" w:space="0"/>
            </w:tcBorders>
            <w:noWrap w:val="0"/>
            <w:vAlign w:val="top"/>
          </w:tcPr>
          <w:p>
            <w:pPr>
              <w:widowControl/>
              <w:textAlignment w:val="bottom"/>
              <w:rPr>
                <w:rFonts w:ascii="宋体" w:hAnsi="宋体" w:cs="Tahoma"/>
                <w:color w:val="000000"/>
                <w:sz w:val="24"/>
              </w:rPr>
            </w:pPr>
            <w:r>
              <w:rPr>
                <w:rStyle w:val="12"/>
                <w:rFonts w:ascii="宋体" w:hAnsi="宋体" w:eastAsia="宋体"/>
                <w:sz w:val="24"/>
                <w:szCs w:val="24"/>
                <w:lang w:bidi="ar"/>
              </w:rPr>
              <w:t>1.</w:t>
            </w:r>
            <w:r>
              <w:rPr>
                <w:rStyle w:val="9"/>
                <w:rFonts w:hint="default"/>
                <w:sz w:val="24"/>
                <w:szCs w:val="24"/>
                <w:lang w:bidi="ar"/>
              </w:rPr>
              <w:t>参与式学习的教学环节设计（设计促进学习者主动学习、积极参与的教学活动）</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Layout w:type="fixed"/>
              <w:tblCellMar>
                <w:top w:w="28" w:type="dxa"/>
                <w:left w:w="28" w:type="dxa"/>
                <w:bottom w:w="28" w:type="dxa"/>
                <w:right w:w="28" w:type="dxa"/>
              </w:tblCellMar>
            </w:tblPr>
            <w:tblGrid>
              <w:gridCol w:w="1195"/>
              <w:gridCol w:w="924"/>
              <w:gridCol w:w="3299"/>
              <w:gridCol w:w="1417"/>
              <w:gridCol w:w="1134"/>
              <w:gridCol w:w="40"/>
              <w:gridCol w:w="16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28" w:type="dxa"/>
                  <w:left w:w="28" w:type="dxa"/>
                  <w:bottom w:w="28" w:type="dxa"/>
                  <w:right w:w="28" w:type="dxa"/>
                </w:tblCellMar>
              </w:tblPrEx>
              <w:trPr>
                <w:trHeight w:val="501" w:hRule="atLeast"/>
                <w:jc w:val="center"/>
              </w:trPr>
              <w:tc>
                <w:tcPr>
                  <w:tcW w:w="1195" w:type="dxa"/>
                  <w:tcBorders>
                    <w:top w:val="single" w:color="auto" w:sz="4" w:space="0"/>
                    <w:left w:val="single" w:color="auto" w:sz="12" w:space="0"/>
                    <w:bottom w:val="single" w:color="auto" w:sz="4" w:space="0"/>
                    <w:right w:val="single" w:color="auto" w:sz="12" w:space="0"/>
                  </w:tcBorders>
                  <w:shd w:val="clear" w:color="auto" w:fill="FFFFFF"/>
                  <w:noWrap w:val="0"/>
                  <w:vAlign w:val="center"/>
                </w:tcPr>
                <w:p>
                  <w:pPr>
                    <w:rPr>
                      <w:sz w:val="24"/>
                    </w:rPr>
                  </w:pPr>
                  <w:r>
                    <w:rPr>
                      <w:rFonts w:hint="eastAsia"/>
                      <w:sz w:val="24"/>
                    </w:rPr>
                    <w:t>时间</w:t>
                  </w:r>
                </w:p>
              </w:tc>
              <w:tc>
                <w:tcPr>
                  <w:tcW w:w="924" w:type="dxa"/>
                  <w:tcBorders>
                    <w:top w:val="single" w:color="auto" w:sz="4" w:space="0"/>
                    <w:left w:val="single" w:color="auto" w:sz="12" w:space="0"/>
                    <w:bottom w:val="single" w:color="auto" w:sz="4" w:space="0"/>
                    <w:right w:val="single" w:color="auto" w:sz="12" w:space="0"/>
                  </w:tcBorders>
                  <w:shd w:val="clear" w:color="auto" w:fill="FFFFFF"/>
                  <w:noWrap w:val="0"/>
                  <w:vAlign w:val="center"/>
                </w:tcPr>
                <w:p>
                  <w:pPr>
                    <w:rPr>
                      <w:sz w:val="24"/>
                    </w:rPr>
                  </w:pPr>
                  <w:r>
                    <w:rPr>
                      <w:rFonts w:hint="eastAsia"/>
                      <w:sz w:val="24"/>
                    </w:rPr>
                    <w:t>教学环节</w:t>
                  </w:r>
                </w:p>
              </w:tc>
              <w:tc>
                <w:tcPr>
                  <w:tcW w:w="3299" w:type="dxa"/>
                  <w:tcBorders>
                    <w:top w:val="single" w:color="auto" w:sz="4" w:space="0"/>
                    <w:left w:val="single" w:color="auto" w:sz="12" w:space="0"/>
                    <w:bottom w:val="single" w:color="auto" w:sz="4" w:space="0"/>
                    <w:right w:val="single" w:color="auto" w:sz="12" w:space="0"/>
                  </w:tcBorders>
                  <w:shd w:val="clear" w:color="auto" w:fill="FFFFFF"/>
                  <w:noWrap w:val="0"/>
                  <w:vAlign w:val="center"/>
                </w:tcPr>
                <w:p>
                  <w:pPr>
                    <w:rPr>
                      <w:b/>
                      <w:bCs/>
                      <w:sz w:val="24"/>
                    </w:rPr>
                  </w:pPr>
                  <w:r>
                    <w:rPr>
                      <w:rFonts w:hint="eastAsia"/>
                      <w:sz w:val="24"/>
                    </w:rPr>
                    <w:t>授课者的工作</w:t>
                  </w:r>
                </w:p>
              </w:tc>
              <w:tc>
                <w:tcPr>
                  <w:tcW w:w="1417" w:type="dxa"/>
                  <w:tcBorders>
                    <w:top w:val="single" w:color="auto" w:sz="4" w:space="0"/>
                    <w:left w:val="single" w:color="auto" w:sz="12" w:space="0"/>
                    <w:bottom w:val="single" w:color="auto" w:sz="4" w:space="0"/>
                    <w:right w:val="single" w:color="auto" w:sz="12" w:space="0"/>
                  </w:tcBorders>
                  <w:shd w:val="clear" w:color="auto" w:fill="FFFFFF"/>
                  <w:noWrap w:val="0"/>
                  <w:vAlign w:val="center"/>
                </w:tcPr>
                <w:p>
                  <w:pPr>
                    <w:rPr>
                      <w:sz w:val="24"/>
                    </w:rPr>
                  </w:pPr>
                  <w:r>
                    <w:rPr>
                      <w:rFonts w:hint="eastAsia"/>
                      <w:sz w:val="24"/>
                    </w:rPr>
                    <w:t>学习者的工作</w:t>
                  </w:r>
                </w:p>
              </w:tc>
              <w:tc>
                <w:tcPr>
                  <w:tcW w:w="1134" w:type="dxa"/>
                  <w:tcBorders>
                    <w:top w:val="single" w:color="auto" w:sz="4" w:space="0"/>
                    <w:left w:val="single" w:color="auto" w:sz="12" w:space="0"/>
                    <w:bottom w:val="single" w:color="auto" w:sz="4" w:space="0"/>
                    <w:right w:val="single" w:color="auto" w:sz="12" w:space="0"/>
                  </w:tcBorders>
                  <w:shd w:val="clear" w:color="auto" w:fill="FFFFFF"/>
                  <w:noWrap w:val="0"/>
                  <w:vAlign w:val="center"/>
                </w:tcPr>
                <w:p>
                  <w:pPr>
                    <w:rPr>
                      <w:sz w:val="24"/>
                    </w:rPr>
                  </w:pPr>
                  <w:r>
                    <w:rPr>
                      <w:rFonts w:hint="eastAsia"/>
                      <w:sz w:val="24"/>
                    </w:rPr>
                    <w:t>教学媒体（资源）</w:t>
                  </w:r>
                  <w:r>
                    <w:rPr>
                      <w:rFonts w:hint="eastAsia"/>
                      <w:sz w:val="24"/>
                    </w:rPr>
                    <w:tab/>
                  </w:r>
                </w:p>
              </w:tc>
              <w:tc>
                <w:tcPr>
                  <w:tcW w:w="1701" w:type="dxa"/>
                  <w:gridSpan w:val="2"/>
                  <w:tcBorders>
                    <w:top w:val="single" w:color="auto" w:sz="4" w:space="0"/>
                    <w:left w:val="single" w:color="auto" w:sz="12" w:space="0"/>
                    <w:bottom w:val="single" w:color="auto" w:sz="4" w:space="0"/>
                    <w:right w:val="single" w:color="auto" w:sz="12" w:space="0"/>
                  </w:tcBorders>
                  <w:shd w:val="clear" w:color="auto" w:fill="FFFFFF"/>
                  <w:noWrap w:val="0"/>
                  <w:vAlign w:val="center"/>
                </w:tcPr>
                <w:p>
                  <w:pPr>
                    <w:rPr>
                      <w:sz w:val="24"/>
                    </w:rPr>
                  </w:pPr>
                  <w:r>
                    <w:rPr>
                      <w:rFonts w:hint="eastAsia"/>
                      <w:sz w:val="24"/>
                    </w:rPr>
                    <w:t>设计意图、依据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28" w:type="dxa"/>
                  <w:left w:w="28" w:type="dxa"/>
                  <w:bottom w:w="28" w:type="dxa"/>
                  <w:right w:w="28" w:type="dxa"/>
                </w:tblCellMar>
              </w:tblPrEx>
              <w:trPr>
                <w:trHeight w:val="3274" w:hRule="atLeast"/>
                <w:jc w:val="center"/>
              </w:trPr>
              <w:tc>
                <w:tcPr>
                  <w:tcW w:w="1195" w:type="dxa"/>
                  <w:tcBorders>
                    <w:top w:val="single" w:color="auto" w:sz="4" w:space="0"/>
                    <w:left w:val="single" w:color="auto" w:sz="12" w:space="0"/>
                    <w:right w:val="single" w:color="auto" w:sz="12" w:space="0"/>
                  </w:tcBorders>
                  <w:shd w:val="clear" w:color="auto" w:fill="FFFFFF"/>
                  <w:noWrap w:val="0"/>
                  <w:vAlign w:val="center"/>
                </w:tcPr>
                <w:p>
                  <w:pPr>
                    <w:rPr>
                      <w:sz w:val="24"/>
                    </w:rPr>
                  </w:pPr>
                  <w:r>
                    <w:rPr>
                      <w:rFonts w:hint="eastAsia"/>
                      <w:sz w:val="24"/>
                      <w:lang w:val="en-US" w:eastAsia="zh-CN"/>
                    </w:rPr>
                    <w:t>5</w:t>
                  </w:r>
                  <w:r>
                    <w:rPr>
                      <w:rFonts w:hint="eastAsia"/>
                      <w:sz w:val="24"/>
                    </w:rPr>
                    <w:t>分钟</w:t>
                  </w:r>
                </w:p>
              </w:tc>
              <w:tc>
                <w:tcPr>
                  <w:tcW w:w="924" w:type="dxa"/>
                  <w:tcBorders>
                    <w:top w:val="single" w:color="auto" w:sz="4" w:space="0"/>
                    <w:left w:val="single" w:color="auto" w:sz="12" w:space="0"/>
                    <w:right w:val="single" w:color="auto" w:sz="12" w:space="0"/>
                  </w:tcBorders>
                  <w:shd w:val="clear" w:color="auto" w:fill="FFFFFF"/>
                  <w:noWrap w:val="0"/>
                  <w:vAlign w:val="center"/>
                </w:tcPr>
                <w:p>
                  <w:pPr>
                    <w:spacing w:line="312" w:lineRule="auto"/>
                    <w:jc w:val="center"/>
                    <w:rPr>
                      <w:rFonts w:hint="eastAsia" w:ascii="宋体" w:hAnsi="宋体"/>
                      <w:color w:val="000000"/>
                      <w:szCs w:val="21"/>
                      <w:lang w:val="en-US" w:eastAsia="zh-CN"/>
                    </w:rPr>
                  </w:pPr>
                  <w:r>
                    <w:rPr>
                      <w:rFonts w:hint="eastAsia" w:ascii="宋体" w:hAnsi="宋体"/>
                      <w:color w:val="000000"/>
                      <w:szCs w:val="21"/>
                      <w:lang w:val="en-US" w:eastAsia="zh-CN"/>
                    </w:rPr>
                    <w:t>课</w:t>
                  </w:r>
                </w:p>
                <w:p>
                  <w:pPr>
                    <w:spacing w:line="312" w:lineRule="auto"/>
                    <w:jc w:val="center"/>
                    <w:rPr>
                      <w:rFonts w:hint="eastAsia" w:ascii="宋体" w:hAnsi="宋体"/>
                      <w:color w:val="000000"/>
                      <w:szCs w:val="21"/>
                      <w:lang w:val="en-US" w:eastAsia="zh-CN"/>
                    </w:rPr>
                  </w:pPr>
                  <w:r>
                    <w:rPr>
                      <w:rFonts w:hint="eastAsia" w:ascii="宋体" w:hAnsi="宋体"/>
                      <w:color w:val="000000"/>
                      <w:szCs w:val="21"/>
                      <w:lang w:val="en-US" w:eastAsia="zh-CN"/>
                    </w:rPr>
                    <w:t>程</w:t>
                  </w:r>
                </w:p>
                <w:p>
                  <w:pPr>
                    <w:spacing w:line="312" w:lineRule="auto"/>
                    <w:jc w:val="center"/>
                    <w:rPr>
                      <w:rFonts w:hint="default" w:ascii="宋体" w:hAnsi="宋体"/>
                      <w:color w:val="000000"/>
                      <w:szCs w:val="21"/>
                      <w:lang w:val="en-US"/>
                    </w:rPr>
                  </w:pPr>
                  <w:r>
                    <w:rPr>
                      <w:rFonts w:hint="eastAsia" w:ascii="宋体" w:hAnsi="宋体"/>
                      <w:color w:val="000000"/>
                      <w:szCs w:val="21"/>
                      <w:lang w:val="en-US" w:eastAsia="zh-CN"/>
                    </w:rPr>
                    <w:t>导</w:t>
                  </w:r>
                </w:p>
                <w:p>
                  <w:pPr>
                    <w:spacing w:line="312" w:lineRule="auto"/>
                    <w:jc w:val="center"/>
                    <w:rPr>
                      <w:sz w:val="24"/>
                    </w:rPr>
                  </w:pPr>
                  <w:r>
                    <w:rPr>
                      <w:rFonts w:hint="eastAsia" w:ascii="宋体" w:hAnsi="宋体"/>
                      <w:color w:val="000000"/>
                      <w:szCs w:val="21"/>
                    </w:rPr>
                    <w:t>入</w:t>
                  </w:r>
                </w:p>
              </w:tc>
              <w:tc>
                <w:tcPr>
                  <w:tcW w:w="3299" w:type="dxa"/>
                  <w:tcBorders>
                    <w:top w:val="single" w:color="auto" w:sz="4" w:space="0"/>
                    <w:left w:val="single" w:color="auto" w:sz="12" w:space="0"/>
                    <w:right w:val="single" w:color="auto" w:sz="12" w:space="0"/>
                  </w:tcBorders>
                  <w:shd w:val="clear" w:color="auto" w:fill="FFFFFF"/>
                  <w:noWrap w:val="0"/>
                  <w:vAlign w:val="center"/>
                </w:tcPr>
                <w:p>
                  <w:pPr>
                    <w:jc w:val="both"/>
                    <w:rPr>
                      <w:rFonts w:hint="eastAsia"/>
                      <w:bCs/>
                      <w:szCs w:val="21"/>
                    </w:rPr>
                  </w:pPr>
                  <w:r>
                    <w:rPr>
                      <w:rFonts w:hint="eastAsia"/>
                      <w:b/>
                      <w:bCs w:val="0"/>
                      <w:szCs w:val="21"/>
                    </w:rPr>
                    <w:t>导言</w:t>
                  </w:r>
                  <w:r>
                    <w:rPr>
                      <w:rFonts w:hint="eastAsia"/>
                      <w:b/>
                      <w:bCs w:val="0"/>
                      <w:szCs w:val="21"/>
                      <w:lang w:eastAsia="zh-CN"/>
                    </w:rPr>
                    <w:t>：</w:t>
                  </w:r>
                  <w:r>
                    <w:rPr>
                      <w:rFonts w:hint="eastAsia"/>
                      <w:bCs/>
                      <w:szCs w:val="21"/>
                    </w:rPr>
                    <w:t>引</w:t>
                  </w:r>
                  <w:r>
                    <w:rPr>
                      <w:rFonts w:hint="eastAsia"/>
                      <w:bCs/>
                      <w:szCs w:val="21"/>
                      <w:lang w:val="en-US" w:eastAsia="zh-CN"/>
                    </w:rPr>
                    <w:t>用临床病例资料</w:t>
                  </w:r>
                  <w:r>
                    <w:rPr>
                      <w:rFonts w:hint="eastAsia"/>
                      <w:bCs/>
                      <w:szCs w:val="21"/>
                      <w:lang w:eastAsia="zh-CN"/>
                    </w:rPr>
                    <w:t>。</w:t>
                  </w:r>
                </w:p>
                <w:p>
                  <w:pPr>
                    <w:rPr>
                      <w:rFonts w:hint="eastAsia"/>
                      <w:b/>
                      <w:bCs/>
                      <w:szCs w:val="21"/>
                    </w:rPr>
                  </w:pPr>
                  <w:r>
                    <w:rPr>
                      <w:rFonts w:hint="eastAsia"/>
                      <w:b/>
                      <w:bCs/>
                      <w:szCs w:val="21"/>
                    </w:rPr>
                    <w:t>教师提问：</w:t>
                  </w:r>
                  <w:r>
                    <w:rPr>
                      <w:rFonts w:hint="eastAsia"/>
                      <w:bCs/>
                      <w:szCs w:val="21"/>
                    </w:rPr>
                    <w:t>请同学们回答，</w:t>
                  </w:r>
                  <w:r>
                    <w:rPr>
                      <w:rFonts w:hint="eastAsia"/>
                      <w:bCs/>
                      <w:szCs w:val="21"/>
                      <w:lang w:val="en-US" w:eastAsia="zh-CN"/>
                    </w:rPr>
                    <w:t>这可能是哪一种病呢</w:t>
                  </w:r>
                  <w:r>
                    <w:rPr>
                      <w:rFonts w:hint="eastAsia"/>
                      <w:bCs/>
                      <w:szCs w:val="21"/>
                    </w:rPr>
                    <w:t>？</w:t>
                  </w:r>
                </w:p>
                <w:p>
                  <w:pPr>
                    <w:spacing w:line="312" w:lineRule="auto"/>
                    <w:jc w:val="left"/>
                    <w:rPr>
                      <w:rFonts w:hint="default" w:ascii="宋体" w:hAnsi="宋体" w:eastAsia="宋体"/>
                      <w:b/>
                      <w:szCs w:val="21"/>
                      <w:lang w:val="en-US" w:eastAsia="zh-CN"/>
                    </w:rPr>
                  </w:pPr>
                  <w:r>
                    <w:rPr>
                      <w:rFonts w:ascii="宋体" w:hAnsi="宋体" w:eastAsia="宋体"/>
                      <w:b/>
                      <w:color w:val="000000"/>
                      <w:szCs w:val="21"/>
                    </w:rPr>
                    <w:t>教师追问</w:t>
                  </w:r>
                  <w:r>
                    <w:rPr>
                      <w:rFonts w:hint="eastAsia" w:ascii="宋体" w:hAnsi="宋体" w:eastAsia="宋体"/>
                      <w:b/>
                      <w:color w:val="000000"/>
                      <w:szCs w:val="21"/>
                    </w:rPr>
                    <w:t>：</w:t>
                  </w:r>
                  <w:r>
                    <w:rPr>
                      <w:rFonts w:hint="eastAsia" w:ascii="宋体" w:hAnsi="宋体" w:eastAsia="宋体"/>
                      <w:color w:val="000000"/>
                      <w:szCs w:val="21"/>
                    </w:rPr>
                    <w:t>大家回答非常好，</w:t>
                  </w:r>
                  <w:r>
                    <w:rPr>
                      <w:rFonts w:hint="eastAsia" w:ascii="宋体" w:hAnsi="宋体" w:eastAsia="宋体"/>
                      <w:color w:val="000000"/>
                      <w:szCs w:val="21"/>
                      <w:lang w:val="en-US" w:eastAsia="zh-CN"/>
                    </w:rPr>
                    <w:t>我们这节课就是学习这个内容</w:t>
                  </w:r>
                </w:p>
              </w:tc>
              <w:tc>
                <w:tcPr>
                  <w:tcW w:w="1417" w:type="dxa"/>
                  <w:tcBorders>
                    <w:top w:val="single" w:color="auto" w:sz="4" w:space="0"/>
                    <w:left w:val="single" w:color="auto" w:sz="12" w:space="0"/>
                    <w:right w:val="single" w:color="auto" w:sz="12" w:space="0"/>
                  </w:tcBorders>
                  <w:shd w:val="clear" w:color="auto" w:fill="FFFFFF"/>
                  <w:noWrap w:val="0"/>
                  <w:vAlign w:val="center"/>
                </w:tcPr>
                <w:p>
                  <w:pPr>
                    <w:rPr>
                      <w:rFonts w:hint="default" w:eastAsia="宋体"/>
                      <w:sz w:val="24"/>
                      <w:lang w:val="en-US" w:eastAsia="zh-CN"/>
                    </w:rPr>
                  </w:pPr>
                  <w:r>
                    <w:rPr>
                      <w:rFonts w:hint="eastAsia" w:eastAsia="宋体"/>
                      <w:sz w:val="24"/>
                      <w:lang w:val="en-US" w:eastAsia="zh-CN"/>
                    </w:rPr>
                    <w:t>参与</w:t>
                  </w:r>
                </w:p>
              </w:tc>
              <w:tc>
                <w:tcPr>
                  <w:tcW w:w="1134" w:type="dxa"/>
                  <w:tcBorders>
                    <w:top w:val="single" w:color="auto" w:sz="4" w:space="0"/>
                    <w:left w:val="single" w:color="auto" w:sz="12" w:space="0"/>
                    <w:right w:val="single" w:color="auto" w:sz="12" w:space="0"/>
                  </w:tcBorders>
                  <w:shd w:val="clear" w:color="auto" w:fill="FFFFFF"/>
                  <w:noWrap w:val="0"/>
                  <w:vAlign w:val="center"/>
                </w:tcPr>
                <w:p>
                  <w:pPr>
                    <w:spacing w:line="312" w:lineRule="auto"/>
                    <w:rPr>
                      <w:sz w:val="24"/>
                    </w:rPr>
                  </w:pPr>
                  <w:r>
                    <w:rPr>
                      <w:rFonts w:hint="eastAsia" w:ascii="宋体" w:hAnsi="宋体"/>
                      <w:szCs w:val="21"/>
                      <w:lang w:eastAsia="zh-CN"/>
                    </w:rPr>
                    <w:t>图片</w:t>
                  </w:r>
                  <w:r>
                    <w:rPr>
                      <w:rFonts w:hint="eastAsia" w:ascii="宋体" w:hAnsi="宋体"/>
                      <w:szCs w:val="21"/>
                    </w:rPr>
                    <w:t>、</w:t>
                  </w:r>
                </w:p>
                <w:p>
                  <w:pPr>
                    <w:spacing w:line="312" w:lineRule="auto"/>
                    <w:rPr>
                      <w:rFonts w:ascii="宋体" w:hAnsi="宋体"/>
                      <w:szCs w:val="21"/>
                    </w:rPr>
                  </w:pPr>
                  <w:r>
                    <w:rPr>
                      <w:rFonts w:hint="eastAsia" w:ascii="宋体" w:hAnsi="宋体"/>
                      <w:szCs w:val="21"/>
                    </w:rPr>
                    <w:t>PPT</w:t>
                  </w:r>
                </w:p>
              </w:tc>
              <w:tc>
                <w:tcPr>
                  <w:tcW w:w="1701" w:type="dxa"/>
                  <w:gridSpan w:val="2"/>
                  <w:tcBorders>
                    <w:top w:val="single" w:color="auto" w:sz="4" w:space="0"/>
                    <w:left w:val="single" w:color="auto" w:sz="12" w:space="0"/>
                    <w:right w:val="single" w:color="auto" w:sz="12" w:space="0"/>
                  </w:tcBorders>
                  <w:shd w:val="clear" w:color="auto" w:fill="FFFFFF"/>
                  <w:noWrap w:val="0"/>
                  <w:vAlign w:val="center"/>
                </w:tcPr>
                <w:p>
                  <w:pPr>
                    <w:rPr>
                      <w:rFonts w:hint="eastAsia" w:ascii="宋体" w:hAnsi="宋体" w:eastAsia="宋体"/>
                      <w:color w:val="000000"/>
                      <w:szCs w:val="21"/>
                    </w:rPr>
                  </w:pPr>
                  <w:r>
                    <w:rPr>
                      <w:rFonts w:hint="eastAsia" w:ascii="宋体" w:hAnsi="宋体" w:eastAsia="宋体"/>
                      <w:color w:val="000000"/>
                      <w:szCs w:val="21"/>
                    </w:rPr>
                    <w:t>充分利用临床病例话题引入本节主题，激发学生的学习兴趣。</w:t>
                  </w:r>
                </w:p>
                <w:p>
                  <w:pPr>
                    <w:spacing w:line="312" w:lineRule="auto"/>
                    <w:rPr>
                      <w:rFonts w:ascii="宋体" w:hAnsi="宋体"/>
                      <w:color w:val="000000"/>
                      <w:szCs w:val="21"/>
                    </w:rPr>
                  </w:pPr>
                  <w:r>
                    <w:rPr>
                      <w:rFonts w:ascii="宋体" w:hAnsi="宋体" w:eastAsia="宋体"/>
                      <w:color w:val="000000"/>
                      <w:szCs w:val="21"/>
                    </w:rPr>
                    <w:t>引导学生切入</w:t>
                  </w:r>
                  <w:r>
                    <w:rPr>
                      <w:rFonts w:hint="eastAsia" w:ascii="宋体" w:hAnsi="宋体"/>
                      <w:color w:val="000000"/>
                      <w:szCs w:val="21"/>
                      <w:lang w:val="en-US" w:eastAsia="zh-CN"/>
                    </w:rPr>
                    <w:t>糖尿病急诊</w:t>
                  </w:r>
                  <w:r>
                    <w:rPr>
                      <w:rFonts w:hint="eastAsia" w:ascii="宋体" w:hAnsi="宋体" w:eastAsia="宋体"/>
                      <w:color w:val="00000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28" w:type="dxa"/>
                  <w:left w:w="28" w:type="dxa"/>
                  <w:bottom w:w="28" w:type="dxa"/>
                  <w:right w:w="28" w:type="dxa"/>
                </w:tblCellMar>
              </w:tblPrEx>
              <w:trPr>
                <w:trHeight w:val="1092" w:hRule="atLeast"/>
                <w:jc w:val="center"/>
              </w:trPr>
              <w:tc>
                <w:tcPr>
                  <w:tcW w:w="1195" w:type="dxa"/>
                  <w:tcBorders>
                    <w:top w:val="single" w:color="auto" w:sz="4" w:space="0"/>
                    <w:left w:val="single" w:color="auto" w:sz="12" w:space="0"/>
                    <w:right w:val="single" w:color="auto" w:sz="12" w:space="0"/>
                  </w:tcBorders>
                  <w:shd w:val="clear" w:color="auto" w:fill="FFFFFF"/>
                  <w:noWrap w:val="0"/>
                  <w:vAlign w:val="center"/>
                </w:tcPr>
                <w:p>
                  <w:pPr>
                    <w:jc w:val="center"/>
                    <w:rPr>
                      <w:sz w:val="24"/>
                    </w:rPr>
                  </w:pPr>
                  <w:r>
                    <w:rPr>
                      <w:rFonts w:hint="eastAsia"/>
                      <w:sz w:val="24"/>
                      <w:lang w:val="en-US" w:eastAsia="zh-CN"/>
                    </w:rPr>
                    <w:t>3</w:t>
                  </w:r>
                  <w:r>
                    <w:rPr>
                      <w:rFonts w:hint="eastAsia"/>
                      <w:sz w:val="24"/>
                    </w:rPr>
                    <w:t>分钟</w:t>
                  </w:r>
                </w:p>
              </w:tc>
              <w:tc>
                <w:tcPr>
                  <w:tcW w:w="924" w:type="dxa"/>
                  <w:tcBorders>
                    <w:top w:val="single" w:color="auto" w:sz="4" w:space="0"/>
                    <w:left w:val="single" w:color="auto" w:sz="12" w:space="0"/>
                    <w:right w:val="single" w:color="auto" w:sz="12" w:space="0"/>
                  </w:tcBorders>
                  <w:shd w:val="clear" w:color="auto" w:fill="FFFFFF"/>
                  <w:noWrap w:val="0"/>
                  <w:vAlign w:val="center"/>
                </w:tcPr>
                <w:p>
                  <w:pPr>
                    <w:spacing w:line="312" w:lineRule="auto"/>
                    <w:jc w:val="both"/>
                    <w:rPr>
                      <w:rFonts w:hint="eastAsia" w:ascii="宋体" w:hAnsi="宋体"/>
                      <w:color w:val="000000"/>
                      <w:szCs w:val="21"/>
                      <w:lang w:val="en-US" w:eastAsia="zh-CN"/>
                    </w:rPr>
                  </w:pPr>
                  <w:r>
                    <w:rPr>
                      <w:rFonts w:hint="eastAsia" w:ascii="宋体" w:hAnsi="宋体"/>
                      <w:color w:val="000000"/>
                      <w:szCs w:val="21"/>
                      <w:lang w:val="en-US" w:eastAsia="zh-CN"/>
                    </w:rPr>
                    <w:t>学习</w:t>
                  </w:r>
                </w:p>
                <w:p>
                  <w:pPr>
                    <w:spacing w:line="312" w:lineRule="auto"/>
                    <w:jc w:val="both"/>
                    <w:rPr>
                      <w:rFonts w:hint="default" w:ascii="宋体" w:hAnsi="宋体" w:eastAsia="宋体"/>
                      <w:color w:val="000000"/>
                      <w:szCs w:val="21"/>
                      <w:lang w:val="en-US" w:eastAsia="zh-CN"/>
                    </w:rPr>
                  </w:pPr>
                  <w:r>
                    <w:rPr>
                      <w:rFonts w:hint="eastAsia" w:ascii="宋体" w:hAnsi="宋体"/>
                      <w:color w:val="000000"/>
                      <w:szCs w:val="21"/>
                      <w:lang w:val="en-US" w:eastAsia="zh-CN"/>
                    </w:rPr>
                    <w:t>目标</w:t>
                  </w:r>
                </w:p>
                <w:p>
                  <w:pPr>
                    <w:ind w:firstLine="240" w:firstLineChars="100"/>
                    <w:jc w:val="center"/>
                    <w:rPr>
                      <w:sz w:val="24"/>
                    </w:rPr>
                  </w:pPr>
                </w:p>
              </w:tc>
              <w:tc>
                <w:tcPr>
                  <w:tcW w:w="3299" w:type="dxa"/>
                  <w:tcBorders>
                    <w:top w:val="single" w:color="auto" w:sz="4" w:space="0"/>
                    <w:left w:val="single" w:color="auto" w:sz="12" w:space="0"/>
                    <w:bottom w:val="single" w:color="auto" w:sz="4" w:space="0"/>
                    <w:right w:val="single" w:color="auto" w:sz="12" w:space="0"/>
                  </w:tcBorders>
                  <w:shd w:val="clear" w:color="auto" w:fill="FFFFFF"/>
                  <w:noWrap w:val="0"/>
                  <w:vAlign w:val="center"/>
                </w:tcPr>
                <w:p>
                  <w:pPr>
                    <w:tabs>
                      <w:tab w:val="left" w:pos="3870"/>
                    </w:tabs>
                    <w:rPr>
                      <w:rFonts w:hint="eastAsia" w:ascii="宋体" w:hAnsi="宋体" w:cs="宋体"/>
                      <w:color w:val="000000"/>
                      <w:kern w:val="0"/>
                      <w:sz w:val="24"/>
                      <w:szCs w:val="24"/>
                      <w:lang w:eastAsia="zh-CN" w:bidi="ar"/>
                    </w:rPr>
                  </w:pPr>
                  <w:r>
                    <w:rPr>
                      <w:rFonts w:hint="eastAsia" w:ascii="宋体" w:hAnsi="宋体" w:cs="宋体"/>
                      <w:color w:val="000000"/>
                      <w:kern w:val="0"/>
                      <w:sz w:val="24"/>
                      <w:szCs w:val="24"/>
                      <w:lang w:eastAsia="zh-CN" w:bidi="ar"/>
                    </w:rPr>
                    <w:t>（1）</w:t>
                  </w:r>
                  <w:r>
                    <w:rPr>
                      <w:rFonts w:hint="eastAsia" w:ascii="宋体" w:hAnsi="宋体" w:cs="宋体"/>
                      <w:color w:val="000000"/>
                      <w:kern w:val="0"/>
                      <w:sz w:val="24"/>
                      <w:szCs w:val="24"/>
                      <w:lang w:val="en-US" w:eastAsia="zh-CN" w:bidi="ar"/>
                    </w:rPr>
                    <w:t>通过提问，学生能说出</w:t>
                  </w:r>
                  <w:r>
                    <w:rPr>
                      <w:rFonts w:hint="eastAsia" w:ascii="宋体" w:hAnsi="宋体" w:cs="宋体"/>
                      <w:color w:val="000000"/>
                      <w:kern w:val="0"/>
                      <w:sz w:val="24"/>
                      <w:szCs w:val="24"/>
                      <w:lang w:eastAsia="zh-CN" w:bidi="ar"/>
                    </w:rPr>
                    <w:t>糖尿病酮症酸中毒、高渗性高血糖状态的概念；</w:t>
                  </w:r>
                </w:p>
                <w:p>
                  <w:pPr>
                    <w:rPr>
                      <w:rFonts w:hint="eastAsia" w:ascii="宋体" w:hAnsi="宋体" w:cs="宋体"/>
                      <w:color w:val="000000"/>
                      <w:kern w:val="0"/>
                      <w:sz w:val="24"/>
                      <w:szCs w:val="24"/>
                      <w:lang w:eastAsia="zh-CN" w:bidi="ar"/>
                    </w:rPr>
                  </w:pPr>
                  <w:r>
                    <w:rPr>
                      <w:rFonts w:hint="eastAsia" w:ascii="宋体" w:hAnsi="宋体" w:cs="宋体"/>
                      <w:color w:val="000000"/>
                      <w:kern w:val="0"/>
                      <w:sz w:val="24"/>
                      <w:szCs w:val="24"/>
                      <w:lang w:eastAsia="zh-CN" w:bidi="ar"/>
                    </w:rPr>
                    <w:t>（2）</w:t>
                  </w:r>
                  <w:r>
                    <w:rPr>
                      <w:rFonts w:hint="eastAsia" w:ascii="宋体" w:hAnsi="宋体" w:cs="宋体"/>
                      <w:color w:val="000000"/>
                      <w:kern w:val="0"/>
                      <w:sz w:val="24"/>
                      <w:szCs w:val="24"/>
                      <w:lang w:val="en-US" w:eastAsia="zh-CN" w:bidi="ar"/>
                    </w:rPr>
                    <w:t>通过提问，学生能说出</w:t>
                  </w:r>
                  <w:r>
                    <w:rPr>
                      <w:rFonts w:hint="eastAsia" w:ascii="宋体" w:hAnsi="宋体" w:cs="宋体"/>
                      <w:color w:val="000000"/>
                      <w:kern w:val="0"/>
                      <w:sz w:val="24"/>
                      <w:szCs w:val="24"/>
                      <w:lang w:eastAsia="zh-CN" w:bidi="ar"/>
                    </w:rPr>
                    <w:t>糖尿病酮症酸中毒、高渗性高血糖状态的临床特点、诊断及两者之间鉴别诊断；</w:t>
                  </w:r>
                </w:p>
                <w:p>
                  <w:pPr>
                    <w:tabs>
                      <w:tab w:val="left" w:pos="3870"/>
                    </w:tabs>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val="en-US" w:eastAsia="zh-CN" w:bidi="ar"/>
                    </w:rPr>
                    <w:t>3</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val="en-US" w:eastAsia="zh-CN" w:bidi="ar"/>
                    </w:rPr>
                    <w:t>通过提问，学生能正确对</w:t>
                  </w:r>
                  <w:r>
                    <w:rPr>
                      <w:rFonts w:hint="eastAsia" w:ascii="宋体" w:hAnsi="宋体" w:eastAsia="宋体" w:cs="宋体"/>
                      <w:color w:val="000000"/>
                      <w:kern w:val="0"/>
                      <w:sz w:val="24"/>
                      <w:szCs w:val="24"/>
                      <w:lang w:eastAsia="zh-CN" w:bidi="ar"/>
                    </w:rPr>
                    <w:t>糖尿病酮症酸中毒、高渗性高血糖状态</w:t>
                  </w:r>
                  <w:r>
                    <w:rPr>
                      <w:rFonts w:hint="eastAsia" w:ascii="宋体" w:hAnsi="宋体" w:eastAsia="宋体" w:cs="宋体"/>
                      <w:color w:val="000000"/>
                      <w:kern w:val="0"/>
                      <w:sz w:val="24"/>
                      <w:szCs w:val="24"/>
                      <w:lang w:val="en-US" w:eastAsia="zh-CN" w:bidi="ar"/>
                    </w:rPr>
                    <w:t>两者进行鉴别</w:t>
                  </w:r>
                  <w:r>
                    <w:rPr>
                      <w:rFonts w:hint="eastAsia" w:ascii="宋体" w:hAnsi="宋体" w:eastAsia="宋体" w:cs="宋体"/>
                      <w:color w:val="000000"/>
                      <w:kern w:val="0"/>
                      <w:sz w:val="24"/>
                      <w:szCs w:val="24"/>
                      <w:lang w:eastAsia="zh-CN" w:bidi="ar"/>
                    </w:rPr>
                    <w:t>；</w:t>
                  </w:r>
                </w:p>
                <w:p>
                  <w:pPr>
                    <w:rPr>
                      <w:rFonts w:hint="eastAsia" w:ascii="宋体" w:hAnsi="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val="en-US" w:eastAsia="zh-CN" w:bidi="ar"/>
                    </w:rPr>
                    <w:t>4</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val="en-US" w:eastAsia="zh-CN" w:bidi="ar"/>
                    </w:rPr>
                    <w:t>通过提问，学生</w:t>
                  </w:r>
                  <w:r>
                    <w:rPr>
                      <w:rFonts w:hint="eastAsia" w:ascii="宋体" w:hAnsi="宋体" w:eastAsia="宋体" w:cs="宋体"/>
                      <w:color w:val="000000"/>
                      <w:kern w:val="0"/>
                      <w:sz w:val="24"/>
                      <w:szCs w:val="24"/>
                      <w:lang w:eastAsia="zh-CN" w:bidi="ar"/>
                    </w:rPr>
                    <w:t>能准确、有效、针对性的对糖尿病急症的急救患者实施救治；</w:t>
                  </w:r>
                </w:p>
              </w:tc>
              <w:tc>
                <w:tcPr>
                  <w:tcW w:w="1417" w:type="dxa"/>
                  <w:tcBorders>
                    <w:top w:val="single" w:color="auto" w:sz="4" w:space="0"/>
                    <w:left w:val="single" w:color="auto" w:sz="12" w:space="0"/>
                    <w:right w:val="single" w:color="auto" w:sz="12" w:space="0"/>
                  </w:tcBorders>
                  <w:shd w:val="clear" w:color="auto" w:fill="FFFFFF"/>
                  <w:noWrap w:val="0"/>
                  <w:vAlign w:val="center"/>
                </w:tcPr>
                <w:p>
                  <w:pPr>
                    <w:rPr>
                      <w:rFonts w:hint="eastAsia" w:eastAsia="宋体"/>
                      <w:sz w:val="24"/>
                      <w:lang w:val="en-US" w:eastAsia="zh-CN"/>
                    </w:rPr>
                  </w:pPr>
                  <w:r>
                    <w:rPr>
                      <w:rFonts w:hint="eastAsia"/>
                      <w:sz w:val="24"/>
                      <w:lang w:val="en-US" w:eastAsia="zh-CN"/>
                    </w:rPr>
                    <w:t>参与</w:t>
                  </w:r>
                </w:p>
              </w:tc>
              <w:tc>
                <w:tcPr>
                  <w:tcW w:w="1174" w:type="dxa"/>
                  <w:gridSpan w:val="2"/>
                  <w:tcBorders>
                    <w:top w:val="single" w:color="auto" w:sz="4" w:space="0"/>
                    <w:left w:val="single" w:color="auto" w:sz="12" w:space="0"/>
                    <w:right w:val="single" w:color="auto" w:sz="12" w:space="0"/>
                  </w:tcBorders>
                  <w:shd w:val="clear" w:color="auto" w:fill="FFFFFF"/>
                  <w:noWrap w:val="0"/>
                  <w:vAlign w:val="center"/>
                </w:tcPr>
                <w:p>
                  <w:pPr>
                    <w:rPr>
                      <w:sz w:val="24"/>
                    </w:rPr>
                  </w:pPr>
                  <w:r>
                    <w:rPr>
                      <w:rFonts w:hint="eastAsia"/>
                      <w:sz w:val="24"/>
                    </w:rPr>
                    <w:t>PPT</w:t>
                  </w:r>
                </w:p>
              </w:tc>
              <w:tc>
                <w:tcPr>
                  <w:tcW w:w="1661" w:type="dxa"/>
                  <w:tcBorders>
                    <w:top w:val="single" w:color="auto" w:sz="4" w:space="0"/>
                    <w:left w:val="single" w:color="auto" w:sz="12" w:space="0"/>
                    <w:right w:val="single" w:color="auto" w:sz="12" w:space="0"/>
                  </w:tcBorders>
                  <w:shd w:val="clear" w:color="auto" w:fill="FFFFFF"/>
                  <w:noWrap w:val="0"/>
                  <w:vAlign w:val="center"/>
                </w:tcPr>
                <w:p>
                  <w:pPr>
                    <w:rPr>
                      <w:rFonts w:hint="default" w:eastAsia="宋体"/>
                      <w:sz w:val="24"/>
                      <w:lang w:val="en-US" w:eastAsia="zh-CN"/>
                    </w:rPr>
                  </w:pPr>
                  <w:r>
                    <w:rPr>
                      <w:rFonts w:hint="eastAsia"/>
                      <w:sz w:val="24"/>
                      <w:lang w:val="en-US" w:eastAsia="zh-CN"/>
                    </w:rPr>
                    <w:t>明确目标、重点、难点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28" w:type="dxa"/>
                  <w:left w:w="28" w:type="dxa"/>
                  <w:bottom w:w="28" w:type="dxa"/>
                  <w:right w:w="28" w:type="dxa"/>
                </w:tblCellMar>
              </w:tblPrEx>
              <w:trPr>
                <w:trHeight w:val="895" w:hRule="atLeast"/>
                <w:jc w:val="center"/>
              </w:trPr>
              <w:tc>
                <w:tcPr>
                  <w:tcW w:w="1195" w:type="dxa"/>
                  <w:tcBorders>
                    <w:left w:val="single" w:color="auto" w:sz="12" w:space="0"/>
                    <w:right w:val="single" w:color="auto" w:sz="12" w:space="0"/>
                  </w:tcBorders>
                  <w:shd w:val="clear" w:color="auto" w:fill="FFFFFF"/>
                  <w:noWrap w:val="0"/>
                  <w:vAlign w:val="center"/>
                </w:tcPr>
                <w:p>
                  <w:pPr>
                    <w:rPr>
                      <w:rFonts w:hint="default" w:eastAsia="宋体"/>
                      <w:sz w:val="24"/>
                      <w:lang w:val="en-US" w:eastAsia="zh-CN"/>
                    </w:rPr>
                  </w:pPr>
                  <w:r>
                    <w:rPr>
                      <w:rFonts w:hint="eastAsia"/>
                      <w:sz w:val="24"/>
                      <w:lang w:val="en-US" w:eastAsia="zh-CN"/>
                    </w:rPr>
                    <w:t>5分钟</w:t>
                  </w:r>
                </w:p>
              </w:tc>
              <w:tc>
                <w:tcPr>
                  <w:tcW w:w="924" w:type="dxa"/>
                  <w:tcBorders>
                    <w:left w:val="single" w:color="auto" w:sz="12" w:space="0"/>
                    <w:right w:val="single" w:color="auto" w:sz="12" w:space="0"/>
                  </w:tcBorders>
                  <w:shd w:val="clear" w:color="auto" w:fill="FFFFFF"/>
                  <w:noWrap w:val="0"/>
                  <w:vAlign w:val="center"/>
                </w:tcPr>
                <w:p>
                  <w:pPr>
                    <w:spacing w:line="312" w:lineRule="auto"/>
                    <w:jc w:val="center"/>
                    <w:rPr>
                      <w:rFonts w:hint="eastAsia" w:ascii="宋体" w:hAnsi="宋体" w:eastAsia="宋体"/>
                      <w:color w:val="000000"/>
                      <w:szCs w:val="21"/>
                      <w:lang w:val="en-US" w:eastAsia="zh-CN"/>
                    </w:rPr>
                  </w:pPr>
                  <w:r>
                    <w:rPr>
                      <w:rFonts w:hint="eastAsia" w:ascii="宋体" w:hAnsi="宋体"/>
                      <w:color w:val="000000"/>
                      <w:szCs w:val="21"/>
                      <w:lang w:val="en-US" w:eastAsia="zh-CN"/>
                    </w:rPr>
                    <w:t>前侧</w:t>
                  </w:r>
                </w:p>
              </w:tc>
              <w:tc>
                <w:tcPr>
                  <w:tcW w:w="3299" w:type="dxa"/>
                  <w:tcBorders>
                    <w:top w:val="single" w:color="auto" w:sz="4" w:space="0"/>
                    <w:left w:val="single" w:color="auto" w:sz="12" w:space="0"/>
                    <w:bottom w:val="single" w:color="auto" w:sz="12" w:space="0"/>
                    <w:right w:val="single" w:color="auto" w:sz="12" w:space="0"/>
                  </w:tcBorders>
                  <w:shd w:val="clear" w:color="auto" w:fill="FFFFFF"/>
                  <w:noWrap w:val="0"/>
                  <w:vAlign w:val="center"/>
                </w:tcPr>
                <w:p>
                  <w:pPr>
                    <w:rPr>
                      <w:rFonts w:hint="eastAsia"/>
                      <w:sz w:val="24"/>
                      <w:lang w:val="en-US" w:eastAsia="zh-CN"/>
                    </w:rPr>
                  </w:pPr>
                  <w:r>
                    <w:rPr>
                      <w:rFonts w:hint="eastAsia"/>
                      <w:sz w:val="24"/>
                      <w:lang w:val="en-US" w:eastAsia="zh-CN"/>
                    </w:rPr>
                    <w:t>问：糖在体内的合成、分解代谢过程是什么样？</w:t>
                  </w:r>
                </w:p>
                <w:p>
                  <w:pPr>
                    <w:rPr>
                      <w:rFonts w:hint="default"/>
                      <w:sz w:val="24"/>
                      <w:lang w:val="en-US" w:eastAsia="zh-CN"/>
                    </w:rPr>
                  </w:pPr>
                  <w:r>
                    <w:rPr>
                      <w:rFonts w:hint="eastAsia"/>
                      <w:sz w:val="24"/>
                      <w:lang w:val="en-US" w:eastAsia="zh-CN"/>
                    </w:rPr>
                    <w:t>答：根据生物化学知识回答出糖在体内合成、分解代谢过程。</w:t>
                  </w:r>
                </w:p>
              </w:tc>
              <w:tc>
                <w:tcPr>
                  <w:tcW w:w="1417" w:type="dxa"/>
                  <w:tcBorders>
                    <w:left w:val="single" w:color="auto" w:sz="12" w:space="0"/>
                    <w:right w:val="single" w:color="auto" w:sz="12" w:space="0"/>
                  </w:tcBorders>
                  <w:shd w:val="clear" w:color="auto" w:fill="FFFFFF"/>
                  <w:noWrap w:val="0"/>
                  <w:vAlign w:val="center"/>
                </w:tcPr>
                <w:p>
                  <w:pPr>
                    <w:rPr>
                      <w:rFonts w:hint="eastAsia" w:eastAsia="宋体"/>
                      <w:sz w:val="24"/>
                      <w:lang w:val="en-US" w:eastAsia="zh-CN"/>
                    </w:rPr>
                  </w:pPr>
                  <w:r>
                    <w:rPr>
                      <w:rFonts w:hint="eastAsia"/>
                      <w:sz w:val="24"/>
                      <w:lang w:val="en-US" w:eastAsia="zh-CN"/>
                    </w:rPr>
                    <w:t>参与</w:t>
                  </w:r>
                </w:p>
              </w:tc>
              <w:tc>
                <w:tcPr>
                  <w:tcW w:w="1174" w:type="dxa"/>
                  <w:gridSpan w:val="2"/>
                  <w:tcBorders>
                    <w:left w:val="single" w:color="auto" w:sz="12" w:space="0"/>
                    <w:right w:val="single" w:color="auto" w:sz="12" w:space="0"/>
                  </w:tcBorders>
                  <w:shd w:val="clear" w:color="auto" w:fill="FFFFFF"/>
                  <w:noWrap w:val="0"/>
                  <w:vAlign w:val="center"/>
                </w:tcPr>
                <w:p>
                  <w:pPr>
                    <w:rPr>
                      <w:sz w:val="24"/>
                    </w:rPr>
                  </w:pPr>
                  <w:r>
                    <w:rPr>
                      <w:rFonts w:hint="eastAsia"/>
                      <w:sz w:val="24"/>
                    </w:rPr>
                    <w:t>PPT</w:t>
                  </w:r>
                </w:p>
              </w:tc>
              <w:tc>
                <w:tcPr>
                  <w:tcW w:w="1661" w:type="dxa"/>
                  <w:tcBorders>
                    <w:left w:val="single" w:color="auto" w:sz="12" w:space="0"/>
                    <w:right w:val="single" w:color="auto" w:sz="12" w:space="0"/>
                  </w:tcBorders>
                  <w:shd w:val="clear" w:color="auto" w:fill="FFFFFF"/>
                  <w:noWrap w:val="0"/>
                  <w:vAlign w:val="center"/>
                </w:tcPr>
                <w:p>
                  <w:pPr>
                    <w:rPr>
                      <w:sz w:val="24"/>
                    </w:rPr>
                  </w:pPr>
                  <w:r>
                    <w:rPr>
                      <w:rFonts w:ascii="宋体" w:hAnsi="宋体" w:eastAsia="宋体"/>
                      <w:color w:val="000000"/>
                      <w:szCs w:val="21"/>
                    </w:rPr>
                    <w:t>让学生回顾以往学过的</w:t>
                  </w:r>
                  <w:r>
                    <w:rPr>
                      <w:rFonts w:hint="eastAsia" w:ascii="宋体" w:hAnsi="宋体" w:eastAsia="宋体"/>
                      <w:color w:val="000000"/>
                      <w:szCs w:val="21"/>
                      <w:lang w:val="en-US" w:eastAsia="zh-CN"/>
                    </w:rPr>
                    <w:t>基础</w:t>
                  </w:r>
                  <w:r>
                    <w:rPr>
                      <w:rFonts w:ascii="宋体" w:hAnsi="宋体" w:eastAsia="宋体"/>
                      <w:color w:val="000000"/>
                      <w:szCs w:val="21"/>
                    </w:rPr>
                    <w:t>知识</w:t>
                  </w:r>
                  <w:r>
                    <w:rPr>
                      <w:rFonts w:hint="eastAsia" w:ascii="宋体" w:hAnsi="宋体" w:eastAsia="宋体"/>
                      <w:color w:val="000000"/>
                      <w:szCs w:val="21"/>
                      <w:lang w:eastAsia="zh-CN"/>
                    </w:rPr>
                    <w:t>，</w:t>
                  </w:r>
                  <w:r>
                    <w:rPr>
                      <w:rFonts w:hint="eastAsia" w:ascii="宋体" w:hAnsi="宋体" w:eastAsia="宋体"/>
                      <w:color w:val="000000"/>
                      <w:szCs w:val="21"/>
                      <w:lang w:val="en-US" w:eastAsia="zh-CN"/>
                    </w:rPr>
                    <w:t>构成形成性评价</w:t>
                  </w:r>
                  <w:r>
                    <w:rPr>
                      <w:rFonts w:hint="eastAsia" w:ascii="宋体" w:hAnsi="宋体" w:eastAsia="宋体"/>
                      <w:color w:val="000000"/>
                      <w:szCs w:val="21"/>
                      <w:lang w:eastAsia="zh-CN"/>
                    </w:rPr>
                    <w:t>。</w:t>
                  </w:r>
                  <w:r>
                    <w:rPr>
                      <w:rFonts w:hint="eastAsia" w:ascii="宋体" w:hAnsi="宋体" w:eastAsia="宋体"/>
                      <w:color w:val="000000"/>
                      <w:szCs w:val="21"/>
                      <w:lang w:val="en-US" w:eastAsia="zh-CN"/>
                    </w:rPr>
                    <w:t>根据层层回答，引入糖尿病急症概念</w:t>
                  </w:r>
                  <w:r>
                    <w:rPr>
                      <w:rFonts w:hint="eastAsia" w:ascii="宋体" w:hAnsi="宋体" w:eastAsia="宋体" w:cs="宋体"/>
                      <w:color w:val="00000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28" w:type="dxa"/>
                  <w:left w:w="28" w:type="dxa"/>
                  <w:bottom w:w="28" w:type="dxa"/>
                  <w:right w:w="28" w:type="dxa"/>
                </w:tblCellMar>
              </w:tblPrEx>
              <w:trPr>
                <w:trHeight w:val="4978" w:hRule="atLeast"/>
                <w:jc w:val="center"/>
              </w:trPr>
              <w:tc>
                <w:tcPr>
                  <w:tcW w:w="1195" w:type="dxa"/>
                  <w:tcBorders>
                    <w:left w:val="single" w:color="auto" w:sz="12" w:space="0"/>
                    <w:right w:val="single" w:color="auto" w:sz="12" w:space="0"/>
                  </w:tcBorders>
                  <w:shd w:val="clear" w:color="auto" w:fill="FFFFFF"/>
                  <w:noWrap w:val="0"/>
                  <w:vAlign w:val="center"/>
                </w:tcPr>
                <w:p>
                  <w:pPr>
                    <w:rPr>
                      <w:rFonts w:hint="default" w:eastAsia="宋体"/>
                      <w:sz w:val="24"/>
                      <w:lang w:val="en-US" w:eastAsia="zh-CN"/>
                    </w:rPr>
                  </w:pPr>
                  <w:r>
                    <w:rPr>
                      <w:rFonts w:hint="eastAsia"/>
                      <w:sz w:val="24"/>
                      <w:lang w:val="en-US" w:eastAsia="zh-CN"/>
                    </w:rPr>
                    <w:t>23分钟</w:t>
                  </w:r>
                </w:p>
              </w:tc>
              <w:tc>
                <w:tcPr>
                  <w:tcW w:w="924" w:type="dxa"/>
                  <w:tcBorders>
                    <w:left w:val="single" w:color="auto" w:sz="12" w:space="0"/>
                    <w:right w:val="single" w:color="auto" w:sz="12" w:space="0"/>
                  </w:tcBorders>
                  <w:shd w:val="clear" w:color="auto" w:fill="FFFFFF"/>
                  <w:noWrap w:val="0"/>
                  <w:vAlign w:val="center"/>
                </w:tcPr>
                <w:p>
                  <w:pPr>
                    <w:spacing w:line="312" w:lineRule="auto"/>
                    <w:jc w:val="center"/>
                    <w:rPr>
                      <w:rFonts w:hint="eastAsia" w:ascii="宋体" w:hAnsi="宋体"/>
                      <w:color w:val="000000"/>
                      <w:szCs w:val="21"/>
                      <w:lang w:val="en-US" w:eastAsia="zh-CN"/>
                    </w:rPr>
                  </w:pPr>
                  <w:r>
                    <w:rPr>
                      <w:rFonts w:hint="eastAsia" w:ascii="宋体" w:hAnsi="宋体"/>
                      <w:color w:val="000000"/>
                      <w:szCs w:val="21"/>
                      <w:lang w:val="en-US" w:eastAsia="zh-CN"/>
                    </w:rPr>
                    <w:t>参与</w:t>
                  </w:r>
                </w:p>
                <w:p>
                  <w:pPr>
                    <w:spacing w:line="312" w:lineRule="auto"/>
                    <w:jc w:val="center"/>
                    <w:rPr>
                      <w:rFonts w:hint="eastAsia" w:ascii="宋体" w:hAnsi="宋体"/>
                      <w:color w:val="000000"/>
                      <w:szCs w:val="21"/>
                      <w:lang w:val="en-US" w:eastAsia="zh-CN"/>
                    </w:rPr>
                  </w:pPr>
                  <w:r>
                    <w:rPr>
                      <w:rFonts w:hint="eastAsia" w:ascii="宋体" w:hAnsi="宋体"/>
                      <w:color w:val="000000"/>
                      <w:szCs w:val="21"/>
                      <w:lang w:val="en-US" w:eastAsia="zh-CN"/>
                    </w:rPr>
                    <w:t>式学</w:t>
                  </w:r>
                </w:p>
                <w:p>
                  <w:pPr>
                    <w:spacing w:line="312"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习</w:t>
                  </w:r>
                </w:p>
              </w:tc>
              <w:tc>
                <w:tcPr>
                  <w:tcW w:w="3299" w:type="dxa"/>
                  <w:tcBorders>
                    <w:top w:val="single" w:color="auto" w:sz="12" w:space="0"/>
                    <w:left w:val="single" w:color="auto" w:sz="12" w:space="0"/>
                    <w:right w:val="single" w:color="auto" w:sz="12" w:space="0"/>
                  </w:tcBorders>
                  <w:shd w:val="clear" w:color="auto" w:fill="FFFFFF"/>
                  <w:noWrap w:val="0"/>
                  <w:vAlign w:val="center"/>
                </w:tcPr>
                <w:p>
                  <w:pPr>
                    <w:rPr>
                      <w:rFonts w:hint="default" w:ascii="宋体" w:hAnsi="宋体" w:eastAsia="宋体"/>
                      <w:b/>
                      <w:color w:val="000000"/>
                      <w:szCs w:val="21"/>
                      <w:lang w:val="en-US"/>
                    </w:rPr>
                  </w:pPr>
                  <w:r>
                    <w:rPr>
                      <w:rFonts w:hint="eastAsia" w:ascii="宋体" w:hAnsi="宋体" w:cs="宋体"/>
                      <w:color w:val="000000"/>
                      <w:kern w:val="0"/>
                      <w:sz w:val="21"/>
                      <w:szCs w:val="21"/>
                      <w:lang w:eastAsia="zh-CN" w:bidi="ar"/>
                    </w:rPr>
                    <w:t>糖尿病酮症酸中毒、</w:t>
                  </w:r>
                  <w:r>
                    <w:rPr>
                      <w:rFonts w:hint="eastAsia" w:ascii="宋体" w:hAnsi="宋体"/>
                      <w:color w:val="000000"/>
                      <w:szCs w:val="21"/>
                      <w:lang w:val="en-US" w:eastAsia="zh-CN"/>
                    </w:rPr>
                    <w:t>高渗性高血糖状态</w:t>
                  </w:r>
                  <w:r>
                    <w:rPr>
                      <w:rFonts w:hint="eastAsia" w:ascii="宋体" w:hAnsi="宋体" w:cs="宋体"/>
                      <w:color w:val="000000"/>
                      <w:kern w:val="0"/>
                      <w:sz w:val="21"/>
                      <w:szCs w:val="21"/>
                      <w:lang w:val="en-US" w:eastAsia="zh-CN" w:bidi="ar"/>
                    </w:rPr>
                    <w:t>的</w:t>
                  </w:r>
                  <w:r>
                    <w:rPr>
                      <w:rFonts w:hint="eastAsia" w:ascii="宋体" w:hAnsi="宋体"/>
                      <w:bCs/>
                      <w:color w:val="000000"/>
                      <w:sz w:val="21"/>
                      <w:szCs w:val="21"/>
                      <w:lang w:val="en-US" w:eastAsia="zh-CN"/>
                    </w:rPr>
                    <w:t>概念</w:t>
                  </w:r>
                  <w:r>
                    <w:rPr>
                      <w:rFonts w:hint="eastAsia" w:ascii="宋体" w:hAnsi="宋体"/>
                      <w:bCs/>
                      <w:color w:val="000000"/>
                      <w:sz w:val="21"/>
                      <w:szCs w:val="21"/>
                      <w:lang w:eastAsia="zh-CN"/>
                    </w:rPr>
                    <w:t>。</w:t>
                  </w:r>
                </w:p>
                <w:p>
                  <w:pPr>
                    <w:rPr>
                      <w:rFonts w:hint="default" w:ascii="宋体" w:hAnsi="宋体" w:eastAsia="宋体"/>
                      <w:b/>
                      <w:color w:val="000000"/>
                      <w:szCs w:val="21"/>
                      <w:lang w:val="en-US" w:eastAsia="zh-CN"/>
                    </w:rPr>
                  </w:pPr>
                  <w:r>
                    <w:rPr>
                      <w:rFonts w:hint="eastAsia" w:ascii="宋体" w:hAnsi="宋体"/>
                      <w:color w:val="000000"/>
                      <w:szCs w:val="21"/>
                      <w:lang w:val="en-US" w:eastAsia="zh-CN"/>
                    </w:rPr>
                    <w:t>高渗性高血糖状态</w:t>
                  </w:r>
                  <w:r>
                    <w:rPr>
                      <w:rFonts w:hint="eastAsia" w:ascii="宋体" w:hAnsi="宋体" w:cs="宋体"/>
                      <w:color w:val="000000"/>
                      <w:kern w:val="0"/>
                      <w:sz w:val="21"/>
                      <w:szCs w:val="21"/>
                      <w:lang w:val="en-US" w:eastAsia="zh-CN" w:bidi="ar"/>
                    </w:rPr>
                    <w:t>的症状、体征及辅助检查</w:t>
                  </w:r>
                  <w:r>
                    <w:rPr>
                      <w:rFonts w:hint="eastAsia" w:ascii="宋体" w:hAnsi="宋体" w:eastAsia="宋体"/>
                      <w:color w:val="000000"/>
                      <w:szCs w:val="21"/>
                      <w:lang w:eastAsia="zh-CN"/>
                    </w:rPr>
                    <w:t>。</w:t>
                  </w:r>
                </w:p>
                <w:p>
                  <w:pPr>
                    <w:rPr>
                      <w:rFonts w:hint="default" w:ascii="宋体" w:hAnsi="宋体" w:eastAsia="宋体"/>
                      <w:b/>
                      <w:color w:val="000000"/>
                      <w:szCs w:val="21"/>
                      <w:lang w:val="en-US"/>
                    </w:rPr>
                  </w:pPr>
                  <w:r>
                    <w:rPr>
                      <w:rFonts w:hint="eastAsia" w:ascii="宋体" w:hAnsi="宋体" w:cs="宋体"/>
                      <w:color w:val="000000"/>
                      <w:kern w:val="0"/>
                      <w:sz w:val="21"/>
                      <w:szCs w:val="21"/>
                      <w:lang w:eastAsia="zh-CN" w:bidi="ar"/>
                    </w:rPr>
                    <w:t>糖尿病酮症酸中毒、</w:t>
                  </w:r>
                  <w:r>
                    <w:rPr>
                      <w:rFonts w:hint="eastAsia" w:ascii="宋体" w:hAnsi="宋体"/>
                      <w:color w:val="000000"/>
                      <w:szCs w:val="21"/>
                      <w:lang w:val="en-US" w:eastAsia="zh-CN"/>
                    </w:rPr>
                    <w:t>高渗性高血糖状态</w:t>
                  </w:r>
                  <w:r>
                    <w:rPr>
                      <w:rFonts w:hint="eastAsia" w:ascii="宋体" w:hAnsi="宋体" w:cs="宋体"/>
                      <w:color w:val="000000"/>
                      <w:kern w:val="0"/>
                      <w:sz w:val="21"/>
                      <w:szCs w:val="21"/>
                      <w:lang w:val="en-US" w:eastAsia="zh-CN" w:bidi="ar"/>
                    </w:rPr>
                    <w:t>的诊断、鉴别诊断</w:t>
                  </w:r>
                  <w:r>
                    <w:rPr>
                      <w:rFonts w:hint="eastAsia" w:ascii="宋体" w:hAnsi="宋体"/>
                      <w:bCs/>
                      <w:color w:val="000000"/>
                      <w:sz w:val="21"/>
                      <w:szCs w:val="21"/>
                      <w:lang w:eastAsia="zh-CN"/>
                    </w:rPr>
                    <w:t>。</w:t>
                  </w:r>
                </w:p>
                <w:p>
                  <w:pPr>
                    <w:rPr>
                      <w:rFonts w:hint="default" w:ascii="宋体" w:hAnsi="宋体" w:eastAsia="宋体"/>
                      <w:b/>
                      <w:color w:val="000000"/>
                      <w:szCs w:val="21"/>
                      <w:lang w:val="en-US"/>
                    </w:rPr>
                  </w:pPr>
                  <w:r>
                    <w:rPr>
                      <w:rFonts w:hint="eastAsia" w:ascii="宋体" w:hAnsi="宋体" w:cs="宋体"/>
                      <w:color w:val="000000"/>
                      <w:kern w:val="0"/>
                      <w:sz w:val="21"/>
                      <w:szCs w:val="21"/>
                      <w:lang w:eastAsia="zh-CN" w:bidi="ar"/>
                    </w:rPr>
                    <w:t>糖尿病酮症酸中毒、</w:t>
                  </w:r>
                  <w:r>
                    <w:rPr>
                      <w:rFonts w:hint="eastAsia" w:ascii="宋体" w:hAnsi="宋体"/>
                      <w:color w:val="000000"/>
                      <w:szCs w:val="21"/>
                      <w:lang w:val="en-US" w:eastAsia="zh-CN"/>
                    </w:rPr>
                    <w:t>高渗性高血糖状态</w:t>
                  </w:r>
                  <w:r>
                    <w:rPr>
                      <w:rFonts w:hint="eastAsia" w:ascii="宋体" w:hAnsi="宋体" w:cs="宋体"/>
                      <w:color w:val="000000"/>
                      <w:kern w:val="0"/>
                      <w:sz w:val="21"/>
                      <w:szCs w:val="21"/>
                      <w:lang w:val="en-US" w:eastAsia="zh-CN" w:bidi="ar"/>
                    </w:rPr>
                    <w:t>的急诊处理</w:t>
                  </w:r>
                  <w:r>
                    <w:rPr>
                      <w:rFonts w:hint="eastAsia" w:ascii="宋体" w:hAnsi="宋体"/>
                      <w:bCs/>
                      <w:color w:val="000000"/>
                      <w:sz w:val="21"/>
                      <w:szCs w:val="21"/>
                      <w:lang w:eastAsia="zh-CN"/>
                    </w:rPr>
                    <w:t>。</w:t>
                  </w:r>
                </w:p>
                <w:p>
                  <w:pPr>
                    <w:rPr>
                      <w:rFonts w:ascii="宋体" w:hAnsi="宋体" w:eastAsia="宋体"/>
                      <w:b/>
                      <w:color w:val="000000"/>
                      <w:szCs w:val="21"/>
                    </w:rPr>
                  </w:pPr>
                </w:p>
              </w:tc>
              <w:tc>
                <w:tcPr>
                  <w:tcW w:w="1417" w:type="dxa"/>
                  <w:tcBorders>
                    <w:left w:val="single" w:color="auto" w:sz="12" w:space="0"/>
                    <w:right w:val="single" w:color="auto" w:sz="12" w:space="0"/>
                  </w:tcBorders>
                  <w:shd w:val="clear" w:color="auto" w:fill="FFFFFF"/>
                  <w:noWrap w:val="0"/>
                  <w:vAlign w:val="center"/>
                </w:tcPr>
                <w:p>
                  <w:pPr>
                    <w:rPr>
                      <w:rFonts w:hint="eastAsia"/>
                      <w:sz w:val="24"/>
                    </w:rPr>
                  </w:pPr>
                  <w:r>
                    <w:rPr>
                      <w:rFonts w:hint="eastAsia"/>
                      <w:sz w:val="24"/>
                    </w:rPr>
                    <w:t>学生</w:t>
                  </w:r>
                  <w:r>
                    <w:rPr>
                      <w:rFonts w:hint="eastAsia"/>
                      <w:sz w:val="24"/>
                      <w:lang w:eastAsia="zh-CN"/>
                    </w:rPr>
                    <w:t>思考</w:t>
                  </w:r>
                  <w:r>
                    <w:rPr>
                      <w:rFonts w:hint="eastAsia"/>
                      <w:sz w:val="24"/>
                    </w:rPr>
                    <w:t>参与互动</w:t>
                  </w:r>
                </w:p>
              </w:tc>
              <w:tc>
                <w:tcPr>
                  <w:tcW w:w="1174" w:type="dxa"/>
                  <w:gridSpan w:val="2"/>
                  <w:tcBorders>
                    <w:left w:val="single" w:color="auto" w:sz="12" w:space="0"/>
                    <w:right w:val="single" w:color="auto" w:sz="12" w:space="0"/>
                  </w:tcBorders>
                  <w:shd w:val="clear" w:color="auto" w:fill="FFFFFF"/>
                  <w:noWrap w:val="0"/>
                  <w:vAlign w:val="center"/>
                </w:tcPr>
                <w:p>
                  <w:pPr>
                    <w:rPr>
                      <w:rFonts w:hint="eastAsia"/>
                      <w:sz w:val="24"/>
                    </w:rPr>
                  </w:pPr>
                  <w:r>
                    <w:rPr>
                      <w:rFonts w:hint="eastAsia"/>
                      <w:sz w:val="24"/>
                    </w:rPr>
                    <w:t>PPT图片、图表</w:t>
                  </w:r>
                </w:p>
                <w:p>
                  <w:pPr>
                    <w:rPr>
                      <w:rFonts w:hint="eastAsia"/>
                      <w:sz w:val="24"/>
                    </w:rPr>
                  </w:pPr>
                </w:p>
              </w:tc>
              <w:tc>
                <w:tcPr>
                  <w:tcW w:w="1661" w:type="dxa"/>
                  <w:tcBorders>
                    <w:left w:val="single" w:color="auto" w:sz="12" w:space="0"/>
                    <w:right w:val="single" w:color="auto" w:sz="12" w:space="0"/>
                  </w:tcBorders>
                  <w:shd w:val="clear" w:color="auto" w:fill="FFFFFF"/>
                  <w:noWrap w:val="0"/>
                  <w:vAlign w:val="center"/>
                </w:tcPr>
                <w:p>
                  <w:pPr>
                    <w:rPr>
                      <w:rFonts w:hint="default" w:ascii="宋体" w:hAnsi="宋体"/>
                      <w:b w:val="0"/>
                      <w:bCs/>
                      <w:color w:val="000000"/>
                      <w:szCs w:val="21"/>
                      <w:lang w:val="en-US" w:eastAsia="zh-CN"/>
                    </w:rPr>
                  </w:pPr>
                  <w:r>
                    <w:rPr>
                      <w:rFonts w:hint="eastAsia" w:ascii="宋体" w:hAnsi="宋体"/>
                      <w:b w:val="0"/>
                      <w:bCs/>
                      <w:color w:val="000000"/>
                      <w:szCs w:val="21"/>
                      <w:lang w:val="en-US" w:eastAsia="zh-CN"/>
                    </w:rPr>
                    <w:t>通过图片、ppt展示形象化教学，结合与学生互动，增加学生对疾病认知，对疾病特点及处理过程进一步学习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28" w:type="dxa"/>
                  <w:left w:w="28" w:type="dxa"/>
                  <w:bottom w:w="28" w:type="dxa"/>
                  <w:right w:w="28" w:type="dxa"/>
                </w:tblCellMar>
              </w:tblPrEx>
              <w:trPr>
                <w:trHeight w:val="1215" w:hRule="atLeast"/>
                <w:jc w:val="center"/>
              </w:trPr>
              <w:tc>
                <w:tcPr>
                  <w:tcW w:w="1195" w:type="dxa"/>
                  <w:tcBorders>
                    <w:left w:val="single" w:color="auto" w:sz="12" w:space="0"/>
                    <w:right w:val="single" w:color="auto" w:sz="12" w:space="0"/>
                  </w:tcBorders>
                  <w:shd w:val="clear" w:color="auto" w:fill="FFFFFF"/>
                  <w:noWrap w:val="0"/>
                  <w:vAlign w:val="center"/>
                </w:tcPr>
                <w:p>
                  <w:pPr>
                    <w:rPr>
                      <w:sz w:val="24"/>
                    </w:rPr>
                  </w:pPr>
                  <w:r>
                    <w:rPr>
                      <w:rFonts w:hint="eastAsia"/>
                      <w:sz w:val="24"/>
                      <w:lang w:val="en-US" w:eastAsia="zh-CN"/>
                    </w:rPr>
                    <w:t>2</w:t>
                  </w:r>
                  <w:r>
                    <w:rPr>
                      <w:rFonts w:hint="eastAsia"/>
                      <w:sz w:val="24"/>
                    </w:rPr>
                    <w:t>分钟</w:t>
                  </w:r>
                </w:p>
              </w:tc>
              <w:tc>
                <w:tcPr>
                  <w:tcW w:w="924" w:type="dxa"/>
                  <w:tcBorders>
                    <w:left w:val="single" w:color="auto" w:sz="12" w:space="0"/>
                    <w:right w:val="single" w:color="auto" w:sz="12" w:space="0"/>
                  </w:tcBorders>
                  <w:shd w:val="clear" w:color="auto" w:fill="FFFFFF"/>
                  <w:noWrap w:val="0"/>
                  <w:vAlign w:val="center"/>
                </w:tcPr>
                <w:p>
                  <w:pPr>
                    <w:spacing w:line="312" w:lineRule="auto"/>
                    <w:jc w:val="center"/>
                    <w:rPr>
                      <w:rFonts w:hint="eastAsia" w:ascii="宋体" w:hAnsi="宋体" w:eastAsia="宋体"/>
                      <w:color w:val="000000"/>
                      <w:szCs w:val="21"/>
                      <w:lang w:eastAsia="zh-CN"/>
                    </w:rPr>
                  </w:pPr>
                  <w:r>
                    <w:rPr>
                      <w:rFonts w:hint="eastAsia" w:ascii="宋体" w:hAnsi="宋体"/>
                      <w:color w:val="000000"/>
                      <w:szCs w:val="21"/>
                      <w:lang w:val="en-US" w:eastAsia="zh-CN"/>
                    </w:rPr>
                    <w:t>后侧</w:t>
                  </w:r>
                </w:p>
              </w:tc>
              <w:tc>
                <w:tcPr>
                  <w:tcW w:w="3299" w:type="dxa"/>
                  <w:tcBorders>
                    <w:top w:val="single" w:color="auto" w:sz="12" w:space="0"/>
                    <w:left w:val="single" w:color="auto" w:sz="12" w:space="0"/>
                    <w:bottom w:val="single" w:color="auto" w:sz="4" w:space="0"/>
                    <w:right w:val="single" w:color="auto" w:sz="12" w:space="0"/>
                  </w:tcBorders>
                  <w:shd w:val="clear" w:color="auto" w:fill="FFFFFF"/>
                  <w:noWrap w:val="0"/>
                  <w:vAlign w:val="center"/>
                </w:tcPr>
                <w:p>
                  <w:pPr>
                    <w:rPr>
                      <w:rFonts w:hint="eastAsia"/>
                      <w:sz w:val="24"/>
                      <w:lang w:val="en-US" w:eastAsia="zh-CN"/>
                    </w:rPr>
                  </w:pPr>
                  <w:r>
                    <w:rPr>
                      <w:rFonts w:hint="eastAsia"/>
                      <w:sz w:val="24"/>
                      <w:lang w:val="en-US" w:eastAsia="zh-CN"/>
                    </w:rPr>
                    <w:t>导入病历资料</w:t>
                  </w:r>
                </w:p>
                <w:p>
                  <w:pPr>
                    <w:rPr>
                      <w:rFonts w:hint="default"/>
                      <w:sz w:val="24"/>
                      <w:lang w:val="en-US" w:eastAsia="zh-CN"/>
                    </w:rPr>
                  </w:pPr>
                  <w:r>
                    <w:rPr>
                      <w:rFonts w:hint="eastAsia"/>
                      <w:sz w:val="24"/>
                      <w:lang w:val="en-US" w:eastAsia="zh-CN"/>
                    </w:rPr>
                    <w:t>提问学生进行回答及分析</w:t>
                  </w:r>
                </w:p>
              </w:tc>
              <w:tc>
                <w:tcPr>
                  <w:tcW w:w="1417" w:type="dxa"/>
                  <w:tcBorders>
                    <w:left w:val="single" w:color="auto" w:sz="12" w:space="0"/>
                    <w:right w:val="single" w:color="auto" w:sz="12" w:space="0"/>
                  </w:tcBorders>
                  <w:shd w:val="clear" w:color="auto" w:fill="FFFFFF"/>
                  <w:noWrap w:val="0"/>
                  <w:vAlign w:val="center"/>
                </w:tcPr>
                <w:p>
                  <w:pPr>
                    <w:rPr>
                      <w:sz w:val="24"/>
                    </w:rPr>
                  </w:pPr>
                  <w:r>
                    <w:rPr>
                      <w:rFonts w:hint="eastAsia"/>
                      <w:sz w:val="24"/>
                    </w:rPr>
                    <w:t>学生</w:t>
                  </w:r>
                  <w:r>
                    <w:rPr>
                      <w:rFonts w:hint="eastAsia"/>
                      <w:sz w:val="24"/>
                      <w:lang w:eastAsia="zh-CN"/>
                    </w:rPr>
                    <w:t>思考</w:t>
                  </w:r>
                  <w:r>
                    <w:rPr>
                      <w:rFonts w:hint="eastAsia"/>
                      <w:sz w:val="24"/>
                    </w:rPr>
                    <w:t>参与互动</w:t>
                  </w:r>
                </w:p>
              </w:tc>
              <w:tc>
                <w:tcPr>
                  <w:tcW w:w="1174" w:type="dxa"/>
                  <w:gridSpan w:val="2"/>
                  <w:tcBorders>
                    <w:left w:val="single" w:color="auto" w:sz="12" w:space="0"/>
                    <w:right w:val="single" w:color="auto" w:sz="12" w:space="0"/>
                  </w:tcBorders>
                  <w:shd w:val="clear" w:color="auto" w:fill="FFFFFF"/>
                  <w:noWrap w:val="0"/>
                  <w:vAlign w:val="center"/>
                </w:tcPr>
                <w:p>
                  <w:pPr>
                    <w:rPr>
                      <w:sz w:val="24"/>
                    </w:rPr>
                  </w:pPr>
                  <w:r>
                    <w:rPr>
                      <w:rFonts w:hint="eastAsia"/>
                      <w:sz w:val="24"/>
                    </w:rPr>
                    <w:t>PPT</w:t>
                  </w:r>
                </w:p>
              </w:tc>
              <w:tc>
                <w:tcPr>
                  <w:tcW w:w="1661" w:type="dxa"/>
                  <w:tcBorders>
                    <w:left w:val="single" w:color="auto" w:sz="12" w:space="0"/>
                    <w:right w:val="single" w:color="auto" w:sz="12" w:space="0"/>
                  </w:tcBorders>
                  <w:shd w:val="clear" w:color="auto" w:fill="FFFFFF"/>
                  <w:noWrap w:val="0"/>
                  <w:vAlign w:val="center"/>
                </w:tcPr>
                <w:p>
                  <w:pPr>
                    <w:rPr>
                      <w:rFonts w:hint="eastAsia" w:ascii="宋体" w:hAnsi="宋体" w:eastAsia="宋体"/>
                      <w:color w:val="000000"/>
                      <w:szCs w:val="21"/>
                      <w:lang w:val="en-US" w:eastAsia="zh-CN"/>
                    </w:rPr>
                  </w:pPr>
                  <w:r>
                    <w:rPr>
                      <w:rFonts w:hint="eastAsia" w:ascii="宋体" w:hAnsi="宋体" w:eastAsia="宋体"/>
                      <w:b w:val="0"/>
                      <w:bCs w:val="0"/>
                      <w:color w:val="000000"/>
                      <w:sz w:val="24"/>
                      <w:szCs w:val="24"/>
                    </w:rPr>
                    <w:t>考察学习效果，培养学生的临床思维能力及分析能力。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28" w:type="dxa"/>
                  <w:left w:w="28" w:type="dxa"/>
                  <w:bottom w:w="28" w:type="dxa"/>
                  <w:right w:w="28" w:type="dxa"/>
                </w:tblCellMar>
              </w:tblPrEx>
              <w:trPr>
                <w:trHeight w:val="1377" w:hRule="atLeast"/>
                <w:jc w:val="center"/>
              </w:trPr>
              <w:tc>
                <w:tcPr>
                  <w:tcW w:w="1195" w:type="dxa"/>
                  <w:tcBorders>
                    <w:left w:val="single" w:color="auto" w:sz="12" w:space="0"/>
                    <w:right w:val="single" w:color="auto" w:sz="12" w:space="0"/>
                  </w:tcBorders>
                  <w:shd w:val="clear" w:color="auto" w:fill="FFFFFF"/>
                  <w:noWrap w:val="0"/>
                  <w:vAlign w:val="center"/>
                </w:tcPr>
                <w:p>
                  <w:pPr>
                    <w:rPr>
                      <w:rFonts w:hint="default" w:eastAsia="宋体"/>
                      <w:sz w:val="24"/>
                      <w:lang w:val="en-US" w:eastAsia="zh-CN"/>
                    </w:rPr>
                  </w:pPr>
                  <w:r>
                    <w:rPr>
                      <w:rFonts w:hint="eastAsia"/>
                      <w:sz w:val="24"/>
                      <w:lang w:val="en-US" w:eastAsia="zh-CN"/>
                    </w:rPr>
                    <w:t>2分钟</w:t>
                  </w:r>
                </w:p>
              </w:tc>
              <w:tc>
                <w:tcPr>
                  <w:tcW w:w="924" w:type="dxa"/>
                  <w:tcBorders>
                    <w:left w:val="single" w:color="auto" w:sz="12" w:space="0"/>
                    <w:right w:val="single" w:color="auto" w:sz="12" w:space="0"/>
                  </w:tcBorders>
                  <w:shd w:val="clear" w:color="auto" w:fill="FFFFFF"/>
                  <w:noWrap w:val="0"/>
                  <w:vAlign w:val="center"/>
                </w:tcPr>
                <w:p>
                  <w:pPr>
                    <w:spacing w:line="312" w:lineRule="auto"/>
                    <w:jc w:val="center"/>
                    <w:rPr>
                      <w:rFonts w:hint="eastAsia" w:ascii="宋体" w:hAnsi="宋体" w:eastAsia="宋体"/>
                      <w:color w:val="000000"/>
                      <w:szCs w:val="21"/>
                      <w:lang w:val="en-US" w:eastAsia="zh-CN"/>
                    </w:rPr>
                  </w:pPr>
                  <w:r>
                    <w:rPr>
                      <w:rFonts w:hint="eastAsia" w:ascii="宋体" w:hAnsi="宋体"/>
                      <w:color w:val="000000"/>
                      <w:szCs w:val="21"/>
                      <w:lang w:val="en-US" w:eastAsia="zh-CN"/>
                    </w:rPr>
                    <w:t>总结</w:t>
                  </w:r>
                </w:p>
              </w:tc>
              <w:tc>
                <w:tcPr>
                  <w:tcW w:w="3299" w:type="dxa"/>
                  <w:tcBorders>
                    <w:top w:val="single" w:color="auto" w:sz="4" w:space="0"/>
                    <w:left w:val="single" w:color="auto" w:sz="12" w:space="0"/>
                    <w:right w:val="single" w:color="auto" w:sz="12" w:space="0"/>
                  </w:tcBorders>
                  <w:shd w:val="clear" w:color="auto" w:fill="FFFFFF"/>
                  <w:noWrap w:val="0"/>
                  <w:vAlign w:val="center"/>
                </w:tcPr>
                <w:p>
                  <w:pPr>
                    <w:rPr>
                      <w:rFonts w:hint="eastAsia"/>
                      <w:sz w:val="24"/>
                      <w:lang w:val="en-US" w:eastAsia="zh-CN"/>
                    </w:rPr>
                  </w:pPr>
                  <w:r>
                    <w:rPr>
                      <w:rFonts w:hint="eastAsia"/>
                      <w:sz w:val="24"/>
                      <w:lang w:val="en-US" w:eastAsia="zh-CN"/>
                    </w:rPr>
                    <w:t>老师提问本次课学习目标内容</w:t>
                  </w:r>
                </w:p>
                <w:p>
                  <w:pPr>
                    <w:rPr>
                      <w:color w:val="000000"/>
                      <w:szCs w:val="21"/>
                    </w:rPr>
                  </w:pPr>
                </w:p>
              </w:tc>
              <w:tc>
                <w:tcPr>
                  <w:tcW w:w="1417" w:type="dxa"/>
                  <w:tcBorders>
                    <w:left w:val="single" w:color="auto" w:sz="12" w:space="0"/>
                    <w:right w:val="single" w:color="auto" w:sz="12" w:space="0"/>
                  </w:tcBorders>
                  <w:shd w:val="clear" w:color="auto" w:fill="FFFFFF"/>
                  <w:noWrap w:val="0"/>
                  <w:vAlign w:val="center"/>
                </w:tcPr>
                <w:p>
                  <w:pPr>
                    <w:rPr>
                      <w:rFonts w:hint="eastAsia" w:ascii="宋体" w:hAnsi="宋体"/>
                      <w:color w:val="000000"/>
                      <w:szCs w:val="21"/>
                    </w:rPr>
                  </w:pPr>
                  <w:r>
                    <w:rPr>
                      <w:rFonts w:hint="eastAsia" w:ascii="宋体" w:hAnsi="宋体"/>
                      <w:color w:val="000000"/>
                      <w:szCs w:val="21"/>
                    </w:rPr>
                    <w:t>学生</w:t>
                  </w:r>
                  <w:r>
                    <w:rPr>
                      <w:rFonts w:hint="eastAsia" w:ascii="宋体" w:hAnsi="宋体" w:cs="Arial"/>
                      <w:color w:val="000000"/>
                      <w:kern w:val="0"/>
                      <w:szCs w:val="21"/>
                    </w:rPr>
                    <w:t>根据本堂课所学知识，</w:t>
                  </w:r>
                  <w:r>
                    <w:rPr>
                      <w:rFonts w:hint="eastAsia" w:ascii="宋体" w:hAnsi="宋体" w:cs="Arial"/>
                      <w:color w:val="000000"/>
                      <w:kern w:val="0"/>
                      <w:szCs w:val="21"/>
                      <w:lang w:val="en-US" w:eastAsia="zh-CN"/>
                    </w:rPr>
                    <w:t>进行归纳</w:t>
                  </w:r>
                </w:p>
                <w:p>
                  <w:pPr>
                    <w:rPr>
                      <w:sz w:val="24"/>
                    </w:rPr>
                  </w:pPr>
                </w:p>
              </w:tc>
              <w:tc>
                <w:tcPr>
                  <w:tcW w:w="1174" w:type="dxa"/>
                  <w:gridSpan w:val="2"/>
                  <w:tcBorders>
                    <w:left w:val="single" w:color="auto" w:sz="12" w:space="0"/>
                    <w:right w:val="single" w:color="auto" w:sz="12" w:space="0"/>
                  </w:tcBorders>
                  <w:shd w:val="clear" w:color="auto" w:fill="FFFFFF"/>
                  <w:noWrap w:val="0"/>
                  <w:vAlign w:val="center"/>
                </w:tcPr>
                <w:p>
                  <w:pPr>
                    <w:rPr>
                      <w:rFonts w:hint="eastAsia"/>
                      <w:sz w:val="24"/>
                    </w:rPr>
                  </w:pPr>
                  <w:r>
                    <w:rPr>
                      <w:rFonts w:hint="eastAsia"/>
                      <w:sz w:val="24"/>
                    </w:rPr>
                    <w:t>PPT</w:t>
                  </w:r>
                </w:p>
                <w:p>
                  <w:pPr>
                    <w:rPr>
                      <w:sz w:val="24"/>
                    </w:rPr>
                  </w:pPr>
                </w:p>
              </w:tc>
              <w:tc>
                <w:tcPr>
                  <w:tcW w:w="1661" w:type="dxa"/>
                  <w:tcBorders>
                    <w:left w:val="single" w:color="auto" w:sz="12" w:space="0"/>
                    <w:bottom w:val="single" w:color="auto" w:sz="4" w:space="0"/>
                    <w:right w:val="single" w:color="auto" w:sz="12" w:space="0"/>
                  </w:tcBorders>
                  <w:shd w:val="clear" w:color="auto" w:fill="FFFFFF"/>
                  <w:noWrap w:val="0"/>
                  <w:vAlign w:val="center"/>
                </w:tcPr>
                <w:p>
                  <w:pPr>
                    <w:rPr>
                      <w:rFonts w:hint="eastAsia" w:ascii="宋体" w:hAnsi="宋体" w:eastAsia="宋体"/>
                      <w:color w:val="000000"/>
                      <w:sz w:val="24"/>
                      <w:szCs w:val="24"/>
                    </w:rPr>
                  </w:pPr>
                  <w:r>
                    <w:rPr>
                      <w:rFonts w:hint="eastAsia" w:ascii="宋体" w:hAnsi="宋体" w:eastAsia="宋体"/>
                      <w:color w:val="000000"/>
                      <w:sz w:val="24"/>
                      <w:szCs w:val="24"/>
                    </w:rPr>
                    <w:t>总结加深记忆。</w:t>
                  </w:r>
                </w:p>
                <w:p>
                  <w:pPr>
                    <w:rPr>
                      <w:rFonts w:hint="eastAsia" w:ascii="宋体" w:hAnsi="宋体"/>
                      <w:color w:val="000000"/>
                      <w:szCs w:val="21"/>
                    </w:rPr>
                  </w:pPr>
                </w:p>
              </w:tc>
            </w:tr>
          </w:tbl>
          <w:p>
            <w:pPr>
              <w:widowControl/>
              <w:textAlignment w:val="bottom"/>
              <w:rPr>
                <w:rFonts w:ascii="宋体" w:hAnsi="宋体" w:cs="Tahoma"/>
                <w:color w:val="000000"/>
                <w:sz w:val="24"/>
              </w:rPr>
            </w:pPr>
            <w:r>
              <w:rPr>
                <w:rStyle w:val="12"/>
                <w:rFonts w:ascii="宋体" w:hAnsi="宋体" w:eastAsia="宋体"/>
                <w:sz w:val="24"/>
                <w:szCs w:val="24"/>
                <w:lang w:bidi="ar"/>
              </w:rPr>
              <w:t>2.</w:t>
            </w:r>
            <w:r>
              <w:rPr>
                <w:rStyle w:val="9"/>
                <w:rFonts w:hint="default"/>
                <w:sz w:val="24"/>
                <w:szCs w:val="24"/>
                <w:lang w:bidi="ar"/>
              </w:rPr>
              <w:t>教学策略与方法选择：</w:t>
            </w:r>
          </w:p>
        </w:tc>
      </w:tr>
      <w:tr>
        <w:tblPrEx>
          <w:tblCellMar>
            <w:top w:w="15" w:type="dxa"/>
            <w:left w:w="15" w:type="dxa"/>
            <w:bottom w:w="15" w:type="dxa"/>
            <w:right w:w="15" w:type="dxa"/>
          </w:tblCellMar>
        </w:tblPrEx>
        <w:trPr>
          <w:trHeight w:val="312" w:hRule="atLeast"/>
        </w:trPr>
        <w:tc>
          <w:tcPr>
            <w:tcW w:w="9796" w:type="dxa"/>
            <w:gridSpan w:val="6"/>
            <w:vMerge w:val="restart"/>
            <w:tcBorders>
              <w:left w:val="single" w:color="000000" w:sz="4" w:space="0"/>
              <w:bottom w:val="single" w:color="000000" w:sz="4" w:space="0"/>
              <w:right w:val="single" w:color="000000" w:sz="4" w:space="0"/>
            </w:tcBorders>
            <w:noWrap w:val="0"/>
            <w:vAlign w:val="top"/>
          </w:tcPr>
          <w:p>
            <w:pPr>
              <w:tabs>
                <w:tab w:val="left" w:pos="360"/>
              </w:tabs>
              <w:ind w:firstLine="480" w:firstLineChars="200"/>
              <w:rPr>
                <w:rFonts w:hint="eastAsia" w:ascii="宋体" w:hAnsi="宋体"/>
                <w:color w:val="0C0C0C"/>
                <w:sz w:val="24"/>
              </w:rPr>
            </w:pPr>
            <w:r>
              <w:rPr>
                <w:rFonts w:hint="eastAsia" w:ascii="宋体" w:hAnsi="宋体"/>
                <w:color w:val="0C0C0C"/>
                <w:sz w:val="24"/>
              </w:rPr>
              <w:t>本节内容以课堂讲授与、自主式学习等相结合的教学方式；利用现场操作演示为主、PPT、板书、案例式教学等教学手段；加强学生对重点内容和难点内容的</w:t>
            </w:r>
            <w:r>
              <w:rPr>
                <w:rFonts w:hint="eastAsia" w:ascii="宋体" w:hAnsi="宋体"/>
                <w:color w:val="0C0C0C"/>
                <w:sz w:val="24"/>
                <w:lang w:val="en-US" w:eastAsia="zh-CN"/>
              </w:rPr>
              <w:t>学习</w:t>
            </w:r>
            <w:r>
              <w:rPr>
                <w:rFonts w:hint="eastAsia" w:ascii="宋体" w:hAnsi="宋体"/>
                <w:color w:val="0C0C0C"/>
                <w:sz w:val="24"/>
              </w:rPr>
              <w:t>。以临床现实案例等图片或录像片段导入课程，以问题的形式进行引导思考，明确学生的学习目的，加深学习印象。教学过程中主要是培养学生对本章内容的兴趣，发挥学生的自主思考能力，调动学生的积极性，增加教学互动，让学生真正动起手来，让学生成为课堂的主人，成为学习的主动者。授课过程中采用总结回顾、举例、提问、实践练习、分析、讨论等形式，让学生参与到学习和教学中。</w:t>
            </w:r>
          </w:p>
          <w:p>
            <w:pPr>
              <w:tabs>
                <w:tab w:val="left" w:pos="360"/>
              </w:tabs>
              <w:ind w:firstLine="480" w:firstLineChars="200"/>
              <w:rPr>
                <w:rFonts w:hint="eastAsia" w:ascii="宋体" w:hAnsi="宋体"/>
                <w:color w:val="0C0C0C"/>
                <w:sz w:val="24"/>
              </w:rPr>
            </w:pPr>
            <w:r>
              <w:rPr>
                <w:rFonts w:hint="eastAsia" w:ascii="宋体" w:hAnsi="宋体"/>
                <w:color w:val="0C0C0C"/>
                <w:sz w:val="24"/>
              </w:rPr>
              <w:t>本次课的教学方法如下：</w:t>
            </w:r>
          </w:p>
          <w:p>
            <w:pPr>
              <w:tabs>
                <w:tab w:val="left" w:pos="360"/>
              </w:tabs>
              <w:ind w:firstLine="480" w:firstLineChars="200"/>
              <w:rPr>
                <w:rFonts w:hint="eastAsia" w:ascii="宋体" w:hAnsi="宋体"/>
                <w:color w:val="0C0C0C"/>
                <w:sz w:val="24"/>
              </w:rPr>
            </w:pPr>
            <w:r>
              <w:rPr>
                <w:rFonts w:hint="eastAsia" w:ascii="宋体" w:hAnsi="宋体"/>
                <w:color w:val="0C0C0C"/>
                <w:sz w:val="24"/>
              </w:rPr>
              <w:t>1）改变传统教学以教师为中心、学生被动学习的“填鸭式”教学方式，主要采用CBL（案例式）教学方法，“以病例为先导，以问题为基础，以学生为主体，以教师为引导”的讨论式教学法，该教学方法以典型病例讨论为内容，使学生将理论知识和临床应用相结合，培养学生在临床实践中面对具体病例时，学会如何收集、了解病例资料，如何从错综复杂的病情中准确地分析、归纳、鉴别、判断，从而抓住主要问题，作出正确的诊断和处理。使学生在课堂上感受临床的紧张气氛，体会该课程与临床工作的重要关系，从而激发学习兴趣，使学生对理论知识的学习更具积极性和主动性。</w:t>
            </w:r>
          </w:p>
          <w:p>
            <w:pPr>
              <w:ind w:firstLine="480" w:firstLineChars="200"/>
              <w:rPr>
                <w:rFonts w:ascii="宋体" w:hAnsi="宋体" w:cs="Tahoma"/>
                <w:color w:val="000000"/>
                <w:sz w:val="24"/>
              </w:rPr>
            </w:pPr>
            <w:r>
              <w:rPr>
                <w:rFonts w:hint="eastAsia" w:ascii="宋体" w:hAnsi="宋体"/>
                <w:color w:val="0C0C0C"/>
                <w:sz w:val="24"/>
                <w:lang w:val="en-US" w:eastAsia="zh-CN"/>
              </w:rPr>
              <w:t>2）</w:t>
            </w:r>
            <w:r>
              <w:rPr>
                <w:rFonts w:hint="eastAsia" w:ascii="宋体" w:hAnsi="宋体"/>
                <w:color w:val="0C0C0C"/>
                <w:sz w:val="24"/>
              </w:rPr>
              <w:t>在授课过程中，将多媒体视频演示、图片分析、实例解答、板书等配合使用，与学生已经掌握的知识点紧密结合，突出教学重点、分解教学难点。授课过程中采用提问、举例、分析、讨论、归纳总结等形成性评价形式，让学生积极参与教学过程中。</w:t>
            </w:r>
          </w:p>
        </w:tc>
      </w:tr>
      <w:tr>
        <w:tblPrEx>
          <w:tblCellMar>
            <w:top w:w="15" w:type="dxa"/>
            <w:left w:w="15" w:type="dxa"/>
            <w:bottom w:w="15" w:type="dxa"/>
            <w:right w:w="15" w:type="dxa"/>
          </w:tblCellMar>
        </w:tblPrEx>
        <w:trPr>
          <w:trHeight w:val="312" w:hRule="atLeast"/>
        </w:trPr>
        <w:tc>
          <w:tcPr>
            <w:tcW w:w="9796" w:type="dxa"/>
            <w:gridSpan w:val="6"/>
            <w:vMerge w:val="continue"/>
            <w:tcBorders>
              <w:left w:val="single" w:color="000000" w:sz="4" w:space="0"/>
              <w:bottom w:val="single" w:color="000000" w:sz="4" w:space="0"/>
              <w:right w:val="single" w:color="000000" w:sz="4" w:space="0"/>
            </w:tcBorders>
            <w:noWrap w:val="0"/>
            <w:vAlign w:val="top"/>
          </w:tcPr>
          <w:p>
            <w:pPr>
              <w:rPr>
                <w:rFonts w:ascii="宋体" w:hAnsi="宋体" w:cs="Tahoma"/>
                <w:color w:val="000000"/>
                <w:sz w:val="24"/>
              </w:rPr>
            </w:pPr>
          </w:p>
        </w:tc>
      </w:tr>
      <w:tr>
        <w:tblPrEx>
          <w:tblCellMar>
            <w:top w:w="15" w:type="dxa"/>
            <w:left w:w="15" w:type="dxa"/>
            <w:bottom w:w="15" w:type="dxa"/>
            <w:right w:w="15" w:type="dxa"/>
          </w:tblCellMar>
        </w:tblPrEx>
        <w:trPr>
          <w:trHeight w:val="312" w:hRule="atLeast"/>
        </w:trPr>
        <w:tc>
          <w:tcPr>
            <w:tcW w:w="9796" w:type="dxa"/>
            <w:gridSpan w:val="6"/>
            <w:vMerge w:val="continue"/>
            <w:tcBorders>
              <w:left w:val="single" w:color="000000" w:sz="4" w:space="0"/>
              <w:bottom w:val="single" w:color="000000" w:sz="4" w:space="0"/>
              <w:right w:val="single" w:color="000000" w:sz="4" w:space="0"/>
            </w:tcBorders>
            <w:noWrap w:val="0"/>
            <w:vAlign w:val="top"/>
          </w:tcPr>
          <w:p>
            <w:pPr>
              <w:rPr>
                <w:rFonts w:ascii="宋体" w:hAnsi="宋体" w:cs="Tahoma"/>
                <w:color w:val="000000"/>
                <w:sz w:val="24"/>
              </w:rPr>
            </w:pP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ascii="宋体" w:hAnsi="宋体" w:cs="Tahoma"/>
                <w:color w:val="000000"/>
                <w:sz w:val="24"/>
              </w:rPr>
            </w:pPr>
            <w:r>
              <w:rPr>
                <w:rStyle w:val="12"/>
                <w:rFonts w:ascii="宋体" w:hAnsi="宋体" w:eastAsia="宋体"/>
                <w:sz w:val="24"/>
                <w:szCs w:val="24"/>
                <w:lang w:bidi="ar"/>
              </w:rPr>
              <w:t>3.</w:t>
            </w:r>
            <w:r>
              <w:rPr>
                <w:rStyle w:val="9"/>
                <w:rFonts w:hint="default"/>
                <w:sz w:val="24"/>
                <w:szCs w:val="24"/>
                <w:lang w:bidi="ar"/>
              </w:rPr>
              <w:t>板书设计</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hint="eastAsia" w:ascii="宋体" w:hAnsi="宋体" w:cs="宋体"/>
                <w:color w:val="000000"/>
                <w:sz w:val="24"/>
              </w:rPr>
            </w:pPr>
            <w:r>
              <w:rPr>
                <w:rFonts w:hint="eastAsia" w:ascii="宋体" w:hAnsi="宋体" w:cs="宋体"/>
                <w:color w:val="000000"/>
                <w:kern w:val="0"/>
                <w:sz w:val="24"/>
                <w:lang w:bidi="ar"/>
              </w:rPr>
              <w:t>黑板（白板）设计；</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pStyle w:val="14"/>
              <w:numPr>
                <w:numId w:val="0"/>
              </w:numPr>
              <w:spacing w:line="312" w:lineRule="auto"/>
              <w:ind w:leftChars="0" w:right="185" w:rightChars="88"/>
              <w:rPr>
                <w:rFonts w:ascii="宋体" w:hAnsi="宋体" w:cs="Tahoma"/>
                <w:color w:val="000000"/>
                <w:sz w:val="24"/>
              </w:rPr>
            </w:pPr>
            <w:r>
              <w:rPr>
                <w:rFonts w:hint="eastAsia" w:eastAsiaTheme="minorEastAsia"/>
                <w:lang w:eastAsia="zh-CN"/>
              </w:rPr>
              <w:drawing>
                <wp:inline distT="0" distB="0" distL="114300" distR="114300">
                  <wp:extent cx="6170930" cy="1486535"/>
                  <wp:effectExtent l="0" t="0" r="1270" b="6985"/>
                  <wp:docPr id="1" name="C9F754DE-2CAD-44b6-B708-469DEB6407EB-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9F754DE-2CAD-44b6-B708-469DEB6407EB-1" descr="wps"/>
                          <pic:cNvPicPr>
                            <a:picLocks noChangeAspect="1"/>
                          </pic:cNvPicPr>
                        </pic:nvPicPr>
                        <pic:blipFill>
                          <a:blip r:embed="rId4"/>
                          <a:stretch>
                            <a:fillRect/>
                          </a:stretch>
                        </pic:blipFill>
                        <pic:spPr>
                          <a:xfrm>
                            <a:off x="0" y="0"/>
                            <a:ext cx="6170930" cy="1486535"/>
                          </a:xfrm>
                          <a:prstGeom prst="rect">
                            <a:avLst/>
                          </a:prstGeom>
                          <a:noFill/>
                          <a:ln>
                            <a:noFill/>
                          </a:ln>
                        </pic:spPr>
                      </pic:pic>
                    </a:graphicData>
                  </a:graphic>
                </wp:inline>
              </w:drawing>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hint="eastAsia" w:ascii="宋体" w:hAnsi="宋体" w:cs="宋体"/>
                <w:color w:val="000000"/>
                <w:sz w:val="24"/>
              </w:rPr>
            </w:pPr>
            <w:r>
              <w:rPr>
                <w:rFonts w:hint="eastAsia" w:ascii="宋体" w:hAnsi="宋体" w:cs="宋体"/>
                <w:color w:val="000000"/>
                <w:kern w:val="0"/>
                <w:sz w:val="24"/>
                <w:lang w:bidi="ar"/>
              </w:rPr>
              <w:t>现代信息媒体设计；</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bottom w:val="single" w:color="000000" w:sz="4" w:space="0"/>
              <w:right w:val="single" w:color="000000" w:sz="4" w:space="0"/>
            </w:tcBorders>
            <w:noWrap w:val="0"/>
            <w:vAlign w:val="top"/>
          </w:tcPr>
          <w:p>
            <w:pPr>
              <w:spacing w:line="276" w:lineRule="auto"/>
              <w:ind w:firstLine="480" w:firstLineChars="200"/>
              <w:rPr>
                <w:rFonts w:ascii="宋体" w:hAnsi="宋体" w:eastAsia="宋体"/>
                <w:sz w:val="24"/>
              </w:rPr>
            </w:pPr>
            <w:r>
              <w:rPr>
                <w:rFonts w:hint="eastAsia" w:ascii="宋体" w:hAnsi="宋体" w:eastAsia="宋体"/>
                <w:sz w:val="24"/>
              </w:rPr>
              <w:t>利用PPT承载信息量大，便于处理图片、利于内容的全面阐述等特点，结合本章的内容制作符合学科特点的多媒体课件。</w:t>
            </w:r>
          </w:p>
          <w:p>
            <w:pPr>
              <w:spacing w:line="276" w:lineRule="auto"/>
              <w:ind w:firstLine="240" w:firstLineChars="100"/>
              <w:rPr>
                <w:rFonts w:hint="eastAsia" w:ascii="宋体" w:hAnsi="宋体" w:eastAsia="宋体"/>
                <w:sz w:val="24"/>
              </w:rPr>
            </w:pPr>
            <w:r>
              <w:rPr>
                <w:rFonts w:hint="eastAsia" w:ascii="宋体" w:hAnsi="宋体" w:eastAsia="宋体"/>
                <w:sz w:val="24"/>
              </w:rPr>
              <w:t>（1）通过PPT的图表形式和分级显示的特点（</w:t>
            </w:r>
            <w:r>
              <w:rPr>
                <w:rFonts w:hint="eastAsia" w:ascii="宋体" w:hAnsi="宋体" w:eastAsia="宋体"/>
                <w:sz w:val="24"/>
                <w:lang w:val="en-US" w:eastAsia="zh-CN"/>
              </w:rPr>
              <w:t>糖尿病急症</w:t>
            </w:r>
            <w:r>
              <w:rPr>
                <w:rFonts w:hint="eastAsia" w:ascii="宋体" w:hAnsi="宋体"/>
                <w:sz w:val="24"/>
                <w:lang w:val="en-US" w:eastAsia="zh-CN"/>
              </w:rPr>
              <w:t>的特点</w:t>
            </w:r>
            <w:r>
              <w:rPr>
                <w:rFonts w:hint="eastAsia" w:ascii="宋体" w:hAnsi="宋体" w:eastAsia="宋体"/>
                <w:sz w:val="24"/>
              </w:rPr>
              <w:t>），配合讲解</w:t>
            </w:r>
            <w:r>
              <w:rPr>
                <w:rFonts w:hint="eastAsia" w:ascii="宋体" w:hAnsi="宋体"/>
                <w:color w:val="000000"/>
                <w:sz w:val="24"/>
                <w:szCs w:val="24"/>
                <w:lang w:val="en-US" w:eastAsia="zh-CN"/>
              </w:rPr>
              <w:t>糖尿病酮症酸中毒及高渗性高血糖状态</w:t>
            </w:r>
            <w:r>
              <w:rPr>
                <w:rFonts w:hint="eastAsia" w:ascii="宋体" w:hAnsi="宋体" w:eastAsia="宋体"/>
                <w:sz w:val="24"/>
                <w:lang w:val="en-US" w:eastAsia="zh-CN"/>
              </w:rPr>
              <w:t>的</w:t>
            </w:r>
            <w:r>
              <w:rPr>
                <w:rFonts w:hint="eastAsia" w:ascii="宋体" w:hAnsi="宋体" w:eastAsia="宋体"/>
                <w:sz w:val="24"/>
              </w:rPr>
              <w:t>概念、病因、</w:t>
            </w:r>
            <w:r>
              <w:rPr>
                <w:rFonts w:hint="eastAsia" w:ascii="宋体" w:hAnsi="宋体" w:eastAsia="宋体"/>
                <w:sz w:val="24"/>
                <w:lang w:val="en-US" w:eastAsia="zh-CN"/>
              </w:rPr>
              <w:t>诊断标准</w:t>
            </w:r>
            <w:r>
              <w:rPr>
                <w:rFonts w:hint="eastAsia" w:ascii="宋体" w:hAnsi="宋体" w:eastAsia="宋体"/>
                <w:sz w:val="24"/>
              </w:rPr>
              <w:t>等。</w:t>
            </w:r>
          </w:p>
          <w:p>
            <w:pPr>
              <w:spacing w:line="276" w:lineRule="auto"/>
              <w:ind w:firstLine="240" w:firstLineChars="100"/>
              <w:rPr>
                <w:rFonts w:hint="eastAsia" w:ascii="宋体" w:hAnsi="宋体" w:eastAsia="宋体"/>
                <w:sz w:val="24"/>
              </w:rPr>
            </w:pPr>
            <w:r>
              <w:rPr>
                <w:rFonts w:hint="eastAsia" w:ascii="宋体" w:hAnsi="宋体" w:eastAsia="宋体"/>
                <w:sz w:val="24"/>
              </w:rPr>
              <w:t>（2）借助多媒体图片上的流程图，配合讲解</w:t>
            </w:r>
            <w:r>
              <w:rPr>
                <w:rFonts w:hint="eastAsia" w:ascii="宋体" w:hAnsi="宋体"/>
                <w:color w:val="000000"/>
                <w:sz w:val="24"/>
                <w:szCs w:val="24"/>
                <w:lang w:val="en-US" w:eastAsia="zh-CN"/>
              </w:rPr>
              <w:t>糖尿病酮症酸中毒及高渗性高血糖状态</w:t>
            </w:r>
            <w:r>
              <w:rPr>
                <w:rFonts w:hint="eastAsia" w:ascii="宋体" w:hAnsi="宋体"/>
                <w:sz w:val="24"/>
                <w:lang w:val="en-US" w:eastAsia="zh-CN"/>
              </w:rPr>
              <w:t>的临床特点、诊断及鉴别诊断</w:t>
            </w:r>
            <w:r>
              <w:rPr>
                <w:rFonts w:hint="eastAsia" w:ascii="宋体" w:hAnsi="宋体" w:eastAsia="宋体"/>
                <w:sz w:val="24"/>
              </w:rPr>
              <w:t>。</w:t>
            </w:r>
          </w:p>
          <w:p>
            <w:pPr>
              <w:ind w:firstLine="240" w:firstLineChars="100"/>
              <w:rPr>
                <w:rFonts w:hint="eastAsia" w:ascii="宋体" w:hAnsi="宋体" w:cs="Tahoma"/>
                <w:color w:val="000000"/>
                <w:sz w:val="24"/>
              </w:rPr>
            </w:pPr>
            <w:r>
              <w:rPr>
                <w:rFonts w:hint="eastAsia" w:ascii="宋体" w:hAnsi="宋体" w:eastAsia="宋体"/>
                <w:sz w:val="24"/>
              </w:rPr>
              <w:t>（</w:t>
            </w:r>
            <w:r>
              <w:rPr>
                <w:rFonts w:hint="eastAsia" w:ascii="宋体" w:hAnsi="宋体" w:eastAsia="宋体"/>
                <w:sz w:val="24"/>
                <w:lang w:val="en-US" w:eastAsia="zh-CN"/>
              </w:rPr>
              <w:t>3</w:t>
            </w:r>
            <w:r>
              <w:rPr>
                <w:rFonts w:hint="eastAsia" w:ascii="宋体" w:hAnsi="宋体" w:eastAsia="宋体"/>
                <w:sz w:val="24"/>
              </w:rPr>
              <w:t>）最后利用PPT将本章的重点和难点进行总结和梳理、强化以及分析病例，并留下课后讨论题目让学生思考并作业。</w:t>
            </w:r>
          </w:p>
          <w:p>
            <w:pPr>
              <w:rPr>
                <w:rFonts w:ascii="宋体" w:hAnsi="宋体" w:cs="Tahoma"/>
                <w:color w:val="000000"/>
                <w:sz w:val="24"/>
              </w:rPr>
            </w:pP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五、教学效果测试（运用有效方式，了解学习者的学习成果）</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ascii="宋体" w:hAnsi="宋体" w:cs="Tahoma"/>
                <w:color w:val="000000"/>
                <w:sz w:val="24"/>
              </w:rPr>
            </w:pPr>
            <w:r>
              <w:rPr>
                <w:rStyle w:val="12"/>
                <w:rFonts w:ascii="宋体" w:hAnsi="宋体" w:eastAsia="宋体"/>
                <w:sz w:val="24"/>
                <w:szCs w:val="24"/>
                <w:lang w:bidi="ar"/>
              </w:rPr>
              <w:t>1</w:t>
            </w:r>
            <w:r>
              <w:rPr>
                <w:rStyle w:val="9"/>
                <w:rFonts w:hint="default"/>
                <w:sz w:val="24"/>
                <w:szCs w:val="24"/>
                <w:lang w:bidi="ar"/>
              </w:rPr>
              <w:t>、课内：</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spacing w:line="276" w:lineRule="auto"/>
              <w:rPr>
                <w:rFonts w:hint="eastAsia" w:ascii="宋体" w:hAnsi="宋体" w:eastAsia="宋体"/>
                <w:b w:val="0"/>
                <w:bCs/>
                <w:sz w:val="24"/>
              </w:rPr>
            </w:pPr>
            <w:r>
              <w:rPr>
                <w:rFonts w:hint="eastAsia" w:ascii="宋体" w:hAnsi="宋体" w:eastAsia="宋体"/>
                <w:b w:val="0"/>
                <w:bCs/>
                <w:sz w:val="24"/>
              </w:rPr>
              <w:t>多种形式的课堂讨论：</w:t>
            </w:r>
          </w:p>
          <w:p>
            <w:pPr>
              <w:spacing w:line="276" w:lineRule="auto"/>
              <w:rPr>
                <w:rFonts w:hint="eastAsia" w:ascii="宋体" w:hAnsi="宋体" w:eastAsia="宋体"/>
                <w:b w:val="0"/>
                <w:bCs/>
                <w:sz w:val="24"/>
              </w:rPr>
            </w:pPr>
            <w:r>
              <w:rPr>
                <w:rFonts w:hint="eastAsia" w:ascii="宋体" w:hAnsi="宋体"/>
                <w:b w:val="0"/>
                <w:bCs/>
                <w:sz w:val="24"/>
                <w:lang w:val="en-US" w:eastAsia="zh-CN"/>
              </w:rPr>
              <w:t xml:space="preserve">   </w:t>
            </w:r>
            <w:r>
              <w:rPr>
                <w:rFonts w:hint="eastAsia" w:ascii="宋体" w:hAnsi="宋体" w:eastAsia="宋体"/>
                <w:b w:val="0"/>
                <w:bCs/>
                <w:sz w:val="24"/>
              </w:rPr>
              <w:t>（1）启发式提问引起课堂讨论：启发学生思考如何识别</w:t>
            </w:r>
            <w:r>
              <w:rPr>
                <w:rFonts w:hint="eastAsia" w:ascii="宋体" w:hAnsi="宋体"/>
                <w:b w:val="0"/>
                <w:bCs/>
                <w:sz w:val="24"/>
                <w:lang w:val="en-US" w:eastAsia="zh-CN"/>
              </w:rPr>
              <w:t>糖尿病酮症酸中毒及高渗性高血糖状态的临床表现</w:t>
            </w:r>
            <w:r>
              <w:rPr>
                <w:rFonts w:hint="eastAsia" w:ascii="宋体" w:hAnsi="宋体" w:eastAsia="宋体"/>
                <w:b w:val="0"/>
                <w:bCs/>
                <w:sz w:val="24"/>
              </w:rPr>
              <w:t>及诊断要点，通过讨论，从而加深学生对</w:t>
            </w:r>
            <w:r>
              <w:rPr>
                <w:rFonts w:hint="eastAsia" w:ascii="宋体" w:hAnsi="宋体"/>
                <w:b w:val="0"/>
                <w:bCs/>
                <w:sz w:val="24"/>
                <w:lang w:val="en-US" w:eastAsia="zh-CN"/>
              </w:rPr>
              <w:t>低血糖症</w:t>
            </w:r>
            <w:r>
              <w:rPr>
                <w:rFonts w:hint="eastAsia" w:ascii="宋体" w:hAnsi="宋体" w:eastAsia="宋体"/>
                <w:b w:val="0"/>
                <w:bCs/>
                <w:sz w:val="24"/>
              </w:rPr>
              <w:t>的认识使其在临床中能作出准确的诊断。</w:t>
            </w:r>
          </w:p>
          <w:p>
            <w:pPr>
              <w:spacing w:line="276" w:lineRule="auto"/>
              <w:rPr>
                <w:rFonts w:hint="eastAsia" w:ascii="宋体" w:hAnsi="宋体" w:eastAsia="宋体"/>
                <w:b w:val="0"/>
                <w:bCs/>
                <w:sz w:val="24"/>
              </w:rPr>
            </w:pPr>
            <w:r>
              <w:rPr>
                <w:rFonts w:hint="eastAsia" w:ascii="宋体" w:hAnsi="宋体"/>
                <w:b w:val="0"/>
                <w:bCs/>
                <w:sz w:val="24"/>
                <w:lang w:val="en-US" w:eastAsia="zh-CN"/>
              </w:rPr>
              <w:t xml:space="preserve">   </w:t>
            </w:r>
            <w:r>
              <w:rPr>
                <w:rFonts w:hint="eastAsia" w:ascii="宋体" w:hAnsi="宋体" w:eastAsia="宋体"/>
                <w:b w:val="0"/>
                <w:bCs/>
                <w:sz w:val="24"/>
              </w:rPr>
              <w:t>（2）老师启发式提问，指出课程学习目标，提起学生的积极性。如举例</w:t>
            </w:r>
            <w:r>
              <w:rPr>
                <w:rFonts w:hint="eastAsia" w:ascii="宋体" w:hAnsi="宋体"/>
                <w:b w:val="0"/>
                <w:bCs/>
                <w:sz w:val="24"/>
                <w:lang w:val="en-US" w:eastAsia="zh-CN"/>
              </w:rPr>
              <w:t>临床案例</w:t>
            </w:r>
            <w:r>
              <w:rPr>
                <w:rFonts w:hint="eastAsia" w:ascii="宋体" w:hAnsi="宋体" w:eastAsia="宋体"/>
                <w:b w:val="0"/>
                <w:bCs/>
                <w:sz w:val="24"/>
              </w:rPr>
              <w:t>引起课堂讨论：学生讨论，由此引发学生结合所学知识延伸到临床实际病例中，开展讨论分析，不仅加深了学生对该知识点的印象，并深入浅出地解决了本次课学习</w:t>
            </w:r>
            <w:r>
              <w:rPr>
                <w:rFonts w:hint="eastAsia" w:ascii="宋体" w:hAnsi="宋体"/>
                <w:b w:val="0"/>
                <w:bCs/>
                <w:sz w:val="24"/>
                <w:lang w:val="en-US" w:eastAsia="zh-CN"/>
              </w:rPr>
              <w:t>课程</w:t>
            </w:r>
            <w:r>
              <w:rPr>
                <w:rFonts w:hint="eastAsia" w:ascii="宋体" w:hAnsi="宋体" w:eastAsia="宋体"/>
                <w:b w:val="0"/>
                <w:bCs/>
                <w:sz w:val="24"/>
              </w:rPr>
              <w:t>的</w:t>
            </w:r>
            <w:r>
              <w:rPr>
                <w:rFonts w:hint="eastAsia" w:ascii="宋体" w:hAnsi="宋体"/>
                <w:b w:val="0"/>
                <w:bCs/>
                <w:sz w:val="24"/>
                <w:lang w:val="en-US" w:eastAsia="zh-CN"/>
              </w:rPr>
              <w:t>难</w:t>
            </w:r>
            <w:r>
              <w:rPr>
                <w:rFonts w:hint="eastAsia" w:ascii="宋体" w:hAnsi="宋体" w:eastAsia="宋体"/>
                <w:b w:val="0"/>
                <w:bCs/>
                <w:sz w:val="24"/>
              </w:rPr>
              <w:t>点。</w:t>
            </w:r>
          </w:p>
          <w:p>
            <w:pPr>
              <w:spacing w:line="276" w:lineRule="auto"/>
              <w:rPr>
                <w:rFonts w:ascii="宋体" w:hAnsi="宋体" w:cs="Tahoma"/>
                <w:color w:val="000000"/>
                <w:sz w:val="24"/>
              </w:rPr>
            </w:pPr>
            <w:r>
              <w:rPr>
                <w:rFonts w:hint="eastAsia" w:ascii="宋体" w:hAnsi="宋体"/>
                <w:b w:val="0"/>
                <w:bCs/>
                <w:sz w:val="24"/>
                <w:lang w:val="en-US" w:eastAsia="zh-CN"/>
              </w:rPr>
              <w:t xml:space="preserve">   </w:t>
            </w:r>
            <w:r>
              <w:rPr>
                <w:rFonts w:hint="eastAsia" w:ascii="宋体" w:hAnsi="宋体" w:eastAsia="宋体"/>
                <w:b w:val="0"/>
                <w:bCs/>
                <w:sz w:val="24"/>
              </w:rPr>
              <w:t>（3）结合临床病例讨论，教师进行引导并加以点评;老师起引导作用，主要锻炼同学利用所学知识分析问题、解决问题的能力。</w:t>
            </w:r>
            <w:r>
              <w:rPr>
                <w:rFonts w:hint="eastAsia" w:ascii="宋体" w:hAnsi="宋体"/>
                <w:b w:val="0"/>
                <w:bCs/>
                <w:sz w:val="24"/>
                <w:lang w:val="en-US" w:eastAsia="zh-CN"/>
              </w:rPr>
              <w:t xml:space="preserve"> </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right w:val="single" w:color="000000" w:sz="4" w:space="0"/>
            </w:tcBorders>
            <w:noWrap w:val="0"/>
            <w:vAlign w:val="top"/>
          </w:tcPr>
          <w:p>
            <w:pPr>
              <w:widowControl/>
              <w:textAlignment w:val="bottom"/>
              <w:rPr>
                <w:rFonts w:ascii="宋体" w:hAnsi="宋体" w:cs="Tahoma"/>
                <w:color w:val="000000"/>
                <w:sz w:val="24"/>
              </w:rPr>
            </w:pPr>
            <w:r>
              <w:rPr>
                <w:rStyle w:val="12"/>
                <w:rFonts w:ascii="宋体" w:hAnsi="宋体" w:eastAsia="宋体"/>
                <w:sz w:val="24"/>
                <w:szCs w:val="24"/>
                <w:lang w:bidi="ar"/>
              </w:rPr>
              <w:t>2</w:t>
            </w:r>
            <w:r>
              <w:rPr>
                <w:rStyle w:val="9"/>
                <w:rFonts w:hint="default"/>
                <w:sz w:val="24"/>
                <w:szCs w:val="24"/>
                <w:lang w:bidi="ar"/>
              </w:rPr>
              <w:t>：课外：</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bottom w:val="single" w:color="000000" w:sz="4" w:space="0"/>
              <w:right w:val="single" w:color="000000" w:sz="4" w:space="0"/>
            </w:tcBorders>
            <w:noWrap w:val="0"/>
            <w:vAlign w:val="top"/>
          </w:tcPr>
          <w:p>
            <w:pPr>
              <w:spacing w:line="276" w:lineRule="auto"/>
              <w:rPr>
                <w:rFonts w:hint="eastAsia" w:ascii="宋体" w:hAnsi="宋体" w:eastAsia="宋体"/>
                <w:b w:val="0"/>
                <w:bCs/>
                <w:sz w:val="24"/>
              </w:rPr>
            </w:pPr>
            <w:r>
              <w:rPr>
                <w:rFonts w:hint="eastAsia" w:ascii="宋体" w:hAnsi="宋体"/>
                <w:b w:val="0"/>
                <w:bCs/>
                <w:sz w:val="24"/>
                <w:lang w:val="en-US" w:eastAsia="zh-CN"/>
              </w:rPr>
              <w:t xml:space="preserve"> </w:t>
            </w:r>
            <w:r>
              <w:rPr>
                <w:rFonts w:hint="eastAsia" w:ascii="宋体" w:hAnsi="宋体" w:eastAsia="宋体"/>
                <w:b w:val="0"/>
                <w:bCs/>
                <w:sz w:val="24"/>
              </w:rPr>
              <w:t>课后互动可以营造师生和生生和谐气氛：</w:t>
            </w:r>
          </w:p>
          <w:p>
            <w:pPr>
              <w:spacing w:line="276" w:lineRule="auto"/>
              <w:rPr>
                <w:rFonts w:hint="eastAsia" w:ascii="宋体" w:hAnsi="宋体" w:eastAsia="宋体"/>
                <w:b w:val="0"/>
                <w:bCs/>
                <w:sz w:val="24"/>
              </w:rPr>
            </w:pPr>
            <w:r>
              <w:rPr>
                <w:rFonts w:hint="eastAsia" w:ascii="宋体" w:hAnsi="宋体"/>
                <w:b w:val="0"/>
                <w:bCs/>
                <w:sz w:val="24"/>
                <w:lang w:val="en-US" w:eastAsia="zh-CN"/>
              </w:rPr>
              <w:t xml:space="preserve">   </w:t>
            </w:r>
            <w:r>
              <w:rPr>
                <w:rFonts w:hint="eastAsia" w:ascii="宋体" w:hAnsi="宋体" w:eastAsia="宋体"/>
                <w:b w:val="0"/>
                <w:bCs/>
                <w:sz w:val="24"/>
              </w:rPr>
              <w:t>（1）通过</w:t>
            </w:r>
            <w:r>
              <w:rPr>
                <w:rFonts w:hint="eastAsia" w:ascii="宋体" w:hAnsi="宋体"/>
                <w:b w:val="0"/>
                <w:bCs/>
                <w:sz w:val="24"/>
                <w:lang w:val="en-US" w:eastAsia="zh-CN"/>
              </w:rPr>
              <w:t>微信</w:t>
            </w:r>
            <w:r>
              <w:rPr>
                <w:rFonts w:hint="eastAsia" w:ascii="宋体" w:hAnsi="宋体" w:eastAsia="宋体"/>
                <w:b w:val="0"/>
                <w:bCs/>
                <w:sz w:val="24"/>
              </w:rPr>
              <w:t>群或微博平台等，对于当天课堂内容让学生充分时间思考和发表意见。</w:t>
            </w:r>
          </w:p>
          <w:p>
            <w:pPr>
              <w:rPr>
                <w:rFonts w:ascii="宋体" w:hAnsi="宋体" w:cs="Tahoma"/>
                <w:color w:val="000000"/>
                <w:sz w:val="24"/>
              </w:rPr>
            </w:pPr>
            <w:r>
              <w:rPr>
                <w:rFonts w:hint="eastAsia" w:ascii="宋体" w:hAnsi="宋体"/>
                <w:b w:val="0"/>
                <w:bCs/>
                <w:sz w:val="24"/>
                <w:lang w:val="en-US" w:eastAsia="zh-CN"/>
              </w:rPr>
              <w:t xml:space="preserve">   </w:t>
            </w:r>
            <w:r>
              <w:rPr>
                <w:rFonts w:hint="eastAsia" w:ascii="宋体" w:hAnsi="宋体" w:eastAsia="宋体"/>
                <w:b w:val="0"/>
                <w:bCs/>
                <w:sz w:val="24"/>
              </w:rPr>
              <w:t>（</w:t>
            </w:r>
            <w:r>
              <w:rPr>
                <w:rFonts w:hint="eastAsia" w:ascii="宋体" w:hAnsi="宋体"/>
                <w:b w:val="0"/>
                <w:bCs/>
                <w:sz w:val="24"/>
                <w:lang w:val="en-US" w:eastAsia="zh-CN"/>
              </w:rPr>
              <w:t>2</w:t>
            </w:r>
            <w:r>
              <w:rPr>
                <w:rFonts w:hint="eastAsia" w:ascii="宋体" w:hAnsi="宋体" w:eastAsia="宋体"/>
                <w:b w:val="0"/>
                <w:bCs/>
                <w:sz w:val="24"/>
              </w:rPr>
              <w:t>）布置课后作业，组织学生进行小组讨论学习的团队学习模式，让学生之间互相讨论解答，加深记忆，做到课下师生互动及生生互动。</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六、摘要或总结；</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bottom w:val="single" w:color="000000" w:sz="4" w:space="0"/>
              <w:right w:val="single" w:color="000000" w:sz="4" w:space="0"/>
            </w:tcBorders>
            <w:noWrap w:val="0"/>
            <w:vAlign w:val="top"/>
          </w:tcPr>
          <w:p>
            <w:pPr>
              <w:spacing w:line="240" w:lineRule="auto"/>
              <w:ind w:firstLine="480" w:firstLineChars="200"/>
              <w:rPr>
                <w:color w:val="000000"/>
                <w:sz w:val="24"/>
              </w:rPr>
            </w:pPr>
            <w:r>
              <w:rPr>
                <w:rFonts w:hint="eastAsia"/>
                <w:color w:val="000000"/>
                <w:sz w:val="24"/>
              </w:rPr>
              <w:t>教师的各方面功底比较扎实，无论是教学示范还是语言，在本堂课中都起了重要的作用，学生可以初步形成</w:t>
            </w:r>
            <w:r>
              <w:rPr>
                <w:rFonts w:hint="eastAsia"/>
                <w:color w:val="000000"/>
                <w:sz w:val="24"/>
                <w:lang w:val="en-US" w:eastAsia="zh-CN"/>
              </w:rPr>
              <w:t>急诊</w:t>
            </w:r>
            <w:r>
              <w:rPr>
                <w:rFonts w:hint="eastAsia"/>
                <w:color w:val="000000"/>
                <w:sz w:val="24"/>
              </w:rPr>
              <w:t>临床思维，为学生今后的临床工作提供完善的理论基础。</w:t>
            </w:r>
          </w:p>
          <w:p>
            <w:pPr>
              <w:spacing w:line="240" w:lineRule="auto"/>
              <w:ind w:firstLine="480" w:firstLineChars="200"/>
              <w:rPr>
                <w:color w:val="000000"/>
                <w:sz w:val="24"/>
              </w:rPr>
            </w:pPr>
            <w:r>
              <w:rPr>
                <w:rFonts w:hint="eastAsia"/>
                <w:color w:val="000000"/>
                <w:sz w:val="24"/>
              </w:rPr>
              <w:t>本节课设计思路清晰，</w:t>
            </w:r>
            <w:r>
              <w:rPr>
                <w:rFonts w:hint="eastAsia"/>
                <w:color w:val="000000"/>
                <w:sz w:val="24"/>
                <w:lang w:val="en-US" w:eastAsia="zh-CN"/>
              </w:rPr>
              <w:t>采用</w:t>
            </w:r>
            <w:r>
              <w:rPr>
                <w:rFonts w:hAnsi="宋体"/>
                <w:sz w:val="24"/>
                <w:szCs w:val="24"/>
              </w:rPr>
              <w:t>CBL</w:t>
            </w:r>
            <w:r>
              <w:rPr>
                <w:rFonts w:hint="eastAsia" w:hAnsi="宋体"/>
                <w:sz w:val="24"/>
                <w:szCs w:val="24"/>
              </w:rPr>
              <w:t>（案例式）教学方法，进行病例分析，使学生养成良好的临床思维法，学会理论联系实际，提高分析问题、解决问题的能力。</w:t>
            </w:r>
            <w:r>
              <w:rPr>
                <w:rFonts w:hint="eastAsia" w:hAnsi="宋体"/>
                <w:sz w:val="24"/>
                <w:szCs w:val="24"/>
                <w:lang w:val="en-US" w:eastAsia="zh-CN"/>
              </w:rPr>
              <w:t>并且</w:t>
            </w:r>
            <w:r>
              <w:rPr>
                <w:rFonts w:hint="eastAsia" w:ascii="宋体" w:hAnsi="宋体" w:eastAsia="宋体" w:cs="宋体"/>
                <w:color w:val="000000"/>
                <w:sz w:val="24"/>
              </w:rPr>
              <w:t>采用</w:t>
            </w:r>
            <w:r>
              <w:rPr>
                <w:rFonts w:hint="eastAsia" w:ascii="宋体" w:hAnsi="宋体" w:eastAsia="宋体" w:cs="宋体"/>
                <w:color w:val="000000"/>
                <w:sz w:val="24"/>
                <w:lang w:val="en-US" w:eastAsia="zh-CN"/>
              </w:rPr>
              <w:t>动画演示</w:t>
            </w:r>
            <w:r>
              <w:rPr>
                <w:rFonts w:hint="eastAsia" w:ascii="宋体" w:hAnsi="宋体" w:eastAsia="宋体" w:cs="宋体"/>
                <w:color w:val="000000"/>
                <w:sz w:val="24"/>
              </w:rPr>
              <w:t>、</w:t>
            </w:r>
            <w:r>
              <w:rPr>
                <w:rFonts w:hint="eastAsia" w:ascii="宋体" w:hAnsi="宋体" w:eastAsia="宋体" w:cs="宋体"/>
                <w:color w:val="000000"/>
                <w:sz w:val="24"/>
                <w:lang w:val="en-US" w:eastAsia="zh-CN"/>
              </w:rPr>
              <w:t>参与式教学设计</w:t>
            </w:r>
            <w:r>
              <w:rPr>
                <w:rFonts w:hint="eastAsia" w:ascii="宋体" w:hAnsi="宋体" w:eastAsia="宋体" w:cs="宋体"/>
                <w:color w:val="000000"/>
                <w:sz w:val="24"/>
              </w:rPr>
              <w:t>，让学生课堂掌握知识点，并深刻记忆，达到事倍功半效果。</w:t>
            </w:r>
          </w:p>
          <w:p>
            <w:pPr>
              <w:spacing w:line="240" w:lineRule="auto"/>
              <w:ind w:firstLine="480" w:firstLineChars="200"/>
              <w:rPr>
                <w:color w:val="000000"/>
                <w:sz w:val="24"/>
              </w:rPr>
            </w:pPr>
            <w:r>
              <w:rPr>
                <w:rFonts w:hint="eastAsia"/>
                <w:color w:val="000000"/>
                <w:sz w:val="24"/>
              </w:rPr>
              <w:t>充分体现课改的新理念。以学生为主体，注重学生的终生发展。教师通过生活情景、临床实际为主线，将本课的内容很巧妙地串在一起，突出了现实意义。在这节课中，不仅让学生学到了知识，更使大家学到了通过提出问题解决问题，从而掌握学习知识的方法。</w:t>
            </w:r>
          </w:p>
          <w:p>
            <w:pPr>
              <w:rPr>
                <w:rFonts w:ascii="宋体" w:hAnsi="宋体" w:cs="Tahoma"/>
                <w:color w:val="000000"/>
                <w:sz w:val="24"/>
              </w:rPr>
            </w:pPr>
            <w:r>
              <w:rPr>
                <w:rFonts w:hint="eastAsia"/>
                <w:color w:val="000000"/>
                <w:sz w:val="24"/>
              </w:rPr>
              <w:t>坚持以“学生为中心”的教学理念，注意对学生人格的培养。“大家回答得都很好”，“这位同学真棒……”，“大家可以试着想象……”等等。这些话语都体现了对学生个性的尊重，对学生创造性思维的培养。整节课，教师成功实现了角色的转换，成为了学习情景的创设者，学生学习兴趣的激发者，教学活动的组织者，学生建构知识的辅导者</w:t>
            </w:r>
            <w:r>
              <w:rPr>
                <w:rFonts w:hint="eastAsia"/>
                <w:color w:val="000000"/>
                <w:sz w:val="24"/>
                <w:lang w:eastAsia="zh-CN"/>
              </w:rPr>
              <w:t>。</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七、学习资源；</w:t>
            </w:r>
          </w:p>
        </w:tc>
      </w:tr>
      <w:tr>
        <w:tblPrEx>
          <w:tblCellMar>
            <w:top w:w="15" w:type="dxa"/>
            <w:left w:w="15" w:type="dxa"/>
            <w:bottom w:w="15" w:type="dxa"/>
            <w:right w:w="15" w:type="dxa"/>
          </w:tblCellMar>
        </w:tblPrEx>
        <w:trPr>
          <w:trHeight w:val="285" w:hRule="atLeast"/>
        </w:trPr>
        <w:tc>
          <w:tcPr>
            <w:tcW w:w="9796" w:type="dxa"/>
            <w:gridSpan w:val="6"/>
            <w:tcBorders>
              <w:left w:val="single" w:color="000000" w:sz="4" w:space="0"/>
              <w:bottom w:val="single" w:color="000000" w:sz="4" w:space="0"/>
              <w:right w:val="single" w:color="000000" w:sz="4" w:space="0"/>
            </w:tcBorders>
            <w:noWrap w:val="0"/>
            <w:vAlign w:val="top"/>
          </w:tcPr>
          <w:p>
            <w:pPr>
              <w:spacing w:line="216" w:lineRule="auto"/>
              <w:ind w:firstLine="480" w:firstLineChars="200"/>
              <w:jc w:val="left"/>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1、</w:t>
            </w:r>
            <w:r>
              <w:rPr>
                <w:rFonts w:hint="eastAsia" w:ascii="宋体" w:hAnsi="宋体" w:eastAsia="宋体" w:cs="宋体"/>
                <w:b w:val="0"/>
                <w:bCs w:val="0"/>
                <w:kern w:val="2"/>
                <w:sz w:val="24"/>
                <w:szCs w:val="24"/>
                <w:lang w:val="en-US" w:eastAsia="zh-CN" w:bidi="ar-SA"/>
              </w:rPr>
              <w:t>教材：所用教材：《急诊与灾难医学》（“十二五”普通高等教育本科国家级规划教材   主编沈洪 刘中民   人民卫生出版社）</w:t>
            </w:r>
            <w:r>
              <w:rPr>
                <w:rFonts w:hint="eastAsia" w:ascii="宋体" w:hAnsi="宋体" w:cs="宋体"/>
                <w:b w:val="0"/>
                <w:bCs w:val="0"/>
                <w:kern w:val="2"/>
                <w:sz w:val="24"/>
                <w:szCs w:val="24"/>
                <w:lang w:val="en-US" w:eastAsia="zh-CN" w:bidi="ar-SA"/>
              </w:rPr>
              <w:t>第三版  第三章 第三节</w:t>
            </w:r>
          </w:p>
          <w:p>
            <w:pPr>
              <w:spacing w:line="216" w:lineRule="auto"/>
              <w:ind w:firstLine="480" w:firstLineChars="200"/>
              <w:jc w:val="left"/>
              <w:rPr>
                <w:rFonts w:hint="eastAsia"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2、</w:t>
            </w:r>
            <w:r>
              <w:rPr>
                <w:rFonts w:hint="eastAsia" w:ascii="宋体" w:hAnsi="宋体" w:eastAsia="宋体" w:cs="宋体"/>
                <w:b w:val="0"/>
                <w:bCs w:val="0"/>
                <w:kern w:val="2"/>
                <w:sz w:val="24"/>
                <w:szCs w:val="24"/>
                <w:lang w:val="en-US" w:eastAsia="zh-CN" w:bidi="ar-SA"/>
              </w:rPr>
              <w:t>多媒体课件：结合教学经验和本章节内容制作符合学科特点的多媒体课件，如微课、PPT等。</w:t>
            </w:r>
          </w:p>
          <w:p>
            <w:pPr>
              <w:spacing w:line="216" w:lineRule="auto"/>
              <w:ind w:firstLine="480" w:firstLineChars="200"/>
              <w:jc w:val="left"/>
              <w:rPr>
                <w:rFonts w:hint="eastAsia"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3、</w:t>
            </w:r>
            <w:r>
              <w:rPr>
                <w:rFonts w:hint="eastAsia" w:ascii="宋体" w:hAnsi="宋体" w:eastAsia="宋体" w:cs="宋体"/>
                <w:b w:val="0"/>
                <w:bCs w:val="0"/>
                <w:kern w:val="2"/>
                <w:sz w:val="24"/>
                <w:szCs w:val="24"/>
                <w:lang w:val="en-US" w:eastAsia="zh-CN" w:bidi="ar-SA"/>
              </w:rPr>
              <w:t>网络学习资源：成立班级《急诊与灾难医学》学习QQ群作为师生交流的媒介，将课程讲稿、课程大纲、教学课件、课堂辅助教学资料对学生进行开放，增加学生的信息量。</w:t>
            </w:r>
          </w:p>
          <w:p>
            <w:pPr>
              <w:spacing w:line="216" w:lineRule="auto"/>
              <w:ind w:firstLine="480" w:firstLineChars="200"/>
              <w:jc w:val="left"/>
              <w:rPr>
                <w:rFonts w:ascii="宋体" w:hAnsi="宋体" w:cs="Tahoma"/>
                <w:color w:val="000000"/>
                <w:sz w:val="24"/>
              </w:rPr>
            </w:pPr>
            <w:r>
              <w:rPr>
                <w:rFonts w:hint="eastAsia" w:ascii="宋体" w:hAnsi="宋体" w:cs="宋体"/>
                <w:b w:val="0"/>
                <w:bCs w:val="0"/>
                <w:kern w:val="2"/>
                <w:sz w:val="24"/>
                <w:szCs w:val="24"/>
                <w:lang w:val="en-US" w:eastAsia="zh-CN" w:bidi="ar-SA"/>
              </w:rPr>
              <w:t>4、</w:t>
            </w:r>
            <w:r>
              <w:rPr>
                <w:rFonts w:hint="eastAsia" w:ascii="宋体" w:hAnsi="宋体" w:eastAsia="宋体" w:cs="宋体"/>
                <w:b w:val="0"/>
                <w:bCs w:val="0"/>
                <w:sz w:val="24"/>
                <w:szCs w:val="24"/>
              </w:rPr>
              <w:t>教学实训中心平台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利用学校实训中心平台，掌握相关临床诊治技能。</w:t>
            </w: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八、教学反思</w:t>
            </w:r>
          </w:p>
        </w:tc>
      </w:tr>
      <w:tr>
        <w:tblPrEx>
          <w:tblCellMar>
            <w:top w:w="15" w:type="dxa"/>
            <w:left w:w="15" w:type="dxa"/>
            <w:bottom w:w="15" w:type="dxa"/>
            <w:right w:w="15" w:type="dxa"/>
          </w:tblCellMar>
        </w:tblPrEx>
        <w:trPr>
          <w:trHeight w:val="312" w:hRule="atLeast"/>
        </w:trPr>
        <w:tc>
          <w:tcPr>
            <w:tcW w:w="9796" w:type="dxa"/>
            <w:gridSpan w:val="6"/>
            <w:vMerge w:val="restart"/>
            <w:tcBorders>
              <w:left w:val="single" w:color="000000" w:sz="4" w:space="0"/>
              <w:bottom w:val="single" w:color="000000" w:sz="4" w:space="0"/>
              <w:right w:val="single" w:color="000000" w:sz="4" w:space="0"/>
            </w:tcBorders>
            <w:noWrap w:val="0"/>
            <w:vAlign w:val="top"/>
          </w:tcPr>
          <w:p>
            <w:pPr>
              <w:ind w:left="0" w:leftChars="-2" w:hanging="4" w:hangingChars="2"/>
              <w:rPr>
                <w:rFonts w:hint="eastAsia" w:ascii="宋体" w:hAnsi="宋体" w:eastAsia="宋体"/>
                <w:sz w:val="24"/>
              </w:rPr>
            </w:pPr>
            <w:r>
              <w:rPr>
                <w:rFonts w:hint="eastAsia" w:ascii="宋体" w:hAnsi="宋体"/>
                <w:sz w:val="24"/>
                <w:lang w:val="en-US" w:eastAsia="zh-CN"/>
              </w:rPr>
              <w:t>1、</w:t>
            </w:r>
            <w:r>
              <w:rPr>
                <w:rFonts w:hint="eastAsia" w:ascii="宋体" w:hAnsi="宋体" w:eastAsia="宋体"/>
                <w:sz w:val="24"/>
              </w:rPr>
              <w:t>课堂中随时关注学生的听课状态，学生出现困惑时，及时调整策略和方法，如授课的速度，讲解的详细程度、是否增加基础知识的复习等；针对课上学生精力分散现象，要适时进行提问，把学生的情绪和精力拉回学习中，并及时调整教学策略，吸引学生的注意力。</w:t>
            </w:r>
          </w:p>
          <w:p>
            <w:pPr>
              <w:ind w:left="0" w:leftChars="-2" w:hanging="4" w:hangingChars="2"/>
              <w:rPr>
                <w:rFonts w:hint="eastAsia" w:ascii="宋体" w:hAnsi="宋体" w:eastAsia="宋体"/>
                <w:sz w:val="24"/>
              </w:rPr>
            </w:pPr>
            <w:r>
              <w:rPr>
                <w:rFonts w:hint="eastAsia" w:ascii="宋体" w:hAnsi="宋体"/>
                <w:sz w:val="24"/>
                <w:lang w:val="en-US" w:eastAsia="zh-CN"/>
              </w:rPr>
              <w:t xml:space="preserve">   2、</w:t>
            </w:r>
            <w:r>
              <w:rPr>
                <w:rFonts w:hint="eastAsia" w:ascii="宋体" w:hAnsi="宋体" w:eastAsia="宋体"/>
                <w:sz w:val="24"/>
              </w:rPr>
              <w:t>教学设计上，应进一步结合教学目标做出更为合理的设计，通过对教学进行反思，发现自己在教育学、心理学等教育科学知识及授课技巧方面尚有不足，组织学生的能力还需增强。</w:t>
            </w:r>
          </w:p>
          <w:p>
            <w:pPr>
              <w:rPr>
                <w:rFonts w:ascii="宋体" w:hAnsi="宋体" w:cs="Tahoma"/>
                <w:color w:val="000000"/>
                <w:sz w:val="24"/>
              </w:rPr>
            </w:pPr>
            <w:r>
              <w:rPr>
                <w:rFonts w:hint="eastAsia" w:ascii="宋体" w:hAnsi="宋体"/>
                <w:sz w:val="24"/>
                <w:lang w:val="en-US" w:eastAsia="zh-CN"/>
              </w:rPr>
              <w:t xml:space="preserve">   3、</w:t>
            </w:r>
            <w:r>
              <w:rPr>
                <w:rFonts w:hint="eastAsia" w:ascii="宋体" w:hAnsi="宋体" w:eastAsia="宋体"/>
                <w:sz w:val="24"/>
              </w:rPr>
              <w:t>学生自学和讨论的积极性不高，作为教师要注意引导。加强师生间的网络交流，把学生的参与度与成绩挂钩，给予一定的平时分值。</w:t>
            </w:r>
          </w:p>
        </w:tc>
      </w:tr>
      <w:tr>
        <w:tblPrEx>
          <w:tblCellMar>
            <w:top w:w="15" w:type="dxa"/>
            <w:left w:w="15" w:type="dxa"/>
            <w:bottom w:w="15" w:type="dxa"/>
            <w:right w:w="15" w:type="dxa"/>
          </w:tblCellMar>
        </w:tblPrEx>
        <w:trPr>
          <w:trHeight w:val="312" w:hRule="atLeast"/>
        </w:trPr>
        <w:tc>
          <w:tcPr>
            <w:tcW w:w="9796" w:type="dxa"/>
            <w:gridSpan w:val="6"/>
            <w:vMerge w:val="continue"/>
            <w:tcBorders>
              <w:left w:val="single" w:color="000000" w:sz="4" w:space="0"/>
              <w:bottom w:val="single" w:color="000000" w:sz="4" w:space="0"/>
              <w:right w:val="single" w:color="000000" w:sz="4" w:space="0"/>
            </w:tcBorders>
            <w:noWrap w:val="0"/>
            <w:vAlign w:val="top"/>
          </w:tcPr>
          <w:p>
            <w:pPr>
              <w:rPr>
                <w:rFonts w:ascii="宋体" w:hAnsi="宋体" w:cs="Tahoma"/>
                <w:color w:val="000000"/>
                <w:sz w:val="24"/>
              </w:rPr>
            </w:pPr>
          </w:p>
        </w:tc>
      </w:tr>
      <w:tr>
        <w:tblPrEx>
          <w:tblCellMar>
            <w:top w:w="15" w:type="dxa"/>
            <w:left w:w="15" w:type="dxa"/>
            <w:bottom w:w="15" w:type="dxa"/>
            <w:right w:w="15" w:type="dxa"/>
          </w:tblCellMar>
        </w:tblPrEx>
        <w:trPr>
          <w:trHeight w:val="285" w:hRule="atLeast"/>
        </w:trPr>
        <w:tc>
          <w:tcPr>
            <w:tcW w:w="9796" w:type="dxa"/>
            <w:gridSpan w:val="6"/>
            <w:tcBorders>
              <w:top w:val="single" w:color="000000" w:sz="4" w:space="0"/>
              <w:left w:val="single" w:color="000000" w:sz="4" w:space="0"/>
              <w:right w:val="single" w:color="000000" w:sz="4" w:space="0"/>
            </w:tcBorders>
            <w:noWrap w:val="0"/>
            <w:vAlign w:val="top"/>
          </w:tcPr>
          <w:p>
            <w:pPr>
              <w:widowControl/>
              <w:textAlignment w:val="bottom"/>
              <w:rPr>
                <w:rFonts w:hint="eastAsia" w:ascii="宋体" w:hAnsi="宋体" w:cs="宋体"/>
                <w:b/>
                <w:color w:val="000000"/>
                <w:sz w:val="24"/>
              </w:rPr>
            </w:pPr>
            <w:r>
              <w:rPr>
                <w:rFonts w:hint="eastAsia" w:ascii="宋体" w:hAnsi="宋体" w:cs="宋体"/>
                <w:b/>
                <w:color w:val="000000"/>
                <w:kern w:val="0"/>
                <w:sz w:val="24"/>
                <w:lang w:bidi="ar"/>
              </w:rPr>
              <w:t>九、教研室意见（本设计的优点、不足及建议）</w:t>
            </w:r>
          </w:p>
        </w:tc>
      </w:tr>
      <w:tr>
        <w:tblPrEx>
          <w:tblCellMar>
            <w:top w:w="15" w:type="dxa"/>
            <w:left w:w="15" w:type="dxa"/>
            <w:bottom w:w="15" w:type="dxa"/>
            <w:right w:w="15" w:type="dxa"/>
          </w:tblCellMar>
        </w:tblPrEx>
        <w:trPr>
          <w:trHeight w:val="312" w:hRule="atLeast"/>
        </w:trPr>
        <w:tc>
          <w:tcPr>
            <w:tcW w:w="9796" w:type="dxa"/>
            <w:gridSpan w:val="6"/>
            <w:vMerge w:val="restart"/>
            <w:tcBorders>
              <w:left w:val="single" w:color="000000" w:sz="4" w:space="0"/>
              <w:bottom w:val="single" w:color="000000" w:sz="4" w:space="0"/>
              <w:right w:val="single" w:color="000000" w:sz="4" w:space="0"/>
            </w:tcBorders>
            <w:noWrap w:val="0"/>
            <w:vAlign w:val="top"/>
          </w:tcPr>
          <w:p>
            <w:pPr>
              <w:ind w:firstLine="480" w:firstLineChars="200"/>
              <w:rPr>
                <w:rFonts w:hint="eastAsia" w:ascii="宋体" w:hAnsi="宋体" w:eastAsia="宋体" w:cs="Times New Roman"/>
                <w:color w:val="auto"/>
                <w:sz w:val="24"/>
              </w:rPr>
            </w:pPr>
            <w:r>
              <w:rPr>
                <w:rFonts w:hint="eastAsia" w:ascii="宋体" w:hAnsi="宋体" w:eastAsia="宋体"/>
                <w:color w:val="auto"/>
                <w:sz w:val="24"/>
              </w:rPr>
              <w:t>本教学设计能够根据教育规律和学生特点，采用先进的教学思想和理念进行教学整体设计。教学过程设计与流程图设计合理，安排有适当的教学任务和教学过程，有利于教学目标的落实；各教学环节的操作描述具体；教学过程完整；有助于学生多种智能的发展，体现自主、合作</w:t>
            </w:r>
            <w:r>
              <w:rPr>
                <w:rFonts w:hint="eastAsia" w:ascii="宋体" w:hAnsi="宋体" w:eastAsia="宋体" w:cs="Times New Roman"/>
                <w:color w:val="auto"/>
                <w:sz w:val="24"/>
              </w:rPr>
              <w:t>、探究的学习方式；教学设计流程图科学规范，简洁明了，一目了然。教学评价设计可操作的评价方式，体现形成性评价和过程性评价的观点。资源支持及反思方面能提供或说明课程学习所需的技术和资源环境的支持，对教学设计方案的设计进行反思总结。</w:t>
            </w:r>
          </w:p>
          <w:p>
            <w:pPr>
              <w:rPr>
                <w:rFonts w:ascii="宋体" w:hAnsi="宋体" w:cs="Tahoma"/>
                <w:color w:val="000000"/>
                <w:sz w:val="24"/>
              </w:rPr>
            </w:pPr>
            <w:r>
              <w:rPr>
                <w:rFonts w:hint="eastAsia" w:ascii="宋体" w:hAnsi="宋体" w:eastAsia="宋体" w:cs="Times New Roman"/>
                <w:color w:val="auto"/>
                <w:sz w:val="24"/>
              </w:rPr>
              <w:t>整堂课学生们在一种欢快的气氛中学习新知识。</w:t>
            </w:r>
            <w:r>
              <w:rPr>
                <w:rFonts w:hint="eastAsia" w:ascii="宋体" w:hAnsi="宋体" w:eastAsia="宋体" w:cs="Times New Roman"/>
                <w:color w:val="auto"/>
                <w:sz w:val="24"/>
                <w:lang w:val="en-US" w:eastAsia="zh-CN"/>
              </w:rPr>
              <w:t>建议</w:t>
            </w:r>
            <w:r>
              <w:rPr>
                <w:rFonts w:hint="eastAsia" w:ascii="宋体" w:hAnsi="宋体" w:eastAsia="宋体" w:cs="Times New Roman"/>
                <w:color w:val="auto"/>
                <w:sz w:val="24"/>
              </w:rPr>
              <w:t>在教学中，让学生通过</w:t>
            </w:r>
            <w:r>
              <w:rPr>
                <w:rFonts w:hint="eastAsia" w:ascii="宋体" w:hAnsi="宋体" w:eastAsia="宋体" w:cs="Times New Roman"/>
                <w:color w:val="auto"/>
                <w:sz w:val="24"/>
                <w:lang w:val="en-US" w:eastAsia="zh-CN"/>
              </w:rPr>
              <w:t>实践演练</w:t>
            </w:r>
            <w:r>
              <w:rPr>
                <w:rFonts w:hint="eastAsia" w:ascii="宋体" w:hAnsi="宋体" w:eastAsia="宋体" w:cs="Times New Roman"/>
                <w:color w:val="auto"/>
                <w:sz w:val="24"/>
              </w:rPr>
              <w:t>的方式</w:t>
            </w:r>
            <w:r>
              <w:rPr>
                <w:rFonts w:hint="eastAsia" w:ascii="宋体" w:hAnsi="宋体" w:eastAsia="宋体" w:cs="Times New Roman"/>
                <w:color w:val="auto"/>
                <w:sz w:val="24"/>
                <w:lang w:val="en-US" w:eastAsia="zh-CN"/>
              </w:rPr>
              <w:t>加深对知识点的印象</w:t>
            </w:r>
            <w:r>
              <w:rPr>
                <w:rFonts w:hint="eastAsia" w:ascii="宋体" w:hAnsi="宋体" w:eastAsia="宋体" w:cs="Times New Roman"/>
                <w:color w:val="auto"/>
                <w:sz w:val="24"/>
              </w:rPr>
              <w:t>，</w:t>
            </w:r>
            <w:r>
              <w:rPr>
                <w:rFonts w:hint="eastAsia" w:ascii="宋体" w:hAnsi="宋体" w:eastAsia="宋体" w:cs="Times New Roman"/>
                <w:color w:val="auto"/>
                <w:sz w:val="24"/>
                <w:lang w:val="en-US" w:eastAsia="zh-CN"/>
              </w:rPr>
              <w:t>及时纠正细节错误，</w:t>
            </w:r>
            <w:r>
              <w:rPr>
                <w:rFonts w:hint="eastAsia" w:ascii="宋体" w:hAnsi="宋体" w:eastAsia="宋体" w:cs="Times New Roman"/>
                <w:color w:val="auto"/>
                <w:sz w:val="24"/>
              </w:rPr>
              <w:t>培养学生的动手操作的实践能力和探索精神，</w:t>
            </w:r>
            <w:r>
              <w:rPr>
                <w:rFonts w:hint="eastAsia" w:ascii="宋体" w:hAnsi="宋体" w:eastAsia="宋体" w:cs="Times New Roman"/>
                <w:color w:val="auto"/>
                <w:sz w:val="24"/>
                <w:lang w:val="en-US" w:eastAsia="zh-CN"/>
              </w:rPr>
              <w:t>同时</w:t>
            </w:r>
            <w:r>
              <w:rPr>
                <w:rFonts w:hint="eastAsia" w:ascii="宋体" w:hAnsi="宋体" w:eastAsia="宋体" w:cs="Times New Roman"/>
                <w:color w:val="auto"/>
                <w:sz w:val="24"/>
              </w:rPr>
              <w:t>提高了学生的综合能力，让学生在交流中思考，在思考中探索获取新知识，充分发挥学生的主体性和积极性。</w:t>
            </w:r>
          </w:p>
        </w:tc>
      </w:tr>
      <w:tr>
        <w:tblPrEx>
          <w:tblCellMar>
            <w:top w:w="15" w:type="dxa"/>
            <w:left w:w="15" w:type="dxa"/>
            <w:bottom w:w="15" w:type="dxa"/>
            <w:right w:w="15" w:type="dxa"/>
          </w:tblCellMar>
        </w:tblPrEx>
        <w:trPr>
          <w:trHeight w:val="312" w:hRule="atLeast"/>
        </w:trPr>
        <w:tc>
          <w:tcPr>
            <w:tcW w:w="9796" w:type="dxa"/>
            <w:gridSpan w:val="6"/>
            <w:vMerge w:val="continue"/>
            <w:tcBorders>
              <w:left w:val="single" w:color="000000" w:sz="4" w:space="0"/>
              <w:bottom w:val="single" w:color="000000" w:sz="4" w:space="0"/>
              <w:right w:val="single" w:color="000000" w:sz="4" w:space="0"/>
            </w:tcBorders>
            <w:noWrap w:val="0"/>
            <w:vAlign w:val="top"/>
          </w:tcPr>
          <w:p>
            <w:pPr>
              <w:rPr>
                <w:rFonts w:ascii="宋体" w:hAnsi="宋体" w:cs="Tahoma"/>
                <w:color w:val="000000"/>
                <w:sz w:val="24"/>
              </w:rPr>
            </w:pPr>
          </w:p>
        </w:tc>
      </w:tr>
    </w:tbl>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方正舒体"/>
    <w:panose1 w:val="02010601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decorative"/>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5C3F3C"/>
    <w:multiLevelType w:val="singleLevel"/>
    <w:tmpl w:val="575C3F3C"/>
    <w:lvl w:ilvl="0" w:tentative="0">
      <w:start w:val="1"/>
      <w:numFmt w:val="decimal"/>
      <w:suff w:val="nothing"/>
      <w:lvlText w:val="（%1）"/>
      <w:lvlJc w:val="left"/>
      <w:rPr>
        <w:rFonts w:cs="Times New Roman"/>
      </w:rPr>
    </w:lvl>
  </w:abstractNum>
  <w:abstractNum w:abstractNumId="1">
    <w:nsid w:val="58B57BC1"/>
    <w:multiLevelType w:val="singleLevel"/>
    <w:tmpl w:val="58B57BC1"/>
    <w:lvl w:ilvl="0" w:tentative="0">
      <w:start w:val="3"/>
      <w:numFmt w:val="chineseCounting"/>
      <w:suff w:val="space"/>
      <w:lvlText w:val="第%1章"/>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ZTRlMDRhMjMzYTEzNTczNTM0MTIyMjg5N2VkZjIifQ=="/>
  </w:docVars>
  <w:rsids>
    <w:rsidRoot w:val="0081022F"/>
    <w:rsid w:val="000A5393"/>
    <w:rsid w:val="00122BD2"/>
    <w:rsid w:val="002A4792"/>
    <w:rsid w:val="004555AD"/>
    <w:rsid w:val="0047709F"/>
    <w:rsid w:val="00790466"/>
    <w:rsid w:val="0081022F"/>
    <w:rsid w:val="008521BD"/>
    <w:rsid w:val="00962258"/>
    <w:rsid w:val="00B3619A"/>
    <w:rsid w:val="00B55E9E"/>
    <w:rsid w:val="00B7552F"/>
    <w:rsid w:val="00C26EE1"/>
    <w:rsid w:val="00D31E52"/>
    <w:rsid w:val="00E85091"/>
    <w:rsid w:val="15DC6219"/>
    <w:rsid w:val="164E36D1"/>
    <w:rsid w:val="1A8C22F2"/>
    <w:rsid w:val="1F4C2859"/>
    <w:rsid w:val="21D01125"/>
    <w:rsid w:val="2BFF5FC0"/>
    <w:rsid w:val="373B0695"/>
    <w:rsid w:val="42417794"/>
    <w:rsid w:val="4FDF0FD8"/>
    <w:rsid w:val="5E934B3D"/>
    <w:rsid w:val="610D74CC"/>
    <w:rsid w:val="79997C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Balloon Text"/>
    <w:basedOn w:val="1"/>
    <w:link w:val="11"/>
    <w:uiPriority w:val="0"/>
    <w:rPr>
      <w:sz w:val="18"/>
      <w:szCs w:val="18"/>
    </w:rPr>
  </w:style>
  <w:style w:type="paragraph" w:styleId="4">
    <w:name w:val="footer"/>
    <w:basedOn w:val="1"/>
    <w:link w:val="8"/>
    <w:uiPriority w:val="0"/>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uiPriority w:val="0"/>
    <w:rPr>
      <w:rFonts w:ascii="Calibri" w:hAnsi="Calibri"/>
      <w:kern w:val="2"/>
      <w:sz w:val="18"/>
      <w:szCs w:val="18"/>
    </w:rPr>
  </w:style>
  <w:style w:type="character" w:customStyle="1" w:styleId="9">
    <w:name w:val="font11"/>
    <w:uiPriority w:val="0"/>
    <w:rPr>
      <w:rFonts w:hint="eastAsia" w:ascii="宋体" w:hAnsi="宋体" w:eastAsia="宋体" w:cs="宋体"/>
      <w:color w:val="000000"/>
      <w:sz w:val="18"/>
      <w:szCs w:val="18"/>
      <w:u w:val="none"/>
    </w:rPr>
  </w:style>
  <w:style w:type="character" w:customStyle="1" w:styleId="10">
    <w:name w:val="页眉 Char"/>
    <w:link w:val="5"/>
    <w:uiPriority w:val="99"/>
    <w:rPr>
      <w:rFonts w:ascii="Calibri" w:hAnsi="Calibri"/>
      <w:kern w:val="2"/>
      <w:sz w:val="18"/>
      <w:szCs w:val="18"/>
    </w:rPr>
  </w:style>
  <w:style w:type="character" w:customStyle="1" w:styleId="11">
    <w:name w:val="批注框文本 Char"/>
    <w:link w:val="3"/>
    <w:uiPriority w:val="0"/>
    <w:rPr>
      <w:rFonts w:ascii="Calibri" w:hAnsi="Calibri"/>
      <w:kern w:val="2"/>
      <w:sz w:val="18"/>
      <w:szCs w:val="18"/>
    </w:rPr>
  </w:style>
  <w:style w:type="character" w:customStyle="1" w:styleId="12">
    <w:name w:val="font01"/>
    <w:uiPriority w:val="0"/>
    <w:rPr>
      <w:rFonts w:hint="default" w:ascii="Tahoma" w:hAnsi="Tahoma" w:eastAsia="Tahoma" w:cs="Tahoma"/>
      <w:color w:val="000000"/>
      <w:sz w:val="18"/>
      <w:szCs w:val="18"/>
      <w:u w:val="none"/>
    </w:rPr>
  </w:style>
  <w:style w:type="paragraph" w:customStyle="1" w:styleId="13">
    <w:name w:val="text"/>
    <w:basedOn w:val="1"/>
    <w:qFormat/>
    <w:uiPriority w:val="0"/>
    <w:pPr>
      <w:widowControl/>
      <w:spacing w:before="100" w:beforeAutospacing="1" w:after="100" w:afterAutospacing="1" w:line="300" w:lineRule="atLeast"/>
      <w:jc w:val="left"/>
    </w:pPr>
    <w:rPr>
      <w:rFonts w:ascii="ˎ̥" w:hAnsi="ˎ̥" w:cs="宋体"/>
      <w:color w:val="000000"/>
      <w:kern w:val="0"/>
      <w:sz w:val="18"/>
      <w:szCs w:val="18"/>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extobjs>
    <extobj name="C9F754DE-2CAD-44b6-B708-469DEB6407EB-1">
      <extobjdata type="C9F754DE-2CAD-44b6-B708-469DEB6407EB" data="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5067</Words>
  <Characters>5109</Characters>
  <Lines>3</Lines>
  <Paragraphs>1</Paragraphs>
  <TotalTime>1</TotalTime>
  <ScaleCrop>false</ScaleCrop>
  <LinksUpToDate>false</LinksUpToDate>
  <CharactersWithSpaces>5231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2016-10-07T07:17:00Z</dcterms:created>
  <dc:creator>Administrator.PC-20140920PRVQ</dc:creator>
  <cp:lastModifiedBy>Dr.J</cp:lastModifiedBy>
  <dcterms:modified xsi:type="dcterms:W3CDTF">2022-11-07T08:56:17Z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5A6419AC4871407592C83BC889D2E6A4</vt:lpwstr>
  </property>
</Properties>
</file>