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871A5B">
      <w:pPr>
        <w:pStyle w:val="2"/>
        <w:widowControl/>
        <w:spacing w:beforeAutospacing="0" w:afterAutospacing="0" w:line="360" w:lineRule="atLeast"/>
        <w:rPr>
          <w:rFonts w:hint="eastAsia" w:cs="仿宋_GB2312" w:asciiTheme="minorEastAsia" w:hAnsiTheme="minorEastAsia" w:eastAsiaTheme="minorEastAsia"/>
          <w:color w:val="auto"/>
          <w:sz w:val="24"/>
          <w:szCs w:val="24"/>
          <w:highlight w:val="none"/>
        </w:rPr>
      </w:pPr>
      <w:r>
        <w:rPr>
          <w:rFonts w:hint="eastAsia" w:cs="仿宋_GB2312" w:asciiTheme="minorEastAsia" w:hAnsiTheme="minorEastAsia" w:eastAsiaTheme="minorEastAsia"/>
          <w:color w:val="auto"/>
          <w:sz w:val="24"/>
          <w:szCs w:val="24"/>
          <w:highlight w:val="none"/>
        </w:rPr>
        <w:t>附件3</w:t>
      </w:r>
    </w:p>
    <w:p w14:paraId="3F767265">
      <w:pPr>
        <w:widowControl/>
        <w:tabs>
          <w:tab w:val="left" w:pos="180"/>
          <w:tab w:val="left" w:pos="1620"/>
        </w:tabs>
        <w:spacing w:beforeAutospacing="0" w:afterAutospacing="0" w:line="500" w:lineRule="exact"/>
        <w:ind w:firstLineChars="200"/>
        <w:jc w:val="center"/>
        <w:rPr>
          <w:rFonts w:hint="eastAsia" w:ascii="方正小标宋简体" w:hAnsi="方正小标宋简体" w:eastAsia="方正小标宋简体" w:cs="方正小标宋简体"/>
          <w:color w:val="auto"/>
          <w:kern w:val="0"/>
          <w:sz w:val="32"/>
          <w:szCs w:val="32"/>
          <w:highlight w:val="none"/>
        </w:rPr>
      </w:pPr>
      <w:r>
        <w:rPr>
          <w:rFonts w:hint="eastAsia" w:ascii="方正小标宋简体" w:hAnsi="方正小标宋简体" w:eastAsia="方正小标宋简体" w:cs="方正小标宋简体"/>
          <w:color w:val="auto"/>
          <w:kern w:val="0"/>
          <w:sz w:val="32"/>
          <w:szCs w:val="32"/>
          <w:highlight w:val="none"/>
        </w:rPr>
        <w:t>采购需求</w:t>
      </w:r>
    </w:p>
    <w:p w14:paraId="3C148583">
      <w:pPr>
        <w:pStyle w:val="3"/>
        <w:widowControl/>
        <w:spacing w:beforeAutospacing="0" w:afterAutospacing="0" w:line="360" w:lineRule="atLeast"/>
        <w:ind w:firstLine="480" w:firstLineChars="200"/>
        <w:rPr>
          <w:rFonts w:ascii="黑体" w:hAnsi="黑体" w:eastAsia="黑体" w:cs="黑体"/>
          <w:b w:val="0"/>
          <w:bCs w:val="0"/>
          <w:color w:val="auto"/>
          <w:sz w:val="24"/>
          <w:szCs w:val="24"/>
          <w:highlight w:val="none"/>
        </w:rPr>
      </w:pPr>
      <w:r>
        <w:rPr>
          <w:rFonts w:ascii="黑体" w:hAnsi="黑体" w:eastAsia="黑体" w:cs="黑体"/>
          <w:b w:val="0"/>
          <w:bCs w:val="0"/>
          <w:color w:val="auto"/>
          <w:sz w:val="24"/>
          <w:szCs w:val="24"/>
          <w:highlight w:val="none"/>
        </w:rPr>
        <w:t>一、项目概况</w:t>
      </w:r>
    </w:p>
    <w:p w14:paraId="58A45A76">
      <w:pPr>
        <w:keepNext w:val="0"/>
        <w:keepLines w:val="0"/>
        <w:pageBreakBefore w:val="0"/>
        <w:widowControl w:val="0"/>
        <w:shd w:val="clear"/>
        <w:tabs>
          <w:tab w:val="left" w:pos="8364"/>
        </w:tabs>
        <w:kinsoku/>
        <w:wordWrap/>
        <w:overflowPunct/>
        <w:topLinePunct w:val="0"/>
        <w:autoSpaceDE/>
        <w:autoSpaceDN/>
        <w:bidi w:val="0"/>
        <w:adjustRightInd/>
        <w:snapToGrid w:val="0"/>
        <w:spacing w:line="440" w:lineRule="atLeast"/>
        <w:ind w:right="0" w:firstLine="560" w:firstLineChars="200"/>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项目名称：</w:t>
      </w:r>
      <w:r>
        <w:rPr>
          <w:rFonts w:hint="eastAsia" w:ascii="仿宋_GB2312" w:hAnsi="仿宋_GB2312" w:eastAsia="仿宋_GB2312" w:cs="仿宋_GB2312"/>
          <w:color w:val="auto"/>
          <w:sz w:val="28"/>
          <w:szCs w:val="28"/>
          <w:highlight w:val="none"/>
        </w:rPr>
        <w:t xml:space="preserve">广西中医药大学附设中医学校（广西中医学校）2026年实训设备购置项目 </w:t>
      </w:r>
      <w:r>
        <w:rPr>
          <w:rFonts w:hint="eastAsia" w:ascii="仿宋_GB2312" w:hAnsi="仿宋_GB2312" w:eastAsia="仿宋_GB2312" w:cs="仿宋_GB2312"/>
          <w:color w:val="auto"/>
          <w:sz w:val="28"/>
          <w:szCs w:val="28"/>
          <w:highlight w:val="none"/>
          <w:lang w:val="en-US" w:eastAsia="zh-CN"/>
        </w:rPr>
        <w:t>（编号：zyxx2026-zxcgXJ1-001）</w:t>
      </w:r>
    </w:p>
    <w:p w14:paraId="777C91B8">
      <w:pPr>
        <w:keepNext w:val="0"/>
        <w:keepLines w:val="0"/>
        <w:pageBreakBefore w:val="0"/>
        <w:widowControl w:val="0"/>
        <w:shd w:val="clear"/>
        <w:tabs>
          <w:tab w:val="left" w:pos="8364"/>
        </w:tabs>
        <w:kinsoku/>
        <w:wordWrap/>
        <w:overflowPunct/>
        <w:topLinePunct w:val="0"/>
        <w:autoSpaceDE/>
        <w:autoSpaceDN/>
        <w:bidi w:val="0"/>
        <w:adjustRightInd/>
        <w:snapToGrid w:val="0"/>
        <w:spacing w:line="440" w:lineRule="atLeast"/>
        <w:ind w:right="0" w:firstLine="560" w:firstLineChars="200"/>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采购内容：本项目采购实训设备共35项，具体名称、单位、数量及技术参数详见“二、技术要求”清单</w:t>
      </w:r>
    </w:p>
    <w:p w14:paraId="52F60BAD">
      <w:pPr>
        <w:pStyle w:val="3"/>
        <w:widowControl/>
        <w:spacing w:beforeAutospacing="0" w:afterAutospacing="0" w:line="360" w:lineRule="atLeast"/>
        <w:ind w:firstLine="482" w:firstLineChars="200"/>
        <w:rPr>
          <w:rFonts w:asciiTheme="minorEastAsia" w:hAnsiTheme="minorEastAsia" w:eastAsiaTheme="minorEastAsia"/>
          <w:color w:val="auto"/>
          <w:sz w:val="24"/>
          <w:szCs w:val="24"/>
          <w:highlight w:val="none"/>
        </w:rPr>
      </w:pPr>
      <w:r>
        <w:rPr>
          <w:rFonts w:asciiTheme="minorEastAsia" w:hAnsiTheme="minorEastAsia" w:eastAsiaTheme="minorEastAsia"/>
          <w:color w:val="auto"/>
          <w:sz w:val="24"/>
          <w:szCs w:val="24"/>
          <w:highlight w:val="none"/>
        </w:rPr>
        <w:t>二、▲实质性技术参数要求（必须满足）</w:t>
      </w:r>
    </w:p>
    <w:p w14:paraId="31C6CC62">
      <w:pPr>
        <w:rPr>
          <w:rFonts w:hint="eastAsia" w:asciiTheme="minorEastAsia" w:hAnsiTheme="minorEastAsia"/>
          <w:color w:val="auto"/>
          <w:sz w:val="24"/>
          <w:highlight w:val="none"/>
        </w:rPr>
      </w:pPr>
    </w:p>
    <w:tbl>
      <w:tblPr>
        <w:tblStyle w:val="7"/>
        <w:tblW w:w="5599" w:type="pct"/>
        <w:tblInd w:w="-420" w:type="dxa"/>
        <w:tblLayout w:type="autofit"/>
        <w:tblCellMar>
          <w:top w:w="0" w:type="dxa"/>
          <w:left w:w="0" w:type="dxa"/>
          <w:bottom w:w="0" w:type="dxa"/>
          <w:right w:w="0" w:type="dxa"/>
        </w:tblCellMar>
      </w:tblPr>
      <w:tblGrid>
        <w:gridCol w:w="687"/>
        <w:gridCol w:w="913"/>
        <w:gridCol w:w="1544"/>
        <w:gridCol w:w="5116"/>
        <w:gridCol w:w="607"/>
        <w:gridCol w:w="562"/>
      </w:tblGrid>
      <w:tr w14:paraId="094008D8">
        <w:trPr>
          <w:trHeight w:val="590" w:hRule="atLeast"/>
        </w:trPr>
        <w:tc>
          <w:tcPr>
            <w:tcW w:w="5000" w:type="pct"/>
            <w:gridSpan w:val="6"/>
            <w:tcBorders>
              <w:top w:val="single" w:color="auto" w:sz="4" w:space="0"/>
              <w:left w:val="single" w:color="auto" w:sz="4" w:space="0"/>
              <w:bottom w:val="single" w:color="auto" w:sz="4" w:space="0"/>
              <w:right w:val="single" w:color="auto" w:sz="4" w:space="0"/>
            </w:tcBorders>
            <w:tcMar>
              <w:top w:w="13" w:type="dxa"/>
              <w:left w:w="57" w:type="dxa"/>
              <w:bottom w:w="0" w:type="dxa"/>
              <w:right w:w="57" w:type="dxa"/>
            </w:tcMar>
            <w:vAlign w:val="center"/>
          </w:tcPr>
          <w:p w14:paraId="4B29ECED">
            <w:pPr>
              <w:rPr>
                <w:rFonts w:hint="eastAsia" w:asciiTheme="minorEastAsia" w:hAnsiTheme="minorEastAsia"/>
                <w:b/>
                <w:bCs/>
                <w:color w:val="auto"/>
                <w:sz w:val="24"/>
                <w:highlight w:val="none"/>
              </w:rPr>
            </w:pPr>
            <w:r>
              <w:rPr>
                <w:rFonts w:hint="eastAsia" w:asciiTheme="minorEastAsia" w:hAnsiTheme="minorEastAsia"/>
                <w:b/>
                <w:bCs/>
                <w:color w:val="auto"/>
                <w:sz w:val="24"/>
                <w:highlight w:val="none"/>
              </w:rPr>
              <w:t>一、技术要求（</w:t>
            </w:r>
            <w:r>
              <w:rPr>
                <w:rFonts w:hint="eastAsia" w:asciiTheme="minorEastAsia" w:hAnsiTheme="minorEastAsia"/>
                <w:b/>
                <w:color w:val="auto"/>
                <w:sz w:val="24"/>
                <w:highlight w:val="none"/>
              </w:rPr>
              <w:t>▲的实质性技术参数要求必须满足</w:t>
            </w:r>
            <w:r>
              <w:rPr>
                <w:rFonts w:hint="eastAsia" w:asciiTheme="minorEastAsia" w:hAnsiTheme="minorEastAsia"/>
                <w:b/>
                <w:bCs/>
                <w:color w:val="auto"/>
                <w:sz w:val="24"/>
                <w:highlight w:val="none"/>
              </w:rPr>
              <w:t>）</w:t>
            </w:r>
          </w:p>
        </w:tc>
      </w:tr>
      <w:tr w14:paraId="1E2B24DE">
        <w:tblPrEx>
          <w:tblCellMar>
            <w:top w:w="0" w:type="dxa"/>
            <w:left w:w="0" w:type="dxa"/>
            <w:bottom w:w="0" w:type="dxa"/>
            <w:right w:w="0" w:type="dxa"/>
          </w:tblCellMar>
        </w:tblPrEx>
        <w:trPr>
          <w:trHeight w:val="847" w:hRule="atLeast"/>
        </w:trPr>
        <w:tc>
          <w:tcPr>
            <w:tcW w:w="365" w:type="pct"/>
            <w:tcBorders>
              <w:top w:val="single" w:color="auto" w:sz="4" w:space="0"/>
              <w:left w:val="single" w:color="auto" w:sz="4" w:space="0"/>
              <w:bottom w:val="single" w:color="auto" w:sz="4" w:space="0"/>
              <w:right w:val="single" w:color="auto" w:sz="4" w:space="0"/>
            </w:tcBorders>
            <w:tcMar>
              <w:top w:w="13" w:type="dxa"/>
              <w:left w:w="57" w:type="dxa"/>
              <w:bottom w:w="0" w:type="dxa"/>
              <w:right w:w="57" w:type="dxa"/>
            </w:tcMar>
            <w:vAlign w:val="center"/>
          </w:tcPr>
          <w:p w14:paraId="5A50073F">
            <w:pPr>
              <w:jc w:val="center"/>
              <w:rPr>
                <w:rFonts w:hint="eastAsia" w:asciiTheme="minorEastAsia" w:hAnsiTheme="minorEastAsia"/>
                <w:b/>
                <w:bCs/>
                <w:color w:val="auto"/>
                <w:kern w:val="0"/>
                <w:sz w:val="24"/>
                <w:highlight w:val="none"/>
              </w:rPr>
            </w:pPr>
            <w:r>
              <w:rPr>
                <w:rFonts w:hint="eastAsia" w:asciiTheme="minorEastAsia" w:hAnsiTheme="minorEastAsia"/>
                <w:b/>
                <w:bCs/>
                <w:color w:val="auto"/>
                <w:kern w:val="0"/>
                <w:sz w:val="24"/>
                <w:highlight w:val="none"/>
              </w:rPr>
              <w:t>序号</w:t>
            </w:r>
          </w:p>
        </w:tc>
        <w:tc>
          <w:tcPr>
            <w:tcW w:w="484" w:type="pct"/>
            <w:tcBorders>
              <w:top w:val="single" w:color="auto" w:sz="4" w:space="0"/>
              <w:left w:val="nil"/>
              <w:bottom w:val="single" w:color="auto" w:sz="4" w:space="0"/>
              <w:right w:val="single" w:color="auto" w:sz="4" w:space="0"/>
            </w:tcBorders>
            <w:tcMar>
              <w:top w:w="13" w:type="dxa"/>
              <w:left w:w="57" w:type="dxa"/>
              <w:bottom w:w="0" w:type="dxa"/>
              <w:right w:w="57" w:type="dxa"/>
            </w:tcMar>
            <w:vAlign w:val="center"/>
          </w:tcPr>
          <w:p w14:paraId="03D17A72">
            <w:pPr>
              <w:snapToGrid w:val="0"/>
              <w:jc w:val="center"/>
              <w:rPr>
                <w:rFonts w:hint="eastAsia" w:asciiTheme="minorEastAsia" w:hAnsiTheme="minorEastAsia"/>
                <w:b/>
                <w:bCs/>
                <w:color w:val="auto"/>
                <w:sz w:val="24"/>
                <w:highlight w:val="none"/>
              </w:rPr>
            </w:pPr>
            <w:r>
              <w:rPr>
                <w:rFonts w:hint="eastAsia" w:asciiTheme="minorEastAsia" w:hAnsiTheme="minorEastAsia"/>
                <w:b/>
                <w:bCs/>
                <w:color w:val="auto"/>
                <w:sz w:val="24"/>
                <w:highlight w:val="none"/>
              </w:rPr>
              <w:t>采购内容</w:t>
            </w:r>
          </w:p>
        </w:tc>
        <w:tc>
          <w:tcPr>
            <w:tcW w:w="818" w:type="pct"/>
            <w:tcBorders>
              <w:top w:val="single" w:color="auto" w:sz="4" w:space="0"/>
              <w:left w:val="nil"/>
              <w:bottom w:val="single" w:color="auto" w:sz="4" w:space="0"/>
              <w:right w:val="single" w:color="auto" w:sz="4" w:space="0"/>
            </w:tcBorders>
            <w:tcMar>
              <w:top w:w="13" w:type="dxa"/>
              <w:left w:w="57" w:type="dxa"/>
              <w:bottom w:w="0" w:type="dxa"/>
              <w:right w:w="57" w:type="dxa"/>
            </w:tcMar>
            <w:vAlign w:val="center"/>
          </w:tcPr>
          <w:p w14:paraId="067F3871">
            <w:pPr>
              <w:snapToGrid w:val="0"/>
              <w:jc w:val="center"/>
              <w:rPr>
                <w:rFonts w:hint="eastAsia" w:asciiTheme="minorEastAsia" w:hAnsiTheme="minorEastAsia"/>
                <w:b/>
                <w:bCs/>
                <w:color w:val="auto"/>
                <w:kern w:val="0"/>
                <w:sz w:val="24"/>
                <w:highlight w:val="none"/>
              </w:rPr>
            </w:pPr>
            <w:r>
              <w:rPr>
                <w:rFonts w:hint="eastAsia" w:asciiTheme="minorEastAsia" w:hAnsiTheme="minorEastAsia"/>
                <w:b/>
                <w:bCs/>
                <w:color w:val="auto"/>
                <w:sz w:val="24"/>
                <w:highlight w:val="none"/>
              </w:rPr>
              <w:t>参考品牌型号</w:t>
            </w:r>
          </w:p>
        </w:tc>
        <w:tc>
          <w:tcPr>
            <w:tcW w:w="2713" w:type="pct"/>
            <w:tcBorders>
              <w:top w:val="single" w:color="auto" w:sz="4" w:space="0"/>
              <w:left w:val="nil"/>
              <w:bottom w:val="single" w:color="auto" w:sz="4" w:space="0"/>
              <w:right w:val="single" w:color="auto" w:sz="4" w:space="0"/>
            </w:tcBorders>
            <w:tcMar>
              <w:top w:w="13" w:type="dxa"/>
              <w:left w:w="57" w:type="dxa"/>
              <w:bottom w:w="0" w:type="dxa"/>
              <w:right w:w="57" w:type="dxa"/>
            </w:tcMar>
            <w:vAlign w:val="center"/>
          </w:tcPr>
          <w:p w14:paraId="2AD086DC">
            <w:pPr>
              <w:jc w:val="center"/>
              <w:rPr>
                <w:rFonts w:hint="eastAsia" w:asciiTheme="minorEastAsia" w:hAnsiTheme="minorEastAsia"/>
                <w:b/>
                <w:bCs/>
                <w:color w:val="auto"/>
                <w:sz w:val="24"/>
                <w:highlight w:val="none"/>
              </w:rPr>
            </w:pPr>
            <w:r>
              <w:rPr>
                <w:rFonts w:hint="eastAsia" w:cs="仿宋_GB2312" w:asciiTheme="minorEastAsia" w:hAnsiTheme="minorEastAsia"/>
                <w:b/>
                <w:bCs/>
                <w:color w:val="auto"/>
                <w:kern w:val="0"/>
                <w:sz w:val="24"/>
                <w:highlight w:val="none"/>
              </w:rPr>
              <w:t>技术参数</w:t>
            </w:r>
          </w:p>
        </w:tc>
        <w:tc>
          <w:tcPr>
            <w:tcW w:w="322" w:type="pct"/>
            <w:tcBorders>
              <w:top w:val="single" w:color="auto" w:sz="4" w:space="0"/>
              <w:left w:val="nil"/>
              <w:bottom w:val="single" w:color="auto" w:sz="4" w:space="0"/>
              <w:right w:val="single" w:color="auto" w:sz="4" w:space="0"/>
            </w:tcBorders>
            <w:vAlign w:val="center"/>
          </w:tcPr>
          <w:p w14:paraId="03303150">
            <w:pPr>
              <w:jc w:val="center"/>
              <w:rPr>
                <w:rFonts w:hint="eastAsia" w:cs="仿宋_GB2312" w:asciiTheme="minorEastAsia" w:hAnsiTheme="minorEastAsia"/>
                <w:b/>
                <w:bCs/>
                <w:color w:val="auto"/>
                <w:kern w:val="0"/>
                <w:sz w:val="24"/>
                <w:highlight w:val="none"/>
              </w:rPr>
            </w:pPr>
            <w:r>
              <w:rPr>
                <w:rFonts w:hint="eastAsia" w:cs="仿宋_GB2312" w:asciiTheme="minorEastAsia" w:hAnsiTheme="minorEastAsia"/>
                <w:b/>
                <w:bCs/>
                <w:color w:val="auto"/>
                <w:kern w:val="0"/>
                <w:sz w:val="24"/>
                <w:highlight w:val="none"/>
              </w:rPr>
              <w:t>计量</w:t>
            </w:r>
          </w:p>
          <w:p w14:paraId="28ED51C7">
            <w:pPr>
              <w:jc w:val="center"/>
              <w:rPr>
                <w:rFonts w:hint="eastAsia" w:asciiTheme="minorEastAsia" w:hAnsiTheme="minorEastAsia"/>
                <w:b/>
                <w:bCs/>
                <w:color w:val="auto"/>
                <w:sz w:val="24"/>
                <w:highlight w:val="none"/>
              </w:rPr>
            </w:pPr>
            <w:r>
              <w:rPr>
                <w:rFonts w:hint="eastAsia" w:cs="仿宋_GB2312" w:asciiTheme="minorEastAsia" w:hAnsiTheme="minorEastAsia"/>
                <w:b/>
                <w:bCs/>
                <w:color w:val="auto"/>
                <w:kern w:val="0"/>
                <w:sz w:val="24"/>
                <w:highlight w:val="none"/>
              </w:rPr>
              <w:t>单位</w:t>
            </w:r>
          </w:p>
        </w:tc>
        <w:tc>
          <w:tcPr>
            <w:tcW w:w="295" w:type="pct"/>
            <w:tcBorders>
              <w:top w:val="single" w:color="auto" w:sz="4" w:space="0"/>
              <w:left w:val="nil"/>
              <w:bottom w:val="single" w:color="auto" w:sz="4" w:space="0"/>
              <w:right w:val="single" w:color="auto" w:sz="4" w:space="0"/>
            </w:tcBorders>
            <w:vAlign w:val="center"/>
          </w:tcPr>
          <w:p w14:paraId="3C7B06EB">
            <w:pPr>
              <w:jc w:val="center"/>
              <w:rPr>
                <w:rFonts w:hint="eastAsia" w:asciiTheme="minorEastAsia" w:hAnsiTheme="minorEastAsia"/>
                <w:b/>
                <w:bCs/>
                <w:color w:val="auto"/>
                <w:sz w:val="24"/>
                <w:highlight w:val="none"/>
              </w:rPr>
            </w:pPr>
            <w:r>
              <w:rPr>
                <w:rFonts w:hint="eastAsia" w:cs="仿宋_GB2312" w:asciiTheme="minorEastAsia" w:hAnsiTheme="minorEastAsia"/>
                <w:b/>
                <w:bCs/>
                <w:color w:val="auto"/>
                <w:kern w:val="0"/>
                <w:sz w:val="24"/>
                <w:highlight w:val="none"/>
              </w:rPr>
              <w:t>数量</w:t>
            </w:r>
          </w:p>
        </w:tc>
      </w:tr>
      <w:tr w14:paraId="60DB5308">
        <w:tblPrEx>
          <w:tblCellMar>
            <w:top w:w="0" w:type="dxa"/>
            <w:left w:w="0" w:type="dxa"/>
            <w:bottom w:w="0" w:type="dxa"/>
            <w:right w:w="0" w:type="dxa"/>
          </w:tblCellMar>
        </w:tblPrEx>
        <w:trPr>
          <w:trHeight w:val="90" w:hRule="atLeast"/>
        </w:trPr>
        <w:tc>
          <w:tcPr>
            <w:tcW w:w="365" w:type="pct"/>
            <w:tcBorders>
              <w:top w:val="single" w:color="auto" w:sz="4" w:space="0"/>
              <w:left w:val="single" w:color="auto" w:sz="4" w:space="0"/>
              <w:bottom w:val="single" w:color="auto" w:sz="4" w:space="0"/>
              <w:right w:val="single" w:color="auto" w:sz="4" w:space="0"/>
            </w:tcBorders>
            <w:tcMar>
              <w:top w:w="13" w:type="dxa"/>
              <w:left w:w="57" w:type="dxa"/>
              <w:bottom w:w="0" w:type="dxa"/>
              <w:right w:w="57" w:type="dxa"/>
            </w:tcMar>
            <w:vAlign w:val="center"/>
          </w:tcPr>
          <w:p w14:paraId="04E531C1">
            <w:pPr>
              <w:widowControl/>
              <w:snapToGrid w:val="0"/>
              <w:jc w:val="center"/>
              <w:textAlignment w:val="center"/>
              <w:rPr>
                <w:rFonts w:hint="eastAsia" w:cs="宋体" w:asciiTheme="minorEastAsia" w:hAnsiTheme="minorEastAsia"/>
                <w:color w:val="auto"/>
                <w:kern w:val="0"/>
                <w:sz w:val="24"/>
                <w:highlight w:val="none"/>
                <w:lang w:bidi="ar"/>
              </w:rPr>
            </w:pPr>
            <w:r>
              <w:rPr>
                <w:rFonts w:hint="eastAsia" w:ascii="宋体" w:hAnsi="宋体" w:eastAsia="宋体" w:cs="宋体"/>
                <w:color w:val="auto"/>
                <w:sz w:val="22"/>
                <w:highlight w:val="none"/>
                <w:lang w:bidi="ar"/>
              </w:rPr>
              <w:t>1</w:t>
            </w:r>
          </w:p>
        </w:tc>
        <w:tc>
          <w:tcPr>
            <w:tcW w:w="484" w:type="pct"/>
            <w:tcBorders>
              <w:top w:val="single" w:color="auto" w:sz="4" w:space="0"/>
              <w:left w:val="nil"/>
              <w:bottom w:val="single" w:color="auto" w:sz="4" w:space="0"/>
              <w:right w:val="single" w:color="auto" w:sz="4" w:space="0"/>
            </w:tcBorders>
            <w:tcMar>
              <w:top w:w="13" w:type="dxa"/>
              <w:left w:w="57" w:type="dxa"/>
              <w:bottom w:w="0" w:type="dxa"/>
              <w:right w:w="57" w:type="dxa"/>
            </w:tcMar>
            <w:vAlign w:val="center"/>
          </w:tcPr>
          <w:p w14:paraId="192E1949">
            <w:pPr>
              <w:widowControl/>
              <w:snapToGrid w:val="0"/>
              <w:textAlignment w:val="center"/>
              <w:rPr>
                <w:rFonts w:hint="eastAsia" w:cs="宋体" w:asciiTheme="minorEastAsia" w:hAnsiTheme="minorEastAsia"/>
                <w:color w:val="auto"/>
                <w:kern w:val="0"/>
                <w:sz w:val="24"/>
                <w:highlight w:val="none"/>
                <w:lang w:bidi="ar"/>
              </w:rPr>
            </w:pPr>
            <w:r>
              <w:rPr>
                <w:rFonts w:hint="eastAsia" w:ascii="宋体" w:hAnsi="宋体" w:eastAsia="宋体" w:cs="宋体"/>
                <w:color w:val="auto"/>
                <w:sz w:val="22"/>
                <w:szCs w:val="20"/>
                <w:highlight w:val="none"/>
                <w:lang w:bidi="ar"/>
              </w:rPr>
              <w:t>妇科检查护理模型</w:t>
            </w:r>
          </w:p>
        </w:tc>
        <w:tc>
          <w:tcPr>
            <w:tcW w:w="818" w:type="pct"/>
            <w:tcBorders>
              <w:top w:val="single" w:color="auto" w:sz="4" w:space="0"/>
              <w:left w:val="nil"/>
              <w:bottom w:val="single" w:color="auto" w:sz="4" w:space="0"/>
              <w:right w:val="single" w:color="auto" w:sz="4" w:space="0"/>
            </w:tcBorders>
            <w:tcMar>
              <w:top w:w="13" w:type="dxa"/>
              <w:left w:w="57" w:type="dxa"/>
              <w:bottom w:w="0" w:type="dxa"/>
              <w:right w:w="57" w:type="dxa"/>
            </w:tcMar>
            <w:vAlign w:val="center"/>
          </w:tcPr>
          <w:p w14:paraId="55F8CB56">
            <w:pPr>
              <w:widowControl/>
              <w:snapToGrid w:val="0"/>
              <w:jc w:val="center"/>
              <w:textAlignment w:val="center"/>
              <w:rPr>
                <w:rFonts w:hint="eastAsia" w:cs="宋体" w:asciiTheme="minorEastAsia" w:hAnsiTheme="minorEastAsia"/>
                <w:color w:val="auto"/>
                <w:kern w:val="0"/>
                <w:sz w:val="24"/>
                <w:highlight w:val="none"/>
                <w:lang w:bidi="ar"/>
              </w:rPr>
            </w:pPr>
            <w:r>
              <w:rPr>
                <w:rFonts w:hint="eastAsia" w:ascii="宋体" w:hAnsi="宋体" w:eastAsia="宋体" w:cs="宋体"/>
                <w:color w:val="auto"/>
                <w:sz w:val="22"/>
                <w:highlight w:val="none"/>
                <w:lang w:bidi="ar"/>
              </w:rPr>
              <w:t>参照或相当于全科医生 /上海康人/上海益联</w:t>
            </w:r>
          </w:p>
        </w:tc>
        <w:tc>
          <w:tcPr>
            <w:tcW w:w="2713" w:type="pct"/>
            <w:tcBorders>
              <w:top w:val="single" w:color="auto" w:sz="4" w:space="0"/>
              <w:left w:val="nil"/>
              <w:bottom w:val="single" w:color="auto" w:sz="4" w:space="0"/>
              <w:right w:val="single" w:color="auto" w:sz="4" w:space="0"/>
            </w:tcBorders>
            <w:tcMar>
              <w:top w:w="13" w:type="dxa"/>
              <w:left w:w="57" w:type="dxa"/>
              <w:bottom w:w="0" w:type="dxa"/>
              <w:right w:w="57" w:type="dxa"/>
            </w:tcMar>
            <w:vAlign w:val="center"/>
          </w:tcPr>
          <w:p w14:paraId="52B9B79F">
            <w:pPr>
              <w:widowControl/>
              <w:snapToGrid w:val="0"/>
              <w:textAlignment w:val="center"/>
              <w:rPr>
                <w:rFonts w:hint="eastAsia" w:cs="宋体" w:asciiTheme="minorEastAsia" w:hAnsiTheme="minorEastAsia"/>
                <w:color w:val="auto"/>
                <w:kern w:val="0"/>
                <w:sz w:val="24"/>
                <w:highlight w:val="none"/>
                <w:lang w:bidi="ar"/>
              </w:rPr>
            </w:pPr>
            <w:r>
              <w:rPr>
                <w:rFonts w:hint="eastAsia" w:ascii="宋体" w:hAnsi="宋体" w:eastAsia="宋体" w:cs="宋体"/>
                <w:color w:val="auto"/>
                <w:sz w:val="22"/>
                <w:szCs w:val="22"/>
                <w:highlight w:val="none"/>
                <w:lang w:bidi="ar"/>
              </w:rPr>
              <w:t>1.正常和各类异常子宫触诊。</w:t>
            </w:r>
            <w:r>
              <w:rPr>
                <w:rFonts w:hint="eastAsia" w:ascii="宋体" w:hAnsi="宋体" w:eastAsia="宋体" w:cs="宋体"/>
                <w:color w:val="auto"/>
                <w:sz w:val="22"/>
                <w:szCs w:val="22"/>
                <w:highlight w:val="none"/>
                <w:lang w:bidi="ar"/>
              </w:rPr>
              <w:br w:type="textWrapping"/>
            </w:r>
            <w:r>
              <w:rPr>
                <w:rFonts w:hint="eastAsia" w:ascii="宋体" w:hAnsi="宋体" w:eastAsia="宋体" w:cs="宋体"/>
                <w:color w:val="auto"/>
                <w:sz w:val="22"/>
                <w:szCs w:val="22"/>
                <w:highlight w:val="none"/>
                <w:lang w:bidi="ar"/>
              </w:rPr>
              <w:t>2.妇科双合诊、三合诊的检查。</w:t>
            </w:r>
            <w:r>
              <w:rPr>
                <w:rFonts w:hint="eastAsia" w:ascii="宋体" w:hAnsi="宋体" w:eastAsia="宋体" w:cs="宋体"/>
                <w:color w:val="auto"/>
                <w:sz w:val="22"/>
                <w:szCs w:val="22"/>
                <w:highlight w:val="none"/>
                <w:lang w:bidi="ar"/>
              </w:rPr>
              <w:br w:type="textWrapping"/>
            </w:r>
            <w:r>
              <w:rPr>
                <w:rFonts w:hint="eastAsia" w:ascii="宋体" w:hAnsi="宋体" w:eastAsia="宋体" w:cs="宋体"/>
                <w:color w:val="auto"/>
                <w:sz w:val="22"/>
                <w:szCs w:val="22"/>
                <w:highlight w:val="none"/>
                <w:lang w:bidi="ar"/>
              </w:rPr>
              <w:t>3.阴道窥器和阴道镜的检查。</w:t>
            </w:r>
            <w:r>
              <w:rPr>
                <w:rFonts w:hint="eastAsia" w:ascii="宋体" w:hAnsi="宋体" w:eastAsia="宋体" w:cs="宋体"/>
                <w:color w:val="auto"/>
                <w:sz w:val="22"/>
                <w:szCs w:val="22"/>
                <w:highlight w:val="none"/>
                <w:lang w:bidi="ar"/>
              </w:rPr>
              <w:br w:type="textWrapping"/>
            </w:r>
            <w:r>
              <w:rPr>
                <w:rFonts w:hint="eastAsia" w:ascii="宋体" w:hAnsi="宋体" w:eastAsia="宋体" w:cs="宋体"/>
                <w:color w:val="auto"/>
                <w:sz w:val="22"/>
                <w:szCs w:val="22"/>
                <w:highlight w:val="none"/>
                <w:lang w:bidi="ar"/>
              </w:rPr>
              <w:t>4.肉眼观察正常和各类异常病变宫颈。</w:t>
            </w:r>
            <w:r>
              <w:rPr>
                <w:rFonts w:hint="eastAsia" w:ascii="宋体" w:hAnsi="宋体" w:eastAsia="宋体" w:cs="宋体"/>
                <w:color w:val="auto"/>
                <w:sz w:val="22"/>
                <w:szCs w:val="22"/>
                <w:highlight w:val="none"/>
                <w:lang w:bidi="ar"/>
              </w:rPr>
              <w:br w:type="textWrapping"/>
            </w:r>
            <w:r>
              <w:rPr>
                <w:rFonts w:hint="eastAsia" w:ascii="宋体" w:hAnsi="宋体" w:eastAsia="宋体" w:cs="宋体"/>
                <w:color w:val="auto"/>
                <w:sz w:val="22"/>
                <w:szCs w:val="22"/>
                <w:highlight w:val="none"/>
                <w:lang w:bidi="ar"/>
              </w:rPr>
              <w:t>5.观察隔膜的大小和位置</w:t>
            </w:r>
            <w:r>
              <w:rPr>
                <w:rFonts w:hint="eastAsia" w:ascii="宋体" w:hAnsi="宋体" w:eastAsia="宋体" w:cs="宋体"/>
                <w:color w:val="auto"/>
                <w:sz w:val="22"/>
                <w:szCs w:val="22"/>
                <w:highlight w:val="none"/>
                <w:lang w:bidi="ar"/>
              </w:rPr>
              <w:br w:type="textWrapping"/>
            </w:r>
            <w:r>
              <w:rPr>
                <w:rFonts w:hint="eastAsia" w:ascii="宋体" w:hAnsi="宋体" w:eastAsia="宋体" w:cs="宋体"/>
                <w:color w:val="auto"/>
                <w:sz w:val="22"/>
                <w:szCs w:val="22"/>
                <w:highlight w:val="none"/>
                <w:lang w:bidi="ar"/>
              </w:rPr>
              <w:t>6.宫腔镜检查</w:t>
            </w:r>
            <w:r>
              <w:rPr>
                <w:rFonts w:hint="eastAsia" w:ascii="宋体" w:hAnsi="宋体" w:eastAsia="宋体" w:cs="宋体"/>
                <w:color w:val="auto"/>
                <w:sz w:val="22"/>
                <w:szCs w:val="22"/>
                <w:highlight w:val="none"/>
                <w:lang w:bidi="ar"/>
              </w:rPr>
              <w:br w:type="textWrapping"/>
            </w:r>
            <w:r>
              <w:rPr>
                <w:rFonts w:hint="eastAsia" w:ascii="宋体" w:hAnsi="宋体" w:eastAsia="宋体" w:cs="宋体"/>
                <w:color w:val="auto"/>
                <w:sz w:val="22"/>
                <w:szCs w:val="22"/>
                <w:highlight w:val="none"/>
                <w:lang w:bidi="ar"/>
              </w:rPr>
              <w:t>7.可视化腹腔镜检查，观察子宫，附件和圆韧带等宫腔结构，妊娠与产后子宫模型触诊检查</w:t>
            </w:r>
            <w:r>
              <w:rPr>
                <w:rFonts w:hint="eastAsia" w:ascii="宋体" w:hAnsi="宋体" w:eastAsia="宋体" w:cs="宋体"/>
                <w:color w:val="auto"/>
                <w:sz w:val="22"/>
                <w:szCs w:val="22"/>
                <w:highlight w:val="none"/>
                <w:lang w:bidi="ar"/>
              </w:rPr>
              <w:br w:type="textWrapping"/>
            </w:r>
            <w:r>
              <w:rPr>
                <w:rFonts w:hint="eastAsia" w:ascii="宋体" w:hAnsi="宋体" w:eastAsia="宋体" w:cs="宋体"/>
                <w:color w:val="auto"/>
                <w:sz w:val="22"/>
                <w:szCs w:val="22"/>
                <w:highlight w:val="none"/>
                <w:lang w:bidi="ar"/>
              </w:rPr>
              <w:t xml:space="preserve">8.阴道内可进行女用避孕套，可进行避孕海绵和宫颈帽等避孕工具的放置与取出 </w:t>
            </w:r>
            <w:r>
              <w:rPr>
                <w:rFonts w:hint="eastAsia" w:ascii="宋体" w:hAnsi="宋体" w:eastAsia="宋体" w:cs="宋体"/>
                <w:color w:val="auto"/>
                <w:sz w:val="22"/>
                <w:szCs w:val="22"/>
                <w:highlight w:val="none"/>
                <w:lang w:bidi="ar"/>
              </w:rPr>
              <w:br w:type="textWrapping"/>
            </w:r>
            <w:r>
              <w:rPr>
                <w:rFonts w:hint="eastAsia" w:ascii="宋体" w:hAnsi="宋体" w:eastAsia="宋体" w:cs="宋体"/>
                <w:color w:val="auto"/>
                <w:sz w:val="22"/>
                <w:szCs w:val="22"/>
                <w:highlight w:val="none"/>
                <w:lang w:bidi="ar"/>
              </w:rPr>
              <w:t>9.宫颈和子宫均可更换，宫内节育器放置于取出过程: 该产品子宫前部透明，可在直视下观察宫内节育器放置与取出全过程,使用阴道窥器，手持宫内节育器放置器和专用宫内避孕器或环，自子宫口插入子宫内，进行放置与取出技术操作训练。</w:t>
            </w:r>
            <w:r>
              <w:rPr>
                <w:rFonts w:hint="eastAsia" w:ascii="宋体" w:hAnsi="宋体" w:eastAsia="宋体" w:cs="宋体"/>
                <w:color w:val="auto"/>
                <w:sz w:val="22"/>
                <w:szCs w:val="22"/>
                <w:highlight w:val="none"/>
                <w:lang w:bidi="ar"/>
              </w:rPr>
              <w:br w:type="textWrapping"/>
            </w:r>
            <w:r>
              <w:rPr>
                <w:rFonts w:hint="eastAsia" w:ascii="宋体" w:hAnsi="宋体" w:eastAsia="宋体" w:cs="宋体"/>
                <w:color w:val="auto"/>
                <w:sz w:val="22"/>
                <w:szCs w:val="22"/>
                <w:highlight w:val="none"/>
                <w:lang w:bidi="ar"/>
              </w:rPr>
              <w:t xml:space="preserve">10.模型内部结构组成部件： </w:t>
            </w:r>
            <w:r>
              <w:rPr>
                <w:rFonts w:hint="eastAsia" w:ascii="宋体" w:hAnsi="宋体" w:eastAsia="宋体" w:cs="宋体"/>
                <w:color w:val="auto"/>
                <w:sz w:val="22"/>
                <w:szCs w:val="22"/>
                <w:highlight w:val="none"/>
                <w:lang w:bidi="ar"/>
              </w:rPr>
              <w:br w:type="textWrapping"/>
            </w:r>
            <w:r>
              <w:rPr>
                <w:rFonts w:hint="eastAsia" w:ascii="宋体" w:hAnsi="宋体" w:eastAsia="宋体" w:cs="宋体"/>
                <w:color w:val="auto"/>
                <w:sz w:val="22"/>
                <w:szCs w:val="22"/>
                <w:highlight w:val="none"/>
                <w:lang w:bidi="ar"/>
              </w:rPr>
              <w:t>10.1正常与异常子宫和附件模型供双合诊和三合诊检查部件</w:t>
            </w:r>
            <w:r>
              <w:rPr>
                <w:rFonts w:hint="eastAsia" w:ascii="宋体" w:hAnsi="宋体" w:eastAsia="宋体" w:cs="宋体"/>
                <w:color w:val="auto"/>
                <w:sz w:val="22"/>
                <w:szCs w:val="22"/>
                <w:highlight w:val="none"/>
                <w:lang w:bidi="ar"/>
              </w:rPr>
              <w:br w:type="textWrapping"/>
            </w:r>
            <w:r>
              <w:rPr>
                <w:rFonts w:hint="eastAsia" w:ascii="宋体" w:hAnsi="宋体" w:eastAsia="宋体" w:cs="宋体"/>
                <w:color w:val="auto"/>
                <w:sz w:val="22"/>
                <w:szCs w:val="22"/>
                <w:highlight w:val="none"/>
                <w:lang w:bidi="ar"/>
              </w:rPr>
              <w:t>10.2正常子宫和附件（子宫前壁透明可进行宫内节育器放置与取出）</w:t>
            </w:r>
            <w:r>
              <w:rPr>
                <w:rFonts w:hint="eastAsia" w:ascii="宋体" w:hAnsi="宋体" w:eastAsia="宋体" w:cs="宋体"/>
                <w:color w:val="auto"/>
                <w:sz w:val="22"/>
                <w:szCs w:val="22"/>
                <w:highlight w:val="none"/>
                <w:lang w:bidi="ar"/>
              </w:rPr>
              <w:br w:type="textWrapping"/>
            </w:r>
            <w:r>
              <w:rPr>
                <w:rFonts w:hint="eastAsia" w:ascii="宋体" w:hAnsi="宋体" w:eastAsia="宋体" w:cs="宋体"/>
                <w:color w:val="auto"/>
                <w:sz w:val="22"/>
                <w:szCs w:val="22"/>
                <w:highlight w:val="none"/>
                <w:lang w:bidi="ar"/>
              </w:rPr>
              <w:t xml:space="preserve">10.3子宫肌瘤  </w:t>
            </w:r>
            <w:r>
              <w:rPr>
                <w:rFonts w:hint="eastAsia" w:ascii="宋体" w:hAnsi="宋体" w:eastAsia="宋体" w:cs="宋体"/>
                <w:color w:val="auto"/>
                <w:sz w:val="22"/>
                <w:szCs w:val="22"/>
                <w:highlight w:val="none"/>
                <w:lang w:bidi="ar"/>
              </w:rPr>
              <w:br w:type="textWrapping"/>
            </w:r>
            <w:r>
              <w:rPr>
                <w:rFonts w:hint="eastAsia" w:ascii="宋体" w:hAnsi="宋体" w:eastAsia="宋体" w:cs="宋体"/>
                <w:color w:val="auto"/>
                <w:sz w:val="22"/>
                <w:szCs w:val="22"/>
                <w:highlight w:val="none"/>
                <w:lang w:bidi="ar"/>
              </w:rPr>
              <w:t>10.4子宫伴有右侧输卵管炎</w:t>
            </w:r>
            <w:r>
              <w:rPr>
                <w:rFonts w:hint="eastAsia" w:ascii="宋体" w:hAnsi="宋体" w:eastAsia="宋体" w:cs="宋体"/>
                <w:color w:val="auto"/>
                <w:sz w:val="22"/>
                <w:szCs w:val="22"/>
                <w:highlight w:val="none"/>
                <w:lang w:bidi="ar"/>
              </w:rPr>
              <w:br w:type="textWrapping"/>
            </w:r>
            <w:r>
              <w:rPr>
                <w:rFonts w:hint="eastAsia" w:ascii="宋体" w:hAnsi="宋体" w:eastAsia="宋体" w:cs="宋体"/>
                <w:color w:val="auto"/>
                <w:sz w:val="22"/>
                <w:szCs w:val="22"/>
                <w:highlight w:val="none"/>
                <w:lang w:bidi="ar"/>
              </w:rPr>
              <w:t>10.5子宫伴有左侧输卵管卵巢积水</w:t>
            </w:r>
            <w:r>
              <w:rPr>
                <w:rFonts w:hint="eastAsia" w:ascii="宋体" w:hAnsi="宋体" w:eastAsia="宋体" w:cs="宋体"/>
                <w:color w:val="auto"/>
                <w:sz w:val="22"/>
                <w:szCs w:val="22"/>
                <w:highlight w:val="none"/>
                <w:lang w:bidi="ar"/>
              </w:rPr>
              <w:br w:type="textWrapping"/>
            </w:r>
            <w:r>
              <w:rPr>
                <w:rFonts w:hint="eastAsia" w:ascii="宋体" w:hAnsi="宋体" w:eastAsia="宋体" w:cs="宋体"/>
                <w:color w:val="auto"/>
                <w:sz w:val="22"/>
                <w:szCs w:val="22"/>
                <w:highlight w:val="none"/>
                <w:lang w:bidi="ar"/>
              </w:rPr>
              <w:t xml:space="preserve">10.6子宫伴有明显前倾，前屈  </w:t>
            </w:r>
            <w:r>
              <w:rPr>
                <w:rFonts w:hint="eastAsia" w:ascii="宋体" w:hAnsi="宋体" w:eastAsia="宋体" w:cs="宋体"/>
                <w:color w:val="auto"/>
                <w:sz w:val="22"/>
                <w:szCs w:val="22"/>
                <w:highlight w:val="none"/>
                <w:lang w:bidi="ar"/>
              </w:rPr>
              <w:br w:type="textWrapping"/>
            </w:r>
            <w:r>
              <w:rPr>
                <w:rFonts w:hint="eastAsia" w:ascii="宋体" w:hAnsi="宋体" w:eastAsia="宋体" w:cs="宋体"/>
                <w:color w:val="auto"/>
                <w:sz w:val="22"/>
                <w:szCs w:val="22"/>
                <w:highlight w:val="none"/>
                <w:lang w:bidi="ar"/>
              </w:rPr>
              <w:t>10.7子宫畸形伴有右侧输卵管炎</w:t>
            </w:r>
            <w:r>
              <w:rPr>
                <w:rFonts w:hint="eastAsia" w:ascii="宋体" w:hAnsi="宋体" w:eastAsia="宋体" w:cs="宋体"/>
                <w:color w:val="auto"/>
                <w:sz w:val="22"/>
                <w:szCs w:val="22"/>
                <w:highlight w:val="none"/>
                <w:lang w:bidi="ar"/>
              </w:rPr>
              <w:br w:type="textWrapping"/>
            </w:r>
            <w:r>
              <w:rPr>
                <w:rFonts w:hint="eastAsia" w:ascii="宋体" w:hAnsi="宋体" w:eastAsia="宋体" w:cs="宋体"/>
                <w:color w:val="auto"/>
                <w:sz w:val="22"/>
                <w:szCs w:val="22"/>
                <w:highlight w:val="none"/>
                <w:lang w:bidi="ar"/>
              </w:rPr>
              <w:t xml:space="preserve">10.8子宫伴有左侧输卵管囊肿 </w:t>
            </w:r>
            <w:r>
              <w:rPr>
                <w:rFonts w:hint="eastAsia" w:ascii="宋体" w:hAnsi="宋体" w:eastAsia="宋体" w:cs="宋体"/>
                <w:color w:val="auto"/>
                <w:sz w:val="22"/>
                <w:szCs w:val="22"/>
                <w:highlight w:val="none"/>
                <w:lang w:bidi="ar"/>
              </w:rPr>
              <w:br w:type="textWrapping"/>
            </w:r>
            <w:r>
              <w:rPr>
                <w:rFonts w:hint="eastAsia" w:ascii="宋体" w:hAnsi="宋体" w:eastAsia="宋体" w:cs="宋体"/>
                <w:color w:val="auto"/>
                <w:sz w:val="22"/>
                <w:szCs w:val="22"/>
                <w:highlight w:val="none"/>
                <w:lang w:bidi="ar"/>
              </w:rPr>
              <w:t>11.正常宫颈</w:t>
            </w:r>
            <w:r>
              <w:rPr>
                <w:rFonts w:hint="eastAsia" w:ascii="宋体" w:hAnsi="宋体" w:eastAsia="宋体" w:cs="宋体"/>
                <w:color w:val="auto"/>
                <w:sz w:val="22"/>
                <w:szCs w:val="22"/>
                <w:highlight w:val="none"/>
                <w:lang w:bidi="ar"/>
              </w:rPr>
              <w:br w:type="textWrapping"/>
            </w:r>
            <w:r>
              <w:rPr>
                <w:rFonts w:hint="eastAsia" w:ascii="宋体" w:hAnsi="宋体" w:eastAsia="宋体" w:cs="宋体"/>
                <w:color w:val="auto"/>
                <w:sz w:val="22"/>
                <w:szCs w:val="22"/>
                <w:highlight w:val="none"/>
                <w:lang w:bidi="ar"/>
              </w:rPr>
              <w:t xml:space="preserve">11.1慢性宫颈炎 </w:t>
            </w:r>
            <w:r>
              <w:rPr>
                <w:rFonts w:hint="eastAsia" w:ascii="宋体" w:hAnsi="宋体" w:eastAsia="宋体" w:cs="宋体"/>
                <w:color w:val="auto"/>
                <w:sz w:val="22"/>
                <w:szCs w:val="22"/>
                <w:highlight w:val="none"/>
                <w:lang w:bidi="ar"/>
              </w:rPr>
              <w:br w:type="textWrapping"/>
            </w:r>
            <w:r>
              <w:rPr>
                <w:rFonts w:hint="eastAsia" w:ascii="宋体" w:hAnsi="宋体" w:eastAsia="宋体" w:cs="宋体"/>
                <w:color w:val="auto"/>
                <w:sz w:val="22"/>
                <w:szCs w:val="22"/>
                <w:highlight w:val="none"/>
                <w:lang w:bidi="ar"/>
              </w:rPr>
              <w:t>11.2宫颈撕裂</w:t>
            </w:r>
            <w:r>
              <w:rPr>
                <w:rFonts w:hint="eastAsia" w:ascii="宋体" w:hAnsi="宋体" w:eastAsia="宋体" w:cs="宋体"/>
                <w:color w:val="auto"/>
                <w:sz w:val="22"/>
                <w:szCs w:val="22"/>
                <w:highlight w:val="none"/>
                <w:lang w:bidi="ar"/>
              </w:rPr>
              <w:br w:type="textWrapping"/>
            </w:r>
            <w:r>
              <w:rPr>
                <w:rFonts w:hint="eastAsia" w:ascii="宋体" w:hAnsi="宋体" w:eastAsia="宋体" w:cs="宋体"/>
                <w:color w:val="auto"/>
                <w:sz w:val="22"/>
                <w:szCs w:val="22"/>
                <w:highlight w:val="none"/>
                <w:lang w:bidi="ar"/>
              </w:rPr>
              <w:t>11.3宫颈息肉</w:t>
            </w:r>
            <w:r>
              <w:rPr>
                <w:rFonts w:hint="eastAsia" w:ascii="宋体" w:hAnsi="宋体" w:eastAsia="宋体" w:cs="宋体"/>
                <w:color w:val="auto"/>
                <w:sz w:val="22"/>
                <w:szCs w:val="22"/>
                <w:highlight w:val="none"/>
                <w:lang w:bidi="ar"/>
              </w:rPr>
              <w:br w:type="textWrapping"/>
            </w:r>
            <w:r>
              <w:rPr>
                <w:rFonts w:hint="eastAsia" w:ascii="宋体" w:hAnsi="宋体" w:eastAsia="宋体" w:cs="宋体"/>
                <w:color w:val="auto"/>
                <w:sz w:val="22"/>
                <w:szCs w:val="22"/>
                <w:highlight w:val="none"/>
                <w:lang w:bidi="ar"/>
              </w:rPr>
              <w:t>11.4</w:t>
            </w:r>
            <w:bookmarkStart w:id="0" w:name="_GoBack"/>
            <w:bookmarkEnd w:id="0"/>
            <w:r>
              <w:rPr>
                <w:rFonts w:hint="eastAsia" w:ascii="宋体" w:hAnsi="宋体" w:eastAsia="宋体" w:cs="宋体"/>
                <w:color w:val="auto"/>
                <w:sz w:val="22"/>
                <w:szCs w:val="22"/>
                <w:highlight w:val="none"/>
                <w:lang w:bidi="ar"/>
              </w:rPr>
              <w:t>宫颈炎症纳博特囊肿</w:t>
            </w:r>
            <w:r>
              <w:rPr>
                <w:rFonts w:hint="eastAsia" w:ascii="宋体" w:hAnsi="宋体" w:eastAsia="宋体" w:cs="宋体"/>
                <w:color w:val="auto"/>
                <w:sz w:val="22"/>
                <w:szCs w:val="22"/>
                <w:highlight w:val="none"/>
                <w:lang w:bidi="ar"/>
              </w:rPr>
              <w:br w:type="textWrapping"/>
            </w:r>
            <w:r>
              <w:rPr>
                <w:rFonts w:hint="eastAsia" w:ascii="宋体" w:hAnsi="宋体" w:eastAsia="宋体" w:cs="宋体"/>
                <w:color w:val="auto"/>
                <w:sz w:val="22"/>
                <w:szCs w:val="22"/>
                <w:highlight w:val="none"/>
                <w:lang w:bidi="ar"/>
              </w:rPr>
              <w:t xml:space="preserve">11.5急性宫颈炎 </w:t>
            </w:r>
            <w:r>
              <w:rPr>
                <w:rFonts w:hint="eastAsia" w:ascii="宋体" w:hAnsi="宋体" w:eastAsia="宋体" w:cs="宋体"/>
                <w:color w:val="auto"/>
                <w:sz w:val="22"/>
                <w:szCs w:val="22"/>
                <w:highlight w:val="none"/>
                <w:lang w:bidi="ar"/>
              </w:rPr>
              <w:br w:type="textWrapping"/>
            </w:r>
            <w:r>
              <w:rPr>
                <w:rFonts w:hint="eastAsia" w:ascii="宋体" w:hAnsi="宋体" w:eastAsia="宋体" w:cs="宋体"/>
                <w:color w:val="auto"/>
                <w:sz w:val="22"/>
                <w:szCs w:val="22"/>
                <w:highlight w:val="none"/>
                <w:lang w:bidi="ar"/>
              </w:rPr>
              <w:t>11.6宫颈腺瘤</w:t>
            </w:r>
            <w:r>
              <w:rPr>
                <w:rFonts w:hint="eastAsia" w:ascii="宋体" w:hAnsi="宋体" w:eastAsia="宋体" w:cs="宋体"/>
                <w:color w:val="auto"/>
                <w:sz w:val="22"/>
                <w:szCs w:val="22"/>
                <w:highlight w:val="none"/>
                <w:lang w:bidi="ar"/>
              </w:rPr>
              <w:br w:type="textWrapping"/>
            </w:r>
            <w:r>
              <w:rPr>
                <w:rFonts w:hint="eastAsia" w:ascii="宋体" w:hAnsi="宋体" w:eastAsia="宋体" w:cs="宋体"/>
                <w:color w:val="auto"/>
                <w:sz w:val="22"/>
                <w:szCs w:val="22"/>
                <w:highlight w:val="none"/>
                <w:lang w:bidi="ar"/>
              </w:rPr>
              <w:t>12.正常与异常宫颈模型（供宫颈镜检查部件）</w:t>
            </w:r>
            <w:r>
              <w:rPr>
                <w:rFonts w:hint="eastAsia" w:ascii="宋体" w:hAnsi="宋体" w:eastAsia="宋体" w:cs="宋体"/>
                <w:color w:val="auto"/>
                <w:sz w:val="22"/>
                <w:szCs w:val="22"/>
                <w:highlight w:val="none"/>
                <w:lang w:bidi="ar"/>
              </w:rPr>
              <w:br w:type="textWrapping"/>
            </w:r>
            <w:r>
              <w:rPr>
                <w:rFonts w:hint="eastAsia" w:ascii="宋体" w:hAnsi="宋体" w:eastAsia="宋体" w:cs="宋体"/>
                <w:color w:val="auto"/>
                <w:sz w:val="22"/>
                <w:szCs w:val="22"/>
                <w:highlight w:val="none"/>
                <w:lang w:bidi="ar"/>
              </w:rPr>
              <w:t>12.1正常子宫</w:t>
            </w:r>
            <w:r>
              <w:rPr>
                <w:rFonts w:hint="eastAsia" w:ascii="宋体" w:hAnsi="宋体" w:eastAsia="宋体" w:cs="宋体"/>
                <w:color w:val="auto"/>
                <w:sz w:val="22"/>
                <w:szCs w:val="22"/>
                <w:highlight w:val="none"/>
                <w:lang w:bidi="ar"/>
              </w:rPr>
              <w:br w:type="textWrapping"/>
            </w:r>
            <w:r>
              <w:rPr>
                <w:rFonts w:hint="eastAsia" w:ascii="宋体" w:hAnsi="宋体" w:eastAsia="宋体" w:cs="宋体"/>
                <w:color w:val="auto"/>
                <w:sz w:val="22"/>
                <w:szCs w:val="22"/>
                <w:highlight w:val="none"/>
                <w:lang w:bidi="ar"/>
              </w:rPr>
              <w:t>12.2子宫内膜息肉</w:t>
            </w:r>
            <w:r>
              <w:rPr>
                <w:rFonts w:hint="eastAsia" w:ascii="宋体" w:hAnsi="宋体" w:eastAsia="宋体" w:cs="宋体"/>
                <w:color w:val="auto"/>
                <w:sz w:val="22"/>
                <w:szCs w:val="22"/>
                <w:highlight w:val="none"/>
                <w:lang w:bidi="ar"/>
              </w:rPr>
              <w:br w:type="textWrapping"/>
            </w:r>
            <w:r>
              <w:rPr>
                <w:rFonts w:hint="eastAsia" w:ascii="宋体" w:hAnsi="宋体" w:eastAsia="宋体" w:cs="宋体"/>
                <w:color w:val="auto"/>
                <w:sz w:val="22"/>
                <w:szCs w:val="22"/>
                <w:highlight w:val="none"/>
                <w:lang w:bidi="ar"/>
              </w:rPr>
              <w:t>12.3子宫内膜增生</w:t>
            </w:r>
            <w:r>
              <w:rPr>
                <w:rFonts w:hint="eastAsia" w:ascii="宋体" w:hAnsi="宋体" w:eastAsia="宋体" w:cs="宋体"/>
                <w:color w:val="auto"/>
                <w:sz w:val="22"/>
                <w:szCs w:val="22"/>
                <w:highlight w:val="none"/>
                <w:lang w:bidi="ar"/>
              </w:rPr>
              <w:br w:type="textWrapping"/>
            </w:r>
            <w:r>
              <w:rPr>
                <w:rFonts w:hint="eastAsia" w:ascii="宋体" w:hAnsi="宋体" w:eastAsia="宋体" w:cs="宋体"/>
                <w:color w:val="auto"/>
                <w:sz w:val="22"/>
                <w:szCs w:val="22"/>
                <w:highlight w:val="none"/>
                <w:lang w:bidi="ar"/>
              </w:rPr>
              <w:t>12.4子宫肌瘤</w:t>
            </w:r>
            <w:r>
              <w:rPr>
                <w:rFonts w:hint="eastAsia" w:ascii="宋体" w:hAnsi="宋体" w:eastAsia="宋体" w:cs="宋体"/>
                <w:color w:val="auto"/>
                <w:sz w:val="22"/>
                <w:szCs w:val="22"/>
                <w:highlight w:val="none"/>
                <w:lang w:bidi="ar"/>
              </w:rPr>
              <w:br w:type="textWrapping"/>
            </w:r>
            <w:r>
              <w:rPr>
                <w:rFonts w:hint="eastAsia" w:ascii="宋体" w:hAnsi="宋体" w:eastAsia="宋体" w:cs="宋体"/>
                <w:color w:val="auto"/>
                <w:sz w:val="22"/>
                <w:szCs w:val="22"/>
                <w:highlight w:val="none"/>
                <w:lang w:bidi="ar"/>
              </w:rPr>
              <w:t>12.5子宫体癌早期</w:t>
            </w:r>
            <w:r>
              <w:rPr>
                <w:rFonts w:hint="eastAsia" w:ascii="宋体" w:hAnsi="宋体" w:eastAsia="宋体" w:cs="宋体"/>
                <w:color w:val="auto"/>
                <w:sz w:val="22"/>
                <w:szCs w:val="22"/>
                <w:highlight w:val="none"/>
                <w:lang w:bidi="ar"/>
              </w:rPr>
              <w:br w:type="textWrapping"/>
            </w:r>
            <w:r>
              <w:rPr>
                <w:rFonts w:hint="eastAsia" w:ascii="宋体" w:hAnsi="宋体" w:eastAsia="宋体" w:cs="宋体"/>
                <w:color w:val="auto"/>
                <w:sz w:val="22"/>
                <w:szCs w:val="22"/>
                <w:highlight w:val="none"/>
                <w:lang w:bidi="ar"/>
              </w:rPr>
              <w:t>12.6子宫体癌晚期</w:t>
            </w:r>
            <w:r>
              <w:rPr>
                <w:rFonts w:hint="eastAsia" w:ascii="宋体" w:hAnsi="宋体" w:eastAsia="宋体" w:cs="宋体"/>
                <w:color w:val="auto"/>
                <w:sz w:val="22"/>
                <w:szCs w:val="22"/>
                <w:highlight w:val="none"/>
                <w:lang w:bidi="ar"/>
              </w:rPr>
              <w:br w:type="textWrapping"/>
            </w:r>
            <w:r>
              <w:rPr>
                <w:rFonts w:hint="eastAsia" w:ascii="宋体" w:hAnsi="宋体" w:eastAsia="宋体" w:cs="宋体"/>
                <w:color w:val="auto"/>
                <w:sz w:val="22"/>
                <w:szCs w:val="22"/>
                <w:highlight w:val="none"/>
                <w:lang w:bidi="ar"/>
              </w:rPr>
              <w:t>12.7子宫底癌</w:t>
            </w:r>
            <w:r>
              <w:rPr>
                <w:rFonts w:hint="eastAsia" w:ascii="宋体" w:hAnsi="宋体" w:eastAsia="宋体" w:cs="宋体"/>
                <w:color w:val="auto"/>
                <w:sz w:val="22"/>
                <w:szCs w:val="22"/>
                <w:highlight w:val="none"/>
                <w:lang w:bidi="ar"/>
              </w:rPr>
              <w:br w:type="textWrapping"/>
            </w:r>
            <w:r>
              <w:rPr>
                <w:rFonts w:hint="eastAsia" w:ascii="宋体" w:hAnsi="宋体" w:eastAsia="宋体" w:cs="宋体"/>
                <w:color w:val="auto"/>
                <w:sz w:val="22"/>
                <w:szCs w:val="22"/>
                <w:highlight w:val="none"/>
                <w:lang w:bidi="ar"/>
              </w:rPr>
              <w:t>13.妊娠与产后子宫模型</w:t>
            </w:r>
            <w:r>
              <w:rPr>
                <w:rFonts w:hint="eastAsia" w:ascii="宋体" w:hAnsi="宋体" w:eastAsia="宋体" w:cs="宋体"/>
                <w:color w:val="auto"/>
                <w:sz w:val="22"/>
                <w:szCs w:val="22"/>
                <w:highlight w:val="none"/>
                <w:lang w:bidi="ar"/>
              </w:rPr>
              <w:br w:type="textWrapping"/>
            </w:r>
            <w:r>
              <w:rPr>
                <w:rFonts w:hint="eastAsia" w:ascii="宋体" w:hAnsi="宋体" w:eastAsia="宋体" w:cs="宋体"/>
                <w:color w:val="auto"/>
                <w:sz w:val="22"/>
                <w:szCs w:val="22"/>
                <w:highlight w:val="none"/>
                <w:lang w:bidi="ar"/>
              </w:rPr>
              <w:t>13.1早孕子宫6-8周</w:t>
            </w:r>
            <w:r>
              <w:rPr>
                <w:rFonts w:hint="eastAsia" w:ascii="宋体" w:hAnsi="宋体" w:eastAsia="宋体" w:cs="宋体"/>
                <w:color w:val="auto"/>
                <w:sz w:val="22"/>
                <w:szCs w:val="22"/>
                <w:highlight w:val="none"/>
                <w:lang w:bidi="ar"/>
              </w:rPr>
              <w:br w:type="textWrapping"/>
            </w:r>
            <w:r>
              <w:rPr>
                <w:rFonts w:hint="eastAsia" w:ascii="宋体" w:hAnsi="宋体" w:eastAsia="宋体" w:cs="宋体"/>
                <w:color w:val="auto"/>
                <w:sz w:val="22"/>
                <w:szCs w:val="22"/>
                <w:highlight w:val="none"/>
                <w:lang w:bidi="ar"/>
              </w:rPr>
              <w:t>13.2早孕子宫10-12周</w:t>
            </w:r>
            <w:r>
              <w:rPr>
                <w:rFonts w:hint="eastAsia" w:ascii="宋体" w:hAnsi="宋体" w:eastAsia="宋体" w:cs="宋体"/>
                <w:color w:val="auto"/>
                <w:sz w:val="22"/>
                <w:szCs w:val="22"/>
                <w:highlight w:val="none"/>
                <w:lang w:bidi="ar"/>
              </w:rPr>
              <w:br w:type="textWrapping"/>
            </w:r>
            <w:r>
              <w:rPr>
                <w:rFonts w:hint="eastAsia" w:ascii="宋体" w:hAnsi="宋体" w:eastAsia="宋体" w:cs="宋体"/>
                <w:color w:val="auto"/>
                <w:sz w:val="22"/>
                <w:szCs w:val="22"/>
                <w:highlight w:val="none"/>
                <w:lang w:bidi="ar"/>
              </w:rPr>
              <w:t>13.3妊娠子宫20周</w:t>
            </w:r>
            <w:r>
              <w:rPr>
                <w:rFonts w:hint="eastAsia" w:ascii="宋体" w:hAnsi="宋体" w:eastAsia="宋体" w:cs="宋体"/>
                <w:color w:val="auto"/>
                <w:sz w:val="22"/>
                <w:szCs w:val="22"/>
                <w:highlight w:val="none"/>
                <w:lang w:bidi="ar"/>
              </w:rPr>
              <w:br w:type="textWrapping"/>
            </w:r>
            <w:r>
              <w:rPr>
                <w:rFonts w:hint="eastAsia" w:ascii="宋体" w:hAnsi="宋体" w:eastAsia="宋体" w:cs="宋体"/>
                <w:color w:val="auto"/>
                <w:sz w:val="22"/>
                <w:szCs w:val="22"/>
                <w:highlight w:val="none"/>
                <w:lang w:bidi="ar"/>
              </w:rPr>
              <w:t>13.4产后48小时子宫模拟</w:t>
            </w:r>
          </w:p>
        </w:tc>
        <w:tc>
          <w:tcPr>
            <w:tcW w:w="322" w:type="pct"/>
            <w:tcBorders>
              <w:top w:val="single" w:color="auto" w:sz="4" w:space="0"/>
              <w:left w:val="nil"/>
              <w:bottom w:val="single" w:color="auto" w:sz="4" w:space="0"/>
              <w:right w:val="single" w:color="auto" w:sz="4" w:space="0"/>
            </w:tcBorders>
            <w:vAlign w:val="center"/>
          </w:tcPr>
          <w:p w14:paraId="24334515">
            <w:pPr>
              <w:widowControl/>
              <w:snapToGrid w:val="0"/>
              <w:jc w:val="center"/>
              <w:textAlignment w:val="center"/>
              <w:rPr>
                <w:rFonts w:hint="eastAsia" w:cs="宋体" w:asciiTheme="minorEastAsia" w:hAnsiTheme="minorEastAsia"/>
                <w:color w:val="auto"/>
                <w:kern w:val="0"/>
                <w:sz w:val="24"/>
                <w:highlight w:val="none"/>
                <w:lang w:bidi="ar"/>
              </w:rPr>
            </w:pPr>
            <w:r>
              <w:rPr>
                <w:rFonts w:hint="eastAsia" w:ascii="宋体" w:hAnsi="宋体" w:eastAsia="宋体" w:cs="宋体"/>
                <w:color w:val="auto"/>
                <w:sz w:val="22"/>
                <w:szCs w:val="20"/>
                <w:highlight w:val="none"/>
                <w:lang w:bidi="ar"/>
              </w:rPr>
              <w:t>个</w:t>
            </w:r>
          </w:p>
        </w:tc>
        <w:tc>
          <w:tcPr>
            <w:tcW w:w="295" w:type="pct"/>
            <w:tcBorders>
              <w:top w:val="single" w:color="auto" w:sz="4" w:space="0"/>
              <w:left w:val="nil"/>
              <w:bottom w:val="single" w:color="auto" w:sz="4" w:space="0"/>
              <w:right w:val="single" w:color="auto" w:sz="4" w:space="0"/>
            </w:tcBorders>
            <w:vAlign w:val="center"/>
          </w:tcPr>
          <w:p w14:paraId="13CB1320">
            <w:pPr>
              <w:widowControl/>
              <w:snapToGrid w:val="0"/>
              <w:jc w:val="center"/>
              <w:textAlignment w:val="center"/>
              <w:rPr>
                <w:rFonts w:hint="eastAsia" w:cs="宋体" w:asciiTheme="minorEastAsia" w:hAnsiTheme="minorEastAsia"/>
                <w:color w:val="auto"/>
                <w:kern w:val="0"/>
                <w:sz w:val="24"/>
                <w:highlight w:val="none"/>
                <w:lang w:bidi="ar"/>
              </w:rPr>
            </w:pPr>
            <w:r>
              <w:rPr>
                <w:rFonts w:hint="eastAsia" w:ascii="宋体" w:hAnsi="宋体" w:eastAsia="宋体" w:cs="宋体"/>
                <w:color w:val="auto"/>
                <w:sz w:val="22"/>
                <w:szCs w:val="20"/>
                <w:highlight w:val="none"/>
                <w:lang w:bidi="ar"/>
              </w:rPr>
              <w:t>3</w:t>
            </w:r>
          </w:p>
        </w:tc>
      </w:tr>
      <w:tr w14:paraId="6634EAA4">
        <w:tblPrEx>
          <w:tblCellMar>
            <w:top w:w="0" w:type="dxa"/>
            <w:left w:w="0" w:type="dxa"/>
            <w:bottom w:w="0" w:type="dxa"/>
            <w:right w:w="0" w:type="dxa"/>
          </w:tblCellMar>
        </w:tblPrEx>
        <w:trPr>
          <w:trHeight w:val="90" w:hRule="atLeast"/>
        </w:trPr>
        <w:tc>
          <w:tcPr>
            <w:tcW w:w="365" w:type="pct"/>
            <w:tcBorders>
              <w:top w:val="single" w:color="auto" w:sz="4" w:space="0"/>
              <w:left w:val="single" w:color="auto" w:sz="4" w:space="0"/>
              <w:bottom w:val="single" w:color="auto" w:sz="4" w:space="0"/>
              <w:right w:val="single" w:color="auto" w:sz="4" w:space="0"/>
            </w:tcBorders>
            <w:tcMar>
              <w:top w:w="13" w:type="dxa"/>
              <w:left w:w="57" w:type="dxa"/>
              <w:bottom w:w="0" w:type="dxa"/>
              <w:right w:w="57" w:type="dxa"/>
            </w:tcMar>
            <w:vAlign w:val="center"/>
          </w:tcPr>
          <w:p w14:paraId="27E0358D">
            <w:pPr>
              <w:widowControl/>
              <w:snapToGrid w:val="0"/>
              <w:jc w:val="center"/>
              <w:textAlignment w:val="center"/>
              <w:rPr>
                <w:rFonts w:hint="eastAsia" w:cs="宋体" w:asciiTheme="minorEastAsia" w:hAnsiTheme="minorEastAsia"/>
                <w:color w:val="auto"/>
                <w:kern w:val="0"/>
                <w:sz w:val="24"/>
                <w:highlight w:val="none"/>
                <w:lang w:bidi="ar"/>
              </w:rPr>
            </w:pPr>
            <w:r>
              <w:rPr>
                <w:rFonts w:hint="eastAsia" w:ascii="宋体" w:hAnsi="宋体" w:eastAsia="宋体" w:cs="宋体"/>
                <w:color w:val="auto"/>
                <w:sz w:val="22"/>
                <w:highlight w:val="none"/>
                <w:lang w:bidi="ar"/>
              </w:rPr>
              <w:t>2</w:t>
            </w:r>
          </w:p>
        </w:tc>
        <w:tc>
          <w:tcPr>
            <w:tcW w:w="484" w:type="pct"/>
            <w:tcBorders>
              <w:top w:val="single" w:color="auto" w:sz="4" w:space="0"/>
              <w:left w:val="nil"/>
              <w:bottom w:val="single" w:color="auto" w:sz="4" w:space="0"/>
              <w:right w:val="single" w:color="auto" w:sz="4" w:space="0"/>
            </w:tcBorders>
            <w:tcMar>
              <w:top w:w="13" w:type="dxa"/>
              <w:left w:w="57" w:type="dxa"/>
              <w:bottom w:w="0" w:type="dxa"/>
              <w:right w:w="57" w:type="dxa"/>
            </w:tcMar>
            <w:vAlign w:val="center"/>
          </w:tcPr>
          <w:p w14:paraId="5679327D">
            <w:pPr>
              <w:widowControl/>
              <w:snapToGrid w:val="0"/>
              <w:textAlignment w:val="center"/>
              <w:rPr>
                <w:rFonts w:hint="eastAsia" w:cs="宋体" w:asciiTheme="minorEastAsia" w:hAnsiTheme="minorEastAsia"/>
                <w:color w:val="auto"/>
                <w:kern w:val="0"/>
                <w:sz w:val="24"/>
                <w:highlight w:val="none"/>
                <w:lang w:bidi="ar"/>
              </w:rPr>
            </w:pPr>
            <w:r>
              <w:rPr>
                <w:rFonts w:hint="eastAsia" w:ascii="宋体" w:hAnsi="宋体" w:eastAsia="宋体" w:cs="宋体"/>
                <w:color w:val="auto"/>
                <w:sz w:val="22"/>
                <w:szCs w:val="20"/>
                <w:highlight w:val="none"/>
                <w:lang w:bidi="ar"/>
              </w:rPr>
              <w:t>孕妇腹部触诊及胎心监护模型</w:t>
            </w:r>
          </w:p>
        </w:tc>
        <w:tc>
          <w:tcPr>
            <w:tcW w:w="818" w:type="pct"/>
            <w:tcBorders>
              <w:top w:val="single" w:color="auto" w:sz="4" w:space="0"/>
              <w:left w:val="nil"/>
              <w:bottom w:val="single" w:color="auto" w:sz="4" w:space="0"/>
              <w:right w:val="single" w:color="auto" w:sz="4" w:space="0"/>
            </w:tcBorders>
            <w:tcMar>
              <w:top w:w="13" w:type="dxa"/>
              <w:left w:w="57" w:type="dxa"/>
              <w:bottom w:w="0" w:type="dxa"/>
              <w:right w:w="57" w:type="dxa"/>
            </w:tcMar>
            <w:vAlign w:val="center"/>
          </w:tcPr>
          <w:p w14:paraId="5759A46A">
            <w:pPr>
              <w:widowControl/>
              <w:snapToGrid w:val="0"/>
              <w:jc w:val="center"/>
              <w:textAlignment w:val="center"/>
              <w:rPr>
                <w:rFonts w:hint="eastAsia" w:cs="宋体" w:asciiTheme="minorEastAsia" w:hAnsiTheme="minorEastAsia"/>
                <w:color w:val="auto"/>
                <w:kern w:val="0"/>
                <w:sz w:val="24"/>
                <w:highlight w:val="none"/>
                <w:lang w:bidi="ar"/>
              </w:rPr>
            </w:pPr>
            <w:r>
              <w:rPr>
                <w:rFonts w:hint="eastAsia" w:ascii="宋体" w:hAnsi="宋体" w:eastAsia="宋体" w:cs="宋体"/>
                <w:color w:val="auto"/>
                <w:sz w:val="22"/>
                <w:highlight w:val="none"/>
                <w:lang w:bidi="ar"/>
              </w:rPr>
              <w:t>参照或相当于全科医生/上海康人/上海益联</w:t>
            </w:r>
          </w:p>
        </w:tc>
        <w:tc>
          <w:tcPr>
            <w:tcW w:w="2713" w:type="pct"/>
            <w:tcBorders>
              <w:top w:val="single" w:color="auto" w:sz="4" w:space="0"/>
              <w:left w:val="nil"/>
              <w:bottom w:val="single" w:color="auto" w:sz="4" w:space="0"/>
              <w:right w:val="single" w:color="auto" w:sz="4" w:space="0"/>
            </w:tcBorders>
            <w:tcMar>
              <w:top w:w="13" w:type="dxa"/>
              <w:left w:w="57" w:type="dxa"/>
              <w:bottom w:w="0" w:type="dxa"/>
              <w:right w:w="57" w:type="dxa"/>
            </w:tcMar>
            <w:vAlign w:val="center"/>
          </w:tcPr>
          <w:p w14:paraId="19DC8D77">
            <w:pPr>
              <w:snapToGrid w:val="0"/>
              <w:rPr>
                <w:rFonts w:hint="eastAsia" w:cs="宋体" w:asciiTheme="minorEastAsia" w:hAnsiTheme="minorEastAsia"/>
                <w:color w:val="auto"/>
                <w:kern w:val="0"/>
                <w:sz w:val="24"/>
                <w:highlight w:val="none"/>
                <w:lang w:bidi="ar"/>
              </w:rPr>
            </w:pPr>
            <w:r>
              <w:rPr>
                <w:rFonts w:hint="eastAsia" w:ascii="宋体" w:hAnsi="宋体" w:eastAsia="宋体" w:cs="宋体"/>
                <w:color w:val="auto"/>
                <w:sz w:val="22"/>
                <w:szCs w:val="22"/>
                <w:highlight w:val="none"/>
                <w:lang w:bidi="ar"/>
              </w:rPr>
              <w:t>1.模型可进行四步触诊、胎儿心音的听诊、骨盆外部测量、乳房护理的练习和指导。</w:t>
            </w:r>
            <w:r>
              <w:rPr>
                <w:rFonts w:hint="eastAsia" w:ascii="宋体" w:hAnsi="宋体" w:eastAsia="宋体" w:cs="宋体"/>
                <w:color w:val="auto"/>
                <w:sz w:val="22"/>
                <w:szCs w:val="22"/>
                <w:highlight w:val="none"/>
                <w:lang w:bidi="ar"/>
              </w:rPr>
              <w:br w:type="textWrapping"/>
            </w:r>
            <w:r>
              <w:rPr>
                <w:rFonts w:hint="eastAsia" w:ascii="宋体" w:hAnsi="宋体" w:eastAsia="宋体" w:cs="宋体"/>
                <w:color w:val="auto"/>
                <w:sz w:val="22"/>
                <w:szCs w:val="22"/>
                <w:highlight w:val="none"/>
                <w:lang w:bidi="ar"/>
              </w:rPr>
              <w:t>2.通过外部皮球可给子宫内注入空气，随着充气的调节可使它成为最接近于人体状态。</w:t>
            </w:r>
            <w:r>
              <w:rPr>
                <w:rFonts w:hint="eastAsia" w:ascii="宋体" w:hAnsi="宋体" w:eastAsia="宋体" w:cs="宋体"/>
                <w:color w:val="auto"/>
                <w:sz w:val="22"/>
                <w:szCs w:val="22"/>
                <w:highlight w:val="none"/>
                <w:lang w:bidi="ar"/>
              </w:rPr>
              <w:br w:type="textWrapping"/>
            </w:r>
            <w:r>
              <w:rPr>
                <w:rFonts w:hint="eastAsia" w:ascii="宋体" w:hAnsi="宋体" w:eastAsia="宋体" w:cs="宋体"/>
                <w:color w:val="auto"/>
                <w:sz w:val="22"/>
                <w:szCs w:val="22"/>
                <w:highlight w:val="none"/>
                <w:lang w:bidi="ar"/>
              </w:rPr>
              <w:t>3.内部放置仿真的骨骼，可进行骨盆测量、腹部测量。</w:t>
            </w:r>
            <w:r>
              <w:rPr>
                <w:rFonts w:hint="eastAsia" w:ascii="宋体" w:hAnsi="宋体" w:eastAsia="宋体" w:cs="宋体"/>
                <w:color w:val="auto"/>
                <w:sz w:val="22"/>
                <w:szCs w:val="22"/>
                <w:highlight w:val="none"/>
                <w:lang w:bidi="ar"/>
              </w:rPr>
              <w:br w:type="textWrapping"/>
            </w:r>
            <w:r>
              <w:rPr>
                <w:rFonts w:hint="eastAsia" w:ascii="宋体" w:hAnsi="宋体" w:eastAsia="宋体" w:cs="宋体"/>
                <w:color w:val="auto"/>
                <w:sz w:val="22"/>
                <w:szCs w:val="22"/>
                <w:highlight w:val="none"/>
                <w:lang w:bidi="ar"/>
              </w:rPr>
              <w:t>4.利用电脑蕊片控制的声音合成器能听到真实的胎儿心音。</w:t>
            </w:r>
            <w:r>
              <w:rPr>
                <w:rFonts w:hint="eastAsia" w:ascii="宋体" w:hAnsi="宋体" w:eastAsia="宋体" w:cs="宋体"/>
                <w:color w:val="auto"/>
                <w:sz w:val="22"/>
                <w:szCs w:val="22"/>
                <w:highlight w:val="none"/>
                <w:lang w:bidi="ar"/>
              </w:rPr>
              <w:br w:type="textWrapping"/>
            </w:r>
            <w:r>
              <w:rPr>
                <w:rFonts w:hint="eastAsia" w:ascii="宋体" w:hAnsi="宋体" w:eastAsia="宋体" w:cs="宋体"/>
                <w:color w:val="auto"/>
                <w:sz w:val="22"/>
                <w:szCs w:val="22"/>
                <w:highlight w:val="none"/>
                <w:lang w:bidi="ar"/>
              </w:rPr>
              <w:t>5.胎儿心音的速度快慢及音量高低可随时调节。</w:t>
            </w:r>
            <w:r>
              <w:rPr>
                <w:rFonts w:hint="eastAsia" w:ascii="宋体" w:hAnsi="宋体" w:eastAsia="宋体" w:cs="宋体"/>
                <w:color w:val="auto"/>
                <w:sz w:val="22"/>
                <w:szCs w:val="22"/>
                <w:highlight w:val="none"/>
                <w:lang w:bidi="ar"/>
              </w:rPr>
              <w:br w:type="textWrapping"/>
            </w:r>
            <w:r>
              <w:rPr>
                <w:rFonts w:hint="eastAsia" w:ascii="宋体" w:hAnsi="宋体" w:eastAsia="宋体" w:cs="宋体"/>
                <w:color w:val="auto"/>
                <w:sz w:val="22"/>
                <w:szCs w:val="22"/>
                <w:highlight w:val="none"/>
                <w:lang w:bidi="ar"/>
              </w:rPr>
              <w:t>6.可用木听筒和听诊器来进行听取胎儿心音的练习。</w:t>
            </w:r>
            <w:r>
              <w:rPr>
                <w:rFonts w:hint="eastAsia" w:ascii="宋体" w:hAnsi="宋体" w:eastAsia="宋体" w:cs="宋体"/>
                <w:color w:val="auto"/>
                <w:sz w:val="22"/>
                <w:szCs w:val="22"/>
                <w:highlight w:val="none"/>
                <w:lang w:bidi="ar"/>
              </w:rPr>
              <w:br w:type="textWrapping"/>
            </w:r>
            <w:r>
              <w:rPr>
                <w:rFonts w:hint="eastAsia" w:ascii="宋体" w:hAnsi="宋体" w:eastAsia="宋体" w:cs="宋体"/>
                <w:color w:val="auto"/>
                <w:sz w:val="22"/>
                <w:szCs w:val="22"/>
                <w:highlight w:val="none"/>
                <w:lang w:bidi="ar"/>
              </w:rPr>
              <w:t>7.胎儿的心音也可从前板上的扬声器内听到。</w:t>
            </w:r>
            <w:r>
              <w:rPr>
                <w:rFonts w:hint="eastAsia" w:ascii="宋体" w:hAnsi="宋体" w:eastAsia="宋体" w:cs="宋体"/>
                <w:color w:val="auto"/>
                <w:sz w:val="22"/>
                <w:szCs w:val="22"/>
                <w:highlight w:val="none"/>
                <w:lang w:bidi="ar"/>
              </w:rPr>
              <w:br w:type="textWrapping"/>
            </w:r>
            <w:r>
              <w:rPr>
                <w:rFonts w:hint="eastAsia" w:ascii="宋体" w:hAnsi="宋体" w:eastAsia="宋体" w:cs="宋体"/>
                <w:color w:val="auto"/>
                <w:sz w:val="22"/>
                <w:szCs w:val="22"/>
                <w:highlight w:val="none"/>
                <w:lang w:bidi="ar"/>
              </w:rPr>
              <w:t>8.骨盆外部测量</w:t>
            </w:r>
            <w:r>
              <w:rPr>
                <w:rFonts w:hint="eastAsia" w:ascii="宋体" w:hAnsi="宋体" w:eastAsia="宋体" w:cs="宋体"/>
                <w:color w:val="auto"/>
                <w:sz w:val="22"/>
                <w:szCs w:val="22"/>
                <w:highlight w:val="none"/>
                <w:lang w:bidi="ar"/>
              </w:rPr>
              <w:br w:type="textWrapping"/>
            </w:r>
            <w:r>
              <w:rPr>
                <w:rFonts w:hint="eastAsia" w:ascii="宋体" w:hAnsi="宋体" w:eastAsia="宋体" w:cs="宋体"/>
                <w:color w:val="auto"/>
                <w:sz w:val="22"/>
                <w:szCs w:val="22"/>
                <w:highlight w:val="none"/>
                <w:lang w:bidi="ar"/>
              </w:rPr>
              <w:t>9.乳房护理</w:t>
            </w:r>
          </w:p>
        </w:tc>
        <w:tc>
          <w:tcPr>
            <w:tcW w:w="322" w:type="pct"/>
            <w:tcBorders>
              <w:top w:val="single" w:color="auto" w:sz="4" w:space="0"/>
              <w:left w:val="nil"/>
              <w:bottom w:val="single" w:color="auto" w:sz="4" w:space="0"/>
              <w:right w:val="single" w:color="auto" w:sz="4" w:space="0"/>
            </w:tcBorders>
            <w:vAlign w:val="center"/>
          </w:tcPr>
          <w:p w14:paraId="38B6E828">
            <w:pPr>
              <w:widowControl/>
              <w:snapToGrid w:val="0"/>
              <w:jc w:val="center"/>
              <w:textAlignment w:val="center"/>
              <w:rPr>
                <w:rFonts w:hint="eastAsia" w:cs="宋体" w:asciiTheme="minorEastAsia" w:hAnsiTheme="minorEastAsia"/>
                <w:color w:val="auto"/>
                <w:kern w:val="0"/>
                <w:sz w:val="24"/>
                <w:highlight w:val="none"/>
                <w:lang w:bidi="ar"/>
              </w:rPr>
            </w:pPr>
            <w:r>
              <w:rPr>
                <w:rFonts w:hint="eastAsia" w:ascii="宋体" w:hAnsi="宋体" w:eastAsia="宋体" w:cs="宋体"/>
                <w:color w:val="auto"/>
                <w:sz w:val="22"/>
                <w:szCs w:val="20"/>
                <w:highlight w:val="none"/>
                <w:lang w:bidi="ar"/>
              </w:rPr>
              <w:t>个</w:t>
            </w:r>
          </w:p>
        </w:tc>
        <w:tc>
          <w:tcPr>
            <w:tcW w:w="295" w:type="pct"/>
            <w:tcBorders>
              <w:top w:val="single" w:color="auto" w:sz="4" w:space="0"/>
              <w:left w:val="nil"/>
              <w:bottom w:val="single" w:color="auto" w:sz="4" w:space="0"/>
              <w:right w:val="single" w:color="auto" w:sz="4" w:space="0"/>
            </w:tcBorders>
            <w:vAlign w:val="center"/>
          </w:tcPr>
          <w:p w14:paraId="379EC773">
            <w:pPr>
              <w:widowControl/>
              <w:snapToGrid w:val="0"/>
              <w:jc w:val="center"/>
              <w:textAlignment w:val="center"/>
              <w:rPr>
                <w:rFonts w:hint="eastAsia" w:cs="宋体" w:asciiTheme="minorEastAsia" w:hAnsiTheme="minorEastAsia"/>
                <w:color w:val="auto"/>
                <w:kern w:val="0"/>
                <w:sz w:val="24"/>
                <w:highlight w:val="none"/>
                <w:lang w:bidi="ar"/>
              </w:rPr>
            </w:pPr>
            <w:r>
              <w:rPr>
                <w:rFonts w:hint="eastAsia" w:ascii="宋体" w:hAnsi="宋体" w:eastAsia="宋体" w:cs="宋体"/>
                <w:color w:val="auto"/>
                <w:sz w:val="22"/>
                <w:szCs w:val="20"/>
                <w:highlight w:val="none"/>
                <w:lang w:bidi="ar"/>
              </w:rPr>
              <w:t>1</w:t>
            </w:r>
          </w:p>
        </w:tc>
      </w:tr>
      <w:tr w14:paraId="39342DEB">
        <w:tblPrEx>
          <w:tblCellMar>
            <w:top w:w="0" w:type="dxa"/>
            <w:left w:w="0" w:type="dxa"/>
            <w:bottom w:w="0" w:type="dxa"/>
            <w:right w:w="0" w:type="dxa"/>
          </w:tblCellMar>
        </w:tblPrEx>
        <w:trPr>
          <w:trHeight w:val="0" w:hRule="atLeast"/>
        </w:trPr>
        <w:tc>
          <w:tcPr>
            <w:tcW w:w="365" w:type="pct"/>
            <w:tcBorders>
              <w:top w:val="single" w:color="auto" w:sz="4" w:space="0"/>
              <w:left w:val="single" w:color="auto" w:sz="4" w:space="0"/>
              <w:bottom w:val="single" w:color="auto" w:sz="4" w:space="0"/>
              <w:right w:val="single" w:color="auto" w:sz="4" w:space="0"/>
            </w:tcBorders>
            <w:tcMar>
              <w:top w:w="13" w:type="dxa"/>
              <w:left w:w="57" w:type="dxa"/>
              <w:bottom w:w="0" w:type="dxa"/>
              <w:right w:w="57" w:type="dxa"/>
            </w:tcMar>
            <w:vAlign w:val="center"/>
          </w:tcPr>
          <w:p w14:paraId="3B9A3AE4">
            <w:pPr>
              <w:widowControl/>
              <w:snapToGrid w:val="0"/>
              <w:jc w:val="center"/>
              <w:textAlignment w:val="center"/>
              <w:rPr>
                <w:rFonts w:hint="eastAsia" w:cs="宋体" w:asciiTheme="minorEastAsia" w:hAnsiTheme="minorEastAsia"/>
                <w:color w:val="auto"/>
                <w:kern w:val="0"/>
                <w:sz w:val="24"/>
                <w:highlight w:val="none"/>
                <w:lang w:bidi="ar"/>
              </w:rPr>
            </w:pPr>
            <w:r>
              <w:rPr>
                <w:rFonts w:hint="eastAsia" w:ascii="宋体" w:hAnsi="宋体" w:eastAsia="宋体" w:cs="宋体"/>
                <w:color w:val="auto"/>
                <w:sz w:val="22"/>
                <w:highlight w:val="none"/>
                <w:lang w:bidi="ar"/>
              </w:rPr>
              <w:t>3</w:t>
            </w:r>
          </w:p>
        </w:tc>
        <w:tc>
          <w:tcPr>
            <w:tcW w:w="484" w:type="pct"/>
            <w:tcBorders>
              <w:top w:val="single" w:color="auto" w:sz="4" w:space="0"/>
              <w:left w:val="nil"/>
              <w:bottom w:val="single" w:color="auto" w:sz="4" w:space="0"/>
              <w:right w:val="single" w:color="auto" w:sz="4" w:space="0"/>
            </w:tcBorders>
            <w:tcMar>
              <w:top w:w="13" w:type="dxa"/>
              <w:left w:w="57" w:type="dxa"/>
              <w:bottom w:w="0" w:type="dxa"/>
              <w:right w:w="57" w:type="dxa"/>
            </w:tcMar>
            <w:vAlign w:val="center"/>
          </w:tcPr>
          <w:p w14:paraId="14E949E6">
            <w:pPr>
              <w:widowControl/>
              <w:snapToGrid w:val="0"/>
              <w:textAlignment w:val="center"/>
              <w:rPr>
                <w:rFonts w:hint="eastAsia" w:cs="宋体" w:asciiTheme="minorEastAsia" w:hAnsiTheme="minorEastAsia"/>
                <w:color w:val="auto"/>
                <w:kern w:val="0"/>
                <w:sz w:val="24"/>
                <w:highlight w:val="none"/>
                <w:lang w:bidi="ar"/>
              </w:rPr>
            </w:pPr>
            <w:r>
              <w:rPr>
                <w:rFonts w:hint="eastAsia" w:ascii="宋体" w:hAnsi="宋体" w:eastAsia="宋体" w:cs="宋体"/>
                <w:color w:val="auto"/>
                <w:sz w:val="22"/>
                <w:szCs w:val="20"/>
                <w:highlight w:val="none"/>
                <w:lang w:bidi="ar"/>
              </w:rPr>
              <w:t>多参数智能监护仪</w:t>
            </w:r>
          </w:p>
        </w:tc>
        <w:tc>
          <w:tcPr>
            <w:tcW w:w="818" w:type="pct"/>
            <w:tcBorders>
              <w:top w:val="single" w:color="auto" w:sz="4" w:space="0"/>
              <w:left w:val="nil"/>
              <w:bottom w:val="single" w:color="auto" w:sz="4" w:space="0"/>
              <w:right w:val="single" w:color="auto" w:sz="4" w:space="0"/>
            </w:tcBorders>
            <w:tcMar>
              <w:top w:w="13" w:type="dxa"/>
              <w:left w:w="57" w:type="dxa"/>
              <w:bottom w:w="0" w:type="dxa"/>
              <w:right w:w="57" w:type="dxa"/>
            </w:tcMar>
            <w:vAlign w:val="center"/>
          </w:tcPr>
          <w:p w14:paraId="6D0645B3">
            <w:pPr>
              <w:widowControl/>
              <w:snapToGrid w:val="0"/>
              <w:jc w:val="center"/>
              <w:textAlignment w:val="center"/>
              <w:rPr>
                <w:rFonts w:hint="eastAsia" w:cs="宋体" w:asciiTheme="minorEastAsia" w:hAnsiTheme="minorEastAsia"/>
                <w:color w:val="auto"/>
                <w:kern w:val="0"/>
                <w:sz w:val="24"/>
                <w:highlight w:val="none"/>
                <w:lang w:bidi="ar"/>
              </w:rPr>
            </w:pPr>
            <w:r>
              <w:rPr>
                <w:rFonts w:hint="eastAsia" w:ascii="宋体" w:hAnsi="宋体" w:eastAsia="宋体" w:cs="宋体"/>
                <w:color w:val="auto"/>
                <w:sz w:val="22"/>
                <w:highlight w:val="none"/>
                <w:lang w:bidi="ar"/>
              </w:rPr>
              <w:t>参照或相当于深圳邦健/广东宝赖特/深圳科曼</w:t>
            </w:r>
          </w:p>
        </w:tc>
        <w:tc>
          <w:tcPr>
            <w:tcW w:w="2713" w:type="pct"/>
            <w:tcBorders>
              <w:top w:val="single" w:color="auto" w:sz="4" w:space="0"/>
              <w:left w:val="nil"/>
              <w:bottom w:val="single" w:color="auto" w:sz="4" w:space="0"/>
              <w:right w:val="single" w:color="auto" w:sz="4" w:space="0"/>
            </w:tcBorders>
            <w:tcMar>
              <w:top w:w="13" w:type="dxa"/>
              <w:left w:w="57" w:type="dxa"/>
              <w:bottom w:w="0" w:type="dxa"/>
              <w:right w:w="57" w:type="dxa"/>
            </w:tcMar>
            <w:vAlign w:val="center"/>
          </w:tcPr>
          <w:p w14:paraId="403AF856">
            <w:pPr>
              <w:widowControl/>
              <w:snapToGrid w:val="0"/>
              <w:textAlignment w:val="center"/>
              <w:rPr>
                <w:rFonts w:hint="eastAsia" w:cs="宋体" w:asciiTheme="minorEastAsia" w:hAnsiTheme="minorEastAsia"/>
                <w:color w:val="auto"/>
                <w:kern w:val="0"/>
                <w:sz w:val="24"/>
                <w:highlight w:val="none"/>
                <w:lang w:bidi="ar"/>
              </w:rPr>
            </w:pPr>
            <w:r>
              <w:rPr>
                <w:rFonts w:hint="eastAsia" w:ascii="宋体" w:hAnsi="宋体" w:eastAsia="宋体" w:cs="宋体"/>
                <w:color w:val="auto"/>
                <w:sz w:val="22"/>
                <w:szCs w:val="22"/>
                <w:highlight w:val="none"/>
                <w:lang w:eastAsia="zh-CN" w:bidi="ar"/>
              </w:rPr>
              <w:t>▲</w:t>
            </w:r>
            <w:r>
              <w:rPr>
                <w:rFonts w:hint="eastAsia" w:ascii="宋体" w:hAnsi="宋体" w:eastAsia="宋体" w:cs="宋体"/>
                <w:color w:val="auto"/>
                <w:sz w:val="22"/>
                <w:szCs w:val="22"/>
                <w:highlight w:val="none"/>
                <w:lang w:bidi="ar"/>
              </w:rPr>
              <w:t>1.彩色高清晰TFT显示，多达13道波形的同屏显示。</w:t>
            </w:r>
            <w:r>
              <w:rPr>
                <w:rFonts w:hint="eastAsia" w:ascii="宋体" w:hAnsi="宋体" w:eastAsia="宋体" w:cs="宋体"/>
                <w:color w:val="auto"/>
                <w:sz w:val="22"/>
                <w:szCs w:val="22"/>
                <w:highlight w:val="none"/>
                <w:lang w:bidi="ar"/>
              </w:rPr>
              <w:br w:type="textWrapping"/>
            </w:r>
            <w:r>
              <w:rPr>
                <w:rFonts w:hint="eastAsia" w:ascii="宋体" w:hAnsi="宋体" w:eastAsia="宋体" w:cs="宋体"/>
                <w:color w:val="auto"/>
                <w:sz w:val="22"/>
                <w:szCs w:val="22"/>
                <w:highlight w:val="none"/>
                <w:lang w:bidi="ar"/>
              </w:rPr>
              <w:t>2.LCD触摸屏（选配）控制，手写输入（选配），快速响应医师操作，更加快捷简单。</w:t>
            </w:r>
            <w:r>
              <w:rPr>
                <w:rFonts w:hint="eastAsia" w:ascii="宋体" w:hAnsi="宋体" w:eastAsia="宋体" w:cs="宋体"/>
                <w:color w:val="auto"/>
                <w:sz w:val="22"/>
                <w:szCs w:val="22"/>
                <w:highlight w:val="none"/>
                <w:lang w:bidi="ar"/>
              </w:rPr>
              <w:br w:type="textWrapping"/>
            </w:r>
            <w:r>
              <w:rPr>
                <w:rFonts w:hint="eastAsia" w:ascii="宋体" w:hAnsi="宋体" w:eastAsia="宋体" w:cs="宋体"/>
                <w:color w:val="auto"/>
                <w:sz w:val="22"/>
                <w:szCs w:val="22"/>
                <w:highlight w:val="none"/>
                <w:lang w:bidi="ar"/>
              </w:rPr>
              <w:t xml:space="preserve">3.带背光硅胶按键，美观耐用。 </w:t>
            </w:r>
            <w:r>
              <w:rPr>
                <w:rFonts w:hint="eastAsia" w:ascii="宋体" w:hAnsi="宋体" w:eastAsia="宋体" w:cs="宋体"/>
                <w:color w:val="auto"/>
                <w:sz w:val="22"/>
                <w:szCs w:val="22"/>
                <w:highlight w:val="none"/>
                <w:lang w:bidi="ar"/>
              </w:rPr>
              <w:br w:type="textWrapping"/>
            </w:r>
            <w:r>
              <w:rPr>
                <w:rFonts w:hint="eastAsia" w:ascii="宋体" w:hAnsi="宋体" w:eastAsia="宋体" w:cs="宋体"/>
                <w:color w:val="auto"/>
                <w:sz w:val="22"/>
                <w:szCs w:val="22"/>
                <w:highlight w:val="none"/>
                <w:lang w:eastAsia="zh-CN" w:bidi="ar"/>
              </w:rPr>
              <w:t>▲</w:t>
            </w:r>
            <w:r>
              <w:rPr>
                <w:rFonts w:hint="eastAsia" w:ascii="宋体" w:hAnsi="宋体" w:eastAsia="宋体" w:cs="宋体"/>
                <w:color w:val="auto"/>
                <w:sz w:val="22"/>
                <w:szCs w:val="22"/>
                <w:highlight w:val="none"/>
                <w:lang w:bidi="ar"/>
              </w:rPr>
              <w:t>4.支持12导静态心电同屏观察，可进行12导同步心电图分析（选配）。</w:t>
            </w:r>
            <w:r>
              <w:rPr>
                <w:rFonts w:hint="eastAsia" w:ascii="宋体" w:hAnsi="宋体" w:eastAsia="宋体" w:cs="宋体"/>
                <w:color w:val="auto"/>
                <w:sz w:val="22"/>
                <w:szCs w:val="22"/>
                <w:highlight w:val="none"/>
                <w:lang w:bidi="ar"/>
              </w:rPr>
              <w:br w:type="textWrapping"/>
            </w:r>
            <w:r>
              <w:rPr>
                <w:rFonts w:hint="eastAsia" w:ascii="宋体" w:hAnsi="宋体" w:eastAsia="宋体" w:cs="宋体"/>
                <w:color w:val="auto"/>
                <w:sz w:val="22"/>
                <w:szCs w:val="22"/>
                <w:highlight w:val="none"/>
                <w:lang w:bidi="ar"/>
              </w:rPr>
              <w:t>5.强大的数据储存及回放功能，完善的病人信息存储及回顾功能。</w:t>
            </w:r>
            <w:r>
              <w:rPr>
                <w:rFonts w:hint="eastAsia" w:ascii="宋体" w:hAnsi="宋体" w:eastAsia="宋体" w:cs="宋体"/>
                <w:color w:val="auto"/>
                <w:sz w:val="22"/>
                <w:szCs w:val="22"/>
                <w:highlight w:val="none"/>
                <w:lang w:bidi="ar"/>
              </w:rPr>
              <w:br w:type="textWrapping"/>
            </w:r>
            <w:r>
              <w:rPr>
                <w:rFonts w:hint="eastAsia" w:ascii="宋体" w:hAnsi="宋体" w:eastAsia="宋体" w:cs="宋体"/>
                <w:color w:val="auto"/>
                <w:sz w:val="22"/>
                <w:szCs w:val="22"/>
                <w:highlight w:val="none"/>
                <w:lang w:eastAsia="zh-CN" w:bidi="ar"/>
              </w:rPr>
              <w:t>▲</w:t>
            </w:r>
            <w:r>
              <w:rPr>
                <w:rFonts w:hint="eastAsia" w:ascii="宋体" w:hAnsi="宋体" w:eastAsia="宋体" w:cs="宋体"/>
                <w:color w:val="auto"/>
                <w:sz w:val="22"/>
                <w:szCs w:val="22"/>
                <w:highlight w:val="none"/>
                <w:lang w:bidi="ar"/>
              </w:rPr>
              <w:t>6.支持七导心电波形同屏显示、大字符屏幕显示，呼吸氧合图，短趋势图、它床观察等多种界面，满足更多的临床需求。</w:t>
            </w:r>
            <w:r>
              <w:rPr>
                <w:rFonts w:hint="eastAsia" w:ascii="宋体" w:hAnsi="宋体" w:eastAsia="宋体" w:cs="宋体"/>
                <w:color w:val="auto"/>
                <w:sz w:val="22"/>
                <w:szCs w:val="22"/>
                <w:highlight w:val="none"/>
                <w:lang w:bidi="ar"/>
              </w:rPr>
              <w:br w:type="textWrapping"/>
            </w:r>
            <w:r>
              <w:rPr>
                <w:rFonts w:hint="eastAsia" w:ascii="宋体" w:hAnsi="宋体" w:eastAsia="宋体" w:cs="宋体"/>
                <w:color w:val="auto"/>
                <w:sz w:val="22"/>
                <w:szCs w:val="22"/>
                <w:highlight w:val="none"/>
                <w:lang w:bidi="ar"/>
              </w:rPr>
              <w:t>7.交直流电两用，高性能锂电池，最多可连续工作10小时。</w:t>
            </w:r>
            <w:r>
              <w:rPr>
                <w:rFonts w:hint="eastAsia" w:ascii="宋体" w:hAnsi="宋体" w:eastAsia="宋体" w:cs="宋体"/>
                <w:color w:val="auto"/>
                <w:sz w:val="22"/>
                <w:szCs w:val="22"/>
                <w:highlight w:val="none"/>
                <w:lang w:bidi="ar"/>
              </w:rPr>
              <w:br w:type="textWrapping"/>
            </w:r>
            <w:r>
              <w:rPr>
                <w:rFonts w:hint="eastAsia" w:ascii="宋体" w:hAnsi="宋体" w:eastAsia="宋体" w:cs="宋体"/>
                <w:color w:val="auto"/>
                <w:sz w:val="22"/>
                <w:szCs w:val="22"/>
                <w:highlight w:val="none"/>
                <w:lang w:bidi="ar"/>
              </w:rPr>
              <w:t xml:space="preserve">8.支持无线/有线联网方式，可连中央监护站。 </w:t>
            </w:r>
            <w:r>
              <w:rPr>
                <w:rFonts w:hint="eastAsia" w:ascii="宋体" w:hAnsi="宋体" w:eastAsia="宋体" w:cs="宋体"/>
                <w:color w:val="auto"/>
                <w:sz w:val="22"/>
                <w:szCs w:val="22"/>
                <w:highlight w:val="none"/>
                <w:lang w:bidi="ar"/>
              </w:rPr>
              <w:br w:type="textWrapping"/>
            </w:r>
            <w:r>
              <w:rPr>
                <w:rFonts w:hint="eastAsia" w:ascii="宋体" w:hAnsi="宋体" w:eastAsia="宋体" w:cs="宋体"/>
                <w:color w:val="auto"/>
                <w:sz w:val="22"/>
                <w:szCs w:val="22"/>
                <w:highlight w:val="none"/>
                <w:lang w:bidi="ar"/>
              </w:rPr>
              <w:t xml:space="preserve">9.药物浓度计算，滴定表计算。 </w:t>
            </w:r>
            <w:r>
              <w:rPr>
                <w:rFonts w:hint="eastAsia" w:ascii="宋体" w:hAnsi="宋体" w:eastAsia="宋体" w:cs="宋体"/>
                <w:color w:val="auto"/>
                <w:sz w:val="22"/>
                <w:szCs w:val="22"/>
                <w:highlight w:val="none"/>
                <w:lang w:bidi="ar"/>
              </w:rPr>
              <w:br w:type="textWrapping"/>
            </w:r>
            <w:r>
              <w:rPr>
                <w:rFonts w:hint="eastAsia" w:ascii="宋体" w:hAnsi="宋体" w:eastAsia="宋体" w:cs="宋体"/>
                <w:color w:val="auto"/>
                <w:sz w:val="22"/>
                <w:szCs w:val="22"/>
                <w:highlight w:val="none"/>
                <w:lang w:bidi="ar"/>
              </w:rPr>
              <w:t xml:space="preserve">10.具有护士呼叫功能，可有效把病人报警信息直接传递到护士站。 </w:t>
            </w:r>
            <w:r>
              <w:rPr>
                <w:rFonts w:hint="eastAsia" w:ascii="宋体" w:hAnsi="宋体" w:eastAsia="宋体" w:cs="宋体"/>
                <w:color w:val="auto"/>
                <w:sz w:val="22"/>
                <w:szCs w:val="22"/>
                <w:highlight w:val="none"/>
                <w:lang w:bidi="ar"/>
              </w:rPr>
              <w:br w:type="textWrapping"/>
            </w:r>
            <w:r>
              <w:rPr>
                <w:rFonts w:hint="eastAsia" w:ascii="宋体" w:hAnsi="宋体" w:eastAsia="宋体" w:cs="宋体"/>
                <w:color w:val="auto"/>
                <w:sz w:val="22"/>
                <w:szCs w:val="22"/>
                <w:highlight w:val="none"/>
                <w:lang w:bidi="ar"/>
              </w:rPr>
              <w:t xml:space="preserve">11.开机自检10s，直观显示机器各模块自检结果。 </w:t>
            </w:r>
            <w:r>
              <w:rPr>
                <w:rFonts w:hint="eastAsia" w:ascii="宋体" w:hAnsi="宋体" w:eastAsia="宋体" w:cs="宋体"/>
                <w:color w:val="auto"/>
                <w:sz w:val="22"/>
                <w:szCs w:val="22"/>
                <w:highlight w:val="none"/>
                <w:lang w:bidi="ar"/>
              </w:rPr>
              <w:br w:type="textWrapping"/>
            </w:r>
            <w:r>
              <w:rPr>
                <w:rFonts w:hint="eastAsia" w:ascii="宋体" w:hAnsi="宋体" w:eastAsia="宋体" w:cs="宋体"/>
                <w:color w:val="auto"/>
                <w:sz w:val="22"/>
                <w:szCs w:val="22"/>
                <w:highlight w:val="none"/>
                <w:lang w:bidi="ar"/>
              </w:rPr>
              <w:t>12.抗高频电刀和除颤防护功能，满足病房、手术等多种环境使用的需求。</w:t>
            </w:r>
            <w:r>
              <w:rPr>
                <w:rFonts w:hint="eastAsia" w:ascii="宋体" w:hAnsi="宋体" w:eastAsia="宋体" w:cs="宋体"/>
                <w:color w:val="auto"/>
                <w:sz w:val="22"/>
                <w:szCs w:val="22"/>
                <w:highlight w:val="none"/>
                <w:lang w:bidi="ar"/>
              </w:rPr>
              <w:br w:type="textWrapping"/>
            </w:r>
            <w:r>
              <w:rPr>
                <w:rFonts w:hint="eastAsia" w:ascii="宋体" w:hAnsi="宋体" w:eastAsia="宋体" w:cs="宋体"/>
                <w:color w:val="auto"/>
                <w:sz w:val="22"/>
                <w:szCs w:val="22"/>
                <w:highlight w:val="none"/>
                <w:lang w:bidi="ar"/>
              </w:rPr>
              <w:t>13.支持壁挂式，台车式的支架解决方案。</w:t>
            </w:r>
            <w:r>
              <w:rPr>
                <w:rFonts w:hint="eastAsia" w:ascii="宋体" w:hAnsi="宋体" w:eastAsia="宋体" w:cs="宋体"/>
                <w:color w:val="auto"/>
                <w:sz w:val="22"/>
                <w:szCs w:val="22"/>
                <w:highlight w:val="none"/>
                <w:lang w:bidi="ar"/>
              </w:rPr>
              <w:br w:type="textWrapping"/>
            </w:r>
            <w:r>
              <w:rPr>
                <w:rFonts w:hint="eastAsia" w:ascii="宋体" w:hAnsi="宋体" w:eastAsia="宋体" w:cs="宋体"/>
                <w:color w:val="auto"/>
                <w:sz w:val="22"/>
                <w:szCs w:val="22"/>
                <w:highlight w:val="none"/>
                <w:lang w:bidi="ar"/>
              </w:rPr>
              <w:t xml:space="preserve">14.VGA接口，支持外接显示器（选配）。 </w:t>
            </w:r>
            <w:r>
              <w:rPr>
                <w:rFonts w:hint="eastAsia" w:ascii="宋体" w:hAnsi="宋体" w:eastAsia="宋体" w:cs="宋体"/>
                <w:color w:val="auto"/>
                <w:sz w:val="22"/>
                <w:szCs w:val="22"/>
                <w:highlight w:val="none"/>
                <w:lang w:bidi="ar"/>
              </w:rPr>
              <w:br w:type="textWrapping"/>
            </w:r>
            <w:r>
              <w:rPr>
                <w:rFonts w:hint="eastAsia" w:ascii="宋体" w:hAnsi="宋体" w:eastAsia="宋体" w:cs="宋体"/>
                <w:color w:val="auto"/>
                <w:sz w:val="22"/>
                <w:szCs w:val="22"/>
                <w:highlight w:val="none"/>
                <w:lang w:bidi="ar"/>
              </w:rPr>
              <w:t>15.可选配带有记录仪。</w:t>
            </w:r>
            <w:r>
              <w:rPr>
                <w:rFonts w:hint="eastAsia" w:ascii="宋体" w:hAnsi="宋体" w:eastAsia="宋体" w:cs="宋体"/>
                <w:color w:val="auto"/>
                <w:sz w:val="22"/>
                <w:szCs w:val="22"/>
                <w:highlight w:val="none"/>
                <w:lang w:bidi="ar"/>
              </w:rPr>
              <w:br w:type="textWrapping"/>
            </w:r>
            <w:r>
              <w:rPr>
                <w:rFonts w:hint="eastAsia" w:ascii="宋体" w:hAnsi="宋体" w:eastAsia="宋体" w:cs="宋体"/>
                <w:color w:val="auto"/>
                <w:sz w:val="22"/>
                <w:szCs w:val="22"/>
                <w:highlight w:val="none"/>
                <w:lang w:bidi="ar"/>
              </w:rPr>
              <w:t>标准配件:五导心电导联</w:t>
            </w:r>
            <w:r>
              <w:rPr>
                <w:rFonts w:hint="eastAsia" w:ascii="宋体" w:hAnsi="宋体" w:eastAsia="宋体" w:cs="宋体"/>
                <w:color w:val="auto"/>
                <w:sz w:val="22"/>
                <w:szCs w:val="22"/>
                <w:highlight w:val="none"/>
                <w:lang w:val="en-US" w:eastAsia="zh-CN" w:bidi="ar"/>
              </w:rPr>
              <w:t>1套</w:t>
            </w:r>
            <w:r>
              <w:rPr>
                <w:rFonts w:hint="eastAsia" w:ascii="宋体" w:hAnsi="宋体" w:eastAsia="宋体" w:cs="宋体"/>
                <w:color w:val="auto"/>
                <w:sz w:val="22"/>
                <w:szCs w:val="22"/>
                <w:highlight w:val="none"/>
                <w:lang w:bidi="ar"/>
              </w:rPr>
              <w:t>，血氧饱和探头</w:t>
            </w:r>
            <w:r>
              <w:rPr>
                <w:rFonts w:hint="eastAsia" w:ascii="宋体" w:hAnsi="宋体" w:eastAsia="宋体" w:cs="宋体"/>
                <w:color w:val="auto"/>
                <w:sz w:val="22"/>
                <w:szCs w:val="22"/>
                <w:highlight w:val="none"/>
                <w:lang w:val="en-US" w:eastAsia="zh-CN" w:bidi="ar"/>
              </w:rPr>
              <w:t>1个</w:t>
            </w:r>
            <w:r>
              <w:rPr>
                <w:rFonts w:hint="eastAsia" w:ascii="宋体" w:hAnsi="宋体" w:eastAsia="宋体" w:cs="宋体"/>
                <w:color w:val="auto"/>
                <w:sz w:val="22"/>
                <w:szCs w:val="22"/>
                <w:highlight w:val="none"/>
                <w:lang w:bidi="ar"/>
              </w:rPr>
              <w:t>，成人血压袖带</w:t>
            </w:r>
            <w:r>
              <w:rPr>
                <w:rFonts w:hint="eastAsia" w:ascii="宋体" w:hAnsi="宋体" w:eastAsia="宋体" w:cs="宋体"/>
                <w:color w:val="auto"/>
                <w:sz w:val="22"/>
                <w:szCs w:val="22"/>
                <w:highlight w:val="none"/>
                <w:lang w:val="en-US" w:eastAsia="zh-CN" w:bidi="ar"/>
              </w:rPr>
              <w:t>1个</w:t>
            </w:r>
            <w:r>
              <w:rPr>
                <w:rFonts w:hint="eastAsia" w:ascii="宋体" w:hAnsi="宋体" w:eastAsia="宋体" w:cs="宋体"/>
                <w:color w:val="auto"/>
                <w:sz w:val="22"/>
                <w:szCs w:val="22"/>
                <w:highlight w:val="none"/>
                <w:lang w:bidi="ar"/>
              </w:rPr>
              <w:t>，心电电极片10 片/套、双通道体功能（模块）、锂电池（一块）</w:t>
            </w:r>
            <w:r>
              <w:rPr>
                <w:rFonts w:hint="eastAsia" w:ascii="宋体" w:hAnsi="宋体" w:eastAsia="宋体" w:cs="宋体"/>
                <w:color w:val="auto"/>
                <w:sz w:val="22"/>
                <w:szCs w:val="22"/>
                <w:highlight w:val="none"/>
                <w:lang w:bidi="ar"/>
              </w:rPr>
              <w:br w:type="textWrapping"/>
            </w:r>
            <w:r>
              <w:rPr>
                <w:rFonts w:hint="eastAsia" w:ascii="宋体" w:hAnsi="宋体" w:eastAsia="宋体" w:cs="宋体"/>
                <w:color w:val="auto"/>
                <w:sz w:val="22"/>
                <w:szCs w:val="22"/>
                <w:highlight w:val="none"/>
                <w:lang w:bidi="ar"/>
              </w:rPr>
              <w:t>选配:触摸屏、记录仪、VGA功能、体温探头等</w:t>
            </w:r>
            <w:r>
              <w:rPr>
                <w:rFonts w:hint="eastAsia" w:ascii="宋体" w:hAnsi="宋体" w:eastAsia="宋体" w:cs="宋体"/>
                <w:color w:val="auto"/>
                <w:sz w:val="22"/>
                <w:szCs w:val="22"/>
                <w:highlight w:val="none"/>
                <w:lang w:bidi="ar"/>
              </w:rPr>
              <w:br w:type="textWrapping"/>
            </w:r>
            <w:r>
              <w:rPr>
                <w:rFonts w:hint="eastAsia" w:ascii="宋体" w:hAnsi="宋体" w:eastAsia="宋体" w:cs="宋体"/>
                <w:color w:val="auto"/>
                <w:sz w:val="22"/>
                <w:szCs w:val="22"/>
                <w:highlight w:val="none"/>
                <w:lang w:bidi="ar"/>
              </w:rPr>
              <w:t>显示：</w:t>
            </w:r>
            <w:r>
              <w:rPr>
                <w:rFonts w:hint="eastAsia" w:ascii="宋体" w:hAnsi="宋体" w:eastAsia="宋体" w:cs="宋体"/>
                <w:color w:val="auto"/>
                <w:sz w:val="22"/>
                <w:szCs w:val="22"/>
                <w:highlight w:val="none"/>
                <w:lang w:bidi="ar"/>
              </w:rPr>
              <w:br w:type="textWrapping"/>
            </w:r>
            <w:r>
              <w:rPr>
                <w:rFonts w:hint="eastAsia" w:ascii="宋体" w:hAnsi="宋体" w:eastAsia="宋体" w:cs="宋体"/>
                <w:color w:val="auto"/>
                <w:sz w:val="22"/>
                <w:szCs w:val="22"/>
                <w:highlight w:val="none"/>
                <w:lang w:bidi="ar"/>
              </w:rPr>
              <w:t>类型:高亮真彩TFT LCD显示屏</w:t>
            </w:r>
            <w:r>
              <w:rPr>
                <w:rFonts w:hint="eastAsia" w:ascii="宋体" w:hAnsi="宋体" w:eastAsia="宋体" w:cs="宋体"/>
                <w:color w:val="auto"/>
                <w:sz w:val="22"/>
                <w:szCs w:val="22"/>
                <w:highlight w:val="none"/>
                <w:lang w:bidi="ar"/>
              </w:rPr>
              <w:br w:type="textWrapping"/>
            </w:r>
            <w:r>
              <w:rPr>
                <w:rFonts w:hint="eastAsia" w:ascii="宋体" w:hAnsi="宋体" w:eastAsia="宋体" w:cs="宋体"/>
                <w:color w:val="auto"/>
                <w:sz w:val="22"/>
                <w:szCs w:val="22"/>
                <w:highlight w:val="none"/>
                <w:lang w:bidi="ar"/>
              </w:rPr>
              <w:t>尺寸:≥12.1英寸，≥800×600像素</w:t>
            </w:r>
            <w:r>
              <w:rPr>
                <w:rFonts w:hint="eastAsia" w:ascii="宋体" w:hAnsi="宋体" w:eastAsia="宋体" w:cs="宋体"/>
                <w:color w:val="auto"/>
                <w:sz w:val="22"/>
                <w:szCs w:val="22"/>
                <w:highlight w:val="none"/>
                <w:lang w:bidi="ar"/>
              </w:rPr>
              <w:br w:type="textWrapping"/>
            </w:r>
            <w:r>
              <w:rPr>
                <w:rFonts w:hint="eastAsia" w:ascii="宋体" w:hAnsi="宋体" w:eastAsia="宋体" w:cs="宋体"/>
                <w:color w:val="auto"/>
                <w:sz w:val="22"/>
                <w:szCs w:val="22"/>
                <w:highlight w:val="none"/>
                <w:lang w:bidi="ar"/>
              </w:rPr>
              <w:t>心电：</w:t>
            </w:r>
            <w:r>
              <w:rPr>
                <w:rFonts w:hint="eastAsia" w:ascii="宋体" w:hAnsi="宋体" w:eastAsia="宋体" w:cs="宋体"/>
                <w:color w:val="auto"/>
                <w:sz w:val="22"/>
                <w:szCs w:val="22"/>
                <w:highlight w:val="none"/>
                <w:lang w:bidi="ar"/>
              </w:rPr>
              <w:br w:type="textWrapping"/>
            </w:r>
            <w:r>
              <w:rPr>
                <w:rFonts w:hint="eastAsia" w:ascii="宋体" w:hAnsi="宋体" w:eastAsia="宋体" w:cs="宋体"/>
                <w:color w:val="auto"/>
                <w:sz w:val="22"/>
                <w:szCs w:val="22"/>
                <w:highlight w:val="none"/>
                <w:lang w:bidi="ar"/>
              </w:rPr>
              <w:t>输入方式:5导联（标配），3/12导联导联（选配）</w:t>
            </w:r>
            <w:r>
              <w:rPr>
                <w:rFonts w:hint="eastAsia" w:ascii="宋体" w:hAnsi="宋体" w:eastAsia="宋体" w:cs="宋体"/>
                <w:color w:val="auto"/>
                <w:sz w:val="22"/>
                <w:szCs w:val="22"/>
                <w:highlight w:val="none"/>
                <w:lang w:bidi="ar"/>
              </w:rPr>
              <w:br w:type="textWrapping"/>
            </w:r>
            <w:r>
              <w:rPr>
                <w:rFonts w:hint="eastAsia" w:ascii="宋体" w:hAnsi="宋体" w:eastAsia="宋体" w:cs="宋体"/>
                <w:color w:val="auto"/>
                <w:sz w:val="22"/>
                <w:szCs w:val="22"/>
                <w:highlight w:val="none"/>
                <w:lang w:bidi="ar"/>
              </w:rPr>
              <w:t>导联标准:AHA，IEC</w:t>
            </w:r>
            <w:r>
              <w:rPr>
                <w:rFonts w:hint="eastAsia" w:ascii="宋体" w:hAnsi="宋体" w:eastAsia="宋体" w:cs="宋体"/>
                <w:color w:val="auto"/>
                <w:sz w:val="22"/>
                <w:szCs w:val="22"/>
                <w:highlight w:val="none"/>
                <w:lang w:bidi="ar"/>
              </w:rPr>
              <w:br w:type="textWrapping"/>
            </w:r>
            <w:r>
              <w:rPr>
                <w:rFonts w:hint="eastAsia" w:ascii="宋体" w:hAnsi="宋体" w:eastAsia="宋体" w:cs="宋体"/>
                <w:color w:val="auto"/>
                <w:sz w:val="22"/>
                <w:szCs w:val="22"/>
                <w:highlight w:val="none"/>
                <w:lang w:bidi="ar"/>
              </w:rPr>
              <w:t>心率测量范围:成人:15 bpm-300 bpm</w:t>
            </w:r>
            <w:r>
              <w:rPr>
                <w:rFonts w:hint="eastAsia" w:ascii="宋体" w:hAnsi="宋体" w:eastAsia="宋体" w:cs="宋体"/>
                <w:color w:val="auto"/>
                <w:sz w:val="22"/>
                <w:szCs w:val="22"/>
                <w:highlight w:val="none"/>
                <w:lang w:bidi="ar"/>
              </w:rPr>
              <w:br w:type="textWrapping"/>
            </w:r>
            <w:r>
              <w:rPr>
                <w:rFonts w:hint="eastAsia" w:ascii="宋体" w:hAnsi="宋体" w:eastAsia="宋体" w:cs="宋体"/>
                <w:color w:val="auto"/>
                <w:sz w:val="22"/>
                <w:szCs w:val="22"/>
                <w:highlight w:val="none"/>
                <w:lang w:bidi="ar"/>
              </w:rPr>
              <w:t>儿童:15 bpm-350 bpm</w:t>
            </w:r>
            <w:r>
              <w:rPr>
                <w:rFonts w:hint="eastAsia" w:ascii="宋体" w:hAnsi="宋体" w:eastAsia="宋体" w:cs="宋体"/>
                <w:color w:val="auto"/>
                <w:sz w:val="22"/>
                <w:szCs w:val="22"/>
                <w:highlight w:val="none"/>
                <w:lang w:bidi="ar"/>
              </w:rPr>
              <w:br w:type="textWrapping"/>
            </w:r>
            <w:r>
              <w:rPr>
                <w:rFonts w:hint="eastAsia" w:ascii="宋体" w:hAnsi="宋体" w:eastAsia="宋体" w:cs="宋体"/>
                <w:color w:val="auto"/>
                <w:sz w:val="22"/>
                <w:szCs w:val="22"/>
                <w:highlight w:val="none"/>
                <w:lang w:bidi="ar"/>
              </w:rPr>
              <w:t>新生儿:15 bpm-350 bpm</w:t>
            </w:r>
            <w:r>
              <w:rPr>
                <w:rFonts w:hint="eastAsia" w:ascii="宋体" w:hAnsi="宋体" w:eastAsia="宋体" w:cs="宋体"/>
                <w:color w:val="auto"/>
                <w:sz w:val="22"/>
                <w:szCs w:val="22"/>
                <w:highlight w:val="none"/>
                <w:lang w:bidi="ar"/>
              </w:rPr>
              <w:br w:type="textWrapping"/>
            </w:r>
            <w:r>
              <w:rPr>
                <w:rFonts w:hint="eastAsia" w:ascii="宋体" w:hAnsi="宋体" w:eastAsia="宋体" w:cs="宋体"/>
                <w:color w:val="auto"/>
                <w:sz w:val="22"/>
                <w:szCs w:val="22"/>
                <w:highlight w:val="none"/>
                <w:lang w:bidi="ar"/>
              </w:rPr>
              <w:t xml:space="preserve">心率显示误差:±1 %或±1 bpm </w:t>
            </w:r>
            <w:r>
              <w:rPr>
                <w:rFonts w:hint="eastAsia" w:ascii="宋体" w:hAnsi="宋体" w:eastAsia="宋体" w:cs="宋体"/>
                <w:color w:val="auto"/>
                <w:sz w:val="22"/>
                <w:szCs w:val="22"/>
                <w:highlight w:val="none"/>
                <w:lang w:bidi="ar"/>
              </w:rPr>
              <w:br w:type="textWrapping"/>
            </w:r>
            <w:r>
              <w:rPr>
                <w:rFonts w:hint="eastAsia" w:ascii="宋体" w:hAnsi="宋体" w:eastAsia="宋体" w:cs="宋体"/>
                <w:color w:val="auto"/>
                <w:sz w:val="22"/>
                <w:szCs w:val="22"/>
                <w:highlight w:val="none"/>
                <w:lang w:bidi="ar"/>
              </w:rPr>
              <w:t>呼吸：</w:t>
            </w:r>
            <w:r>
              <w:rPr>
                <w:rFonts w:hint="eastAsia" w:ascii="宋体" w:hAnsi="宋体" w:eastAsia="宋体" w:cs="宋体"/>
                <w:color w:val="auto"/>
                <w:sz w:val="22"/>
                <w:szCs w:val="22"/>
                <w:highlight w:val="none"/>
                <w:lang w:bidi="ar"/>
              </w:rPr>
              <w:br w:type="textWrapping"/>
            </w:r>
            <w:r>
              <w:rPr>
                <w:rFonts w:hint="eastAsia" w:ascii="宋体" w:hAnsi="宋体" w:eastAsia="宋体" w:cs="宋体"/>
                <w:color w:val="auto"/>
                <w:sz w:val="22"/>
                <w:szCs w:val="22"/>
                <w:highlight w:val="none"/>
                <w:lang w:bidi="ar"/>
              </w:rPr>
              <w:t>测量方式:胸阻抗法</w:t>
            </w:r>
            <w:r>
              <w:rPr>
                <w:rFonts w:hint="eastAsia" w:ascii="宋体" w:hAnsi="宋体" w:eastAsia="宋体" w:cs="宋体"/>
                <w:color w:val="auto"/>
                <w:sz w:val="22"/>
                <w:szCs w:val="22"/>
                <w:highlight w:val="none"/>
                <w:lang w:bidi="ar"/>
              </w:rPr>
              <w:br w:type="textWrapping"/>
            </w:r>
            <w:r>
              <w:rPr>
                <w:rFonts w:hint="eastAsia" w:ascii="宋体" w:hAnsi="宋体" w:eastAsia="宋体" w:cs="宋体"/>
                <w:color w:val="auto"/>
                <w:sz w:val="22"/>
                <w:szCs w:val="22"/>
                <w:highlight w:val="none"/>
                <w:lang w:bidi="ar"/>
              </w:rPr>
              <w:t>测量导联:导联Ⅰ和Ⅱ可选择SpO2监测</w:t>
            </w:r>
            <w:r>
              <w:rPr>
                <w:rFonts w:hint="eastAsia" w:ascii="宋体" w:hAnsi="宋体" w:eastAsia="宋体" w:cs="宋体"/>
                <w:color w:val="auto"/>
                <w:sz w:val="22"/>
                <w:szCs w:val="22"/>
                <w:highlight w:val="none"/>
                <w:lang w:bidi="ar"/>
              </w:rPr>
              <w:br w:type="textWrapping"/>
            </w:r>
            <w:r>
              <w:rPr>
                <w:rFonts w:hint="eastAsia" w:ascii="宋体" w:hAnsi="宋体" w:eastAsia="宋体" w:cs="宋体"/>
                <w:color w:val="auto"/>
                <w:sz w:val="22"/>
                <w:szCs w:val="22"/>
                <w:highlight w:val="none"/>
                <w:lang w:bidi="ar"/>
              </w:rPr>
              <w:t>监护参数:脉搏血氧饱和度(SpO2)和脉率(PR)</w:t>
            </w:r>
            <w:r>
              <w:rPr>
                <w:rFonts w:hint="eastAsia" w:ascii="宋体" w:hAnsi="宋体" w:eastAsia="宋体" w:cs="宋体"/>
                <w:color w:val="auto"/>
                <w:sz w:val="22"/>
                <w:szCs w:val="22"/>
                <w:highlight w:val="none"/>
                <w:lang w:bidi="ar"/>
              </w:rPr>
              <w:br w:type="textWrapping"/>
            </w:r>
            <w:r>
              <w:rPr>
                <w:rFonts w:hint="eastAsia" w:ascii="宋体" w:hAnsi="宋体" w:eastAsia="宋体" w:cs="宋体"/>
                <w:color w:val="auto"/>
                <w:sz w:val="22"/>
                <w:szCs w:val="22"/>
                <w:highlight w:val="none"/>
                <w:lang w:bidi="ar"/>
              </w:rPr>
              <w:t>测量范围:0％-100%</w:t>
            </w:r>
            <w:r>
              <w:rPr>
                <w:rFonts w:hint="eastAsia" w:ascii="宋体" w:hAnsi="宋体" w:eastAsia="宋体" w:cs="宋体"/>
                <w:color w:val="auto"/>
                <w:sz w:val="22"/>
                <w:szCs w:val="22"/>
                <w:highlight w:val="none"/>
                <w:lang w:bidi="ar"/>
              </w:rPr>
              <w:br w:type="textWrapping"/>
            </w:r>
            <w:r>
              <w:rPr>
                <w:rFonts w:hint="eastAsia" w:ascii="宋体" w:hAnsi="宋体" w:eastAsia="宋体" w:cs="宋体"/>
                <w:color w:val="auto"/>
                <w:sz w:val="22"/>
                <w:szCs w:val="22"/>
                <w:highlight w:val="none"/>
                <w:lang w:bidi="ar"/>
              </w:rPr>
              <w:t>分辨率:1%</w:t>
            </w:r>
            <w:r>
              <w:rPr>
                <w:rFonts w:hint="eastAsia" w:ascii="宋体" w:hAnsi="宋体" w:eastAsia="宋体" w:cs="宋体"/>
                <w:color w:val="auto"/>
                <w:sz w:val="22"/>
                <w:szCs w:val="22"/>
                <w:highlight w:val="none"/>
                <w:lang w:bidi="ar"/>
              </w:rPr>
              <w:br w:type="textWrapping"/>
            </w:r>
            <w:r>
              <w:rPr>
                <w:rFonts w:hint="eastAsia" w:ascii="宋体" w:hAnsi="宋体" w:eastAsia="宋体" w:cs="宋体"/>
                <w:color w:val="auto"/>
                <w:sz w:val="22"/>
                <w:szCs w:val="22"/>
                <w:highlight w:val="none"/>
                <w:lang w:bidi="ar"/>
              </w:rPr>
              <w:t>精度:在70%—100%范围内，测量误差为±2；</w:t>
            </w:r>
            <w:r>
              <w:rPr>
                <w:rFonts w:hint="eastAsia" w:ascii="宋体" w:hAnsi="宋体" w:eastAsia="宋体" w:cs="宋体"/>
                <w:color w:val="auto"/>
                <w:sz w:val="22"/>
                <w:szCs w:val="22"/>
                <w:highlight w:val="none"/>
                <w:lang w:bidi="ar"/>
              </w:rPr>
              <w:br w:type="textWrapping"/>
            </w:r>
            <w:r>
              <w:rPr>
                <w:rFonts w:hint="eastAsia" w:ascii="宋体" w:hAnsi="宋体" w:eastAsia="宋体" w:cs="宋体"/>
                <w:color w:val="auto"/>
                <w:sz w:val="22"/>
                <w:szCs w:val="22"/>
                <w:highlight w:val="none"/>
                <w:lang w:bidi="ar"/>
              </w:rPr>
              <w:t>在0%-69%范围内，测量误差不予定义</w:t>
            </w:r>
            <w:r>
              <w:rPr>
                <w:rFonts w:hint="eastAsia" w:ascii="宋体" w:hAnsi="宋体" w:eastAsia="宋体" w:cs="宋体"/>
                <w:color w:val="auto"/>
                <w:sz w:val="22"/>
                <w:szCs w:val="22"/>
                <w:highlight w:val="none"/>
                <w:lang w:bidi="ar"/>
              </w:rPr>
              <w:br w:type="textWrapping"/>
            </w:r>
            <w:r>
              <w:rPr>
                <w:rFonts w:hint="eastAsia" w:ascii="宋体" w:hAnsi="宋体" w:eastAsia="宋体" w:cs="宋体"/>
                <w:color w:val="auto"/>
                <w:sz w:val="22"/>
                <w:szCs w:val="22"/>
                <w:highlight w:val="none"/>
                <w:lang w:bidi="ar"/>
              </w:rPr>
              <w:t>NIBP监测</w:t>
            </w:r>
            <w:r>
              <w:rPr>
                <w:rFonts w:hint="eastAsia" w:ascii="宋体" w:hAnsi="宋体" w:eastAsia="宋体" w:cs="宋体"/>
                <w:color w:val="auto"/>
                <w:sz w:val="22"/>
                <w:szCs w:val="22"/>
                <w:highlight w:val="none"/>
                <w:lang w:bidi="ar"/>
              </w:rPr>
              <w:br w:type="textWrapping"/>
            </w:r>
            <w:r>
              <w:rPr>
                <w:rFonts w:hint="eastAsia" w:ascii="宋体" w:hAnsi="宋体" w:eastAsia="宋体" w:cs="宋体"/>
                <w:color w:val="auto"/>
                <w:sz w:val="22"/>
                <w:szCs w:val="22"/>
                <w:highlight w:val="none"/>
                <w:lang w:bidi="ar"/>
              </w:rPr>
              <w:t>测量方法:自动震荡法</w:t>
            </w:r>
            <w:r>
              <w:rPr>
                <w:rFonts w:hint="eastAsia" w:ascii="宋体" w:hAnsi="宋体" w:eastAsia="宋体" w:cs="宋体"/>
                <w:color w:val="auto"/>
                <w:sz w:val="22"/>
                <w:szCs w:val="22"/>
                <w:highlight w:val="none"/>
                <w:lang w:bidi="ar"/>
              </w:rPr>
              <w:br w:type="textWrapping"/>
            </w:r>
            <w:r>
              <w:rPr>
                <w:rFonts w:hint="eastAsia" w:ascii="宋体" w:hAnsi="宋体" w:eastAsia="宋体" w:cs="宋体"/>
                <w:color w:val="auto"/>
                <w:sz w:val="22"/>
                <w:szCs w:val="22"/>
                <w:highlight w:val="none"/>
                <w:lang w:bidi="ar"/>
              </w:rPr>
              <w:t>工作模式:手动、自动、连续测量。</w:t>
            </w:r>
            <w:r>
              <w:rPr>
                <w:rFonts w:hint="eastAsia" w:ascii="宋体" w:hAnsi="宋体" w:eastAsia="宋体" w:cs="宋体"/>
                <w:color w:val="auto"/>
                <w:sz w:val="22"/>
                <w:szCs w:val="22"/>
                <w:highlight w:val="none"/>
                <w:lang w:bidi="ar"/>
              </w:rPr>
              <w:br w:type="textWrapping"/>
            </w:r>
            <w:r>
              <w:rPr>
                <w:rFonts w:hint="eastAsia" w:ascii="宋体" w:hAnsi="宋体" w:eastAsia="宋体" w:cs="宋体"/>
                <w:color w:val="auto"/>
                <w:sz w:val="22"/>
                <w:szCs w:val="22"/>
                <w:highlight w:val="none"/>
                <w:lang w:bidi="ar"/>
              </w:rPr>
              <w:t>体温（Temp）监测</w:t>
            </w:r>
            <w:r>
              <w:rPr>
                <w:rFonts w:hint="eastAsia" w:ascii="宋体" w:hAnsi="宋体" w:eastAsia="宋体" w:cs="宋体"/>
                <w:color w:val="auto"/>
                <w:sz w:val="22"/>
                <w:szCs w:val="22"/>
                <w:highlight w:val="none"/>
                <w:lang w:bidi="ar"/>
              </w:rPr>
              <w:br w:type="textWrapping"/>
            </w:r>
            <w:r>
              <w:rPr>
                <w:rFonts w:hint="eastAsia" w:ascii="宋体" w:hAnsi="宋体" w:eastAsia="宋体" w:cs="宋体"/>
                <w:color w:val="auto"/>
                <w:sz w:val="22"/>
                <w:szCs w:val="22"/>
                <w:highlight w:val="none"/>
                <w:lang w:bidi="ar"/>
              </w:rPr>
              <w:t>测量方法：热敏电阻法</w:t>
            </w:r>
            <w:r>
              <w:rPr>
                <w:rFonts w:hint="eastAsia" w:ascii="宋体" w:hAnsi="宋体" w:eastAsia="宋体" w:cs="宋体"/>
                <w:color w:val="auto"/>
                <w:sz w:val="22"/>
                <w:szCs w:val="22"/>
                <w:highlight w:val="none"/>
                <w:lang w:bidi="ar"/>
              </w:rPr>
              <w:br w:type="textWrapping"/>
            </w:r>
            <w:r>
              <w:rPr>
                <w:rFonts w:hint="eastAsia" w:ascii="宋体" w:hAnsi="宋体" w:eastAsia="宋体" w:cs="宋体"/>
                <w:color w:val="auto"/>
                <w:sz w:val="22"/>
                <w:szCs w:val="22"/>
                <w:highlight w:val="none"/>
                <w:lang w:bidi="ar"/>
              </w:rPr>
              <w:t>体温测量范围:0℃-50℃（32℉-122℉）</w:t>
            </w:r>
            <w:r>
              <w:rPr>
                <w:rFonts w:hint="eastAsia" w:ascii="宋体" w:hAnsi="宋体" w:eastAsia="宋体" w:cs="宋体"/>
                <w:color w:val="auto"/>
                <w:sz w:val="22"/>
                <w:szCs w:val="22"/>
                <w:highlight w:val="none"/>
                <w:lang w:bidi="ar"/>
              </w:rPr>
              <w:br w:type="textWrapping"/>
            </w:r>
            <w:r>
              <w:rPr>
                <w:rFonts w:hint="eastAsia" w:ascii="宋体" w:hAnsi="宋体" w:eastAsia="宋体" w:cs="宋体"/>
                <w:color w:val="auto"/>
                <w:sz w:val="22"/>
                <w:szCs w:val="22"/>
                <w:highlight w:val="none"/>
                <w:lang w:bidi="ar"/>
              </w:rPr>
              <w:t>体温测量精度:测量误差为±0.1℃</w:t>
            </w:r>
            <w:r>
              <w:rPr>
                <w:rFonts w:hint="eastAsia" w:ascii="宋体" w:hAnsi="宋体" w:eastAsia="宋体" w:cs="宋体"/>
                <w:color w:val="auto"/>
                <w:sz w:val="22"/>
                <w:szCs w:val="22"/>
                <w:highlight w:val="none"/>
                <w:lang w:bidi="ar"/>
              </w:rPr>
              <w:br w:type="textWrapping"/>
            </w:r>
          </w:p>
        </w:tc>
        <w:tc>
          <w:tcPr>
            <w:tcW w:w="322" w:type="pct"/>
            <w:tcBorders>
              <w:top w:val="single" w:color="auto" w:sz="4" w:space="0"/>
              <w:left w:val="nil"/>
              <w:bottom w:val="single" w:color="auto" w:sz="4" w:space="0"/>
              <w:right w:val="single" w:color="auto" w:sz="4" w:space="0"/>
            </w:tcBorders>
            <w:vAlign w:val="center"/>
          </w:tcPr>
          <w:p w14:paraId="7F6C7E05">
            <w:pPr>
              <w:widowControl/>
              <w:snapToGrid w:val="0"/>
              <w:jc w:val="center"/>
              <w:textAlignment w:val="center"/>
              <w:rPr>
                <w:rFonts w:hint="eastAsia" w:cs="宋体" w:asciiTheme="minorEastAsia" w:hAnsiTheme="minorEastAsia"/>
                <w:color w:val="auto"/>
                <w:kern w:val="0"/>
                <w:sz w:val="24"/>
                <w:highlight w:val="none"/>
                <w:lang w:bidi="ar"/>
              </w:rPr>
            </w:pPr>
            <w:r>
              <w:rPr>
                <w:rFonts w:hint="eastAsia" w:ascii="宋体" w:hAnsi="宋体" w:eastAsia="宋体" w:cs="宋体"/>
                <w:color w:val="auto"/>
                <w:sz w:val="22"/>
                <w:szCs w:val="20"/>
                <w:highlight w:val="none"/>
                <w:lang w:bidi="ar"/>
              </w:rPr>
              <w:t>台</w:t>
            </w:r>
          </w:p>
        </w:tc>
        <w:tc>
          <w:tcPr>
            <w:tcW w:w="295" w:type="pct"/>
            <w:tcBorders>
              <w:top w:val="single" w:color="auto" w:sz="4" w:space="0"/>
              <w:left w:val="nil"/>
              <w:bottom w:val="single" w:color="auto" w:sz="4" w:space="0"/>
              <w:right w:val="single" w:color="auto" w:sz="4" w:space="0"/>
            </w:tcBorders>
            <w:vAlign w:val="center"/>
          </w:tcPr>
          <w:p w14:paraId="4CE56FB0">
            <w:pPr>
              <w:widowControl/>
              <w:snapToGrid w:val="0"/>
              <w:jc w:val="center"/>
              <w:textAlignment w:val="center"/>
              <w:rPr>
                <w:rFonts w:hint="eastAsia" w:cs="宋体" w:asciiTheme="minorEastAsia" w:hAnsiTheme="minorEastAsia"/>
                <w:color w:val="auto"/>
                <w:kern w:val="0"/>
                <w:sz w:val="24"/>
                <w:highlight w:val="none"/>
                <w:lang w:bidi="ar"/>
              </w:rPr>
            </w:pPr>
            <w:r>
              <w:rPr>
                <w:rFonts w:hint="eastAsia" w:ascii="宋体" w:hAnsi="宋体" w:eastAsia="宋体" w:cs="宋体"/>
                <w:color w:val="auto"/>
                <w:sz w:val="22"/>
                <w:szCs w:val="20"/>
                <w:highlight w:val="none"/>
                <w:lang w:bidi="ar"/>
              </w:rPr>
              <w:t>2</w:t>
            </w:r>
          </w:p>
        </w:tc>
      </w:tr>
      <w:tr w14:paraId="4262A245">
        <w:tblPrEx>
          <w:tblCellMar>
            <w:top w:w="0" w:type="dxa"/>
            <w:left w:w="0" w:type="dxa"/>
            <w:bottom w:w="0" w:type="dxa"/>
            <w:right w:w="0" w:type="dxa"/>
          </w:tblCellMar>
        </w:tblPrEx>
        <w:trPr>
          <w:trHeight w:val="0" w:hRule="atLeast"/>
        </w:trPr>
        <w:tc>
          <w:tcPr>
            <w:tcW w:w="365" w:type="pct"/>
            <w:tcBorders>
              <w:top w:val="single" w:color="auto" w:sz="4" w:space="0"/>
              <w:left w:val="single" w:color="auto" w:sz="4" w:space="0"/>
              <w:bottom w:val="single" w:color="auto" w:sz="4" w:space="0"/>
              <w:right w:val="single" w:color="auto" w:sz="4" w:space="0"/>
            </w:tcBorders>
            <w:tcMar>
              <w:top w:w="13" w:type="dxa"/>
              <w:left w:w="57" w:type="dxa"/>
              <w:bottom w:w="0" w:type="dxa"/>
              <w:right w:w="57" w:type="dxa"/>
            </w:tcMar>
            <w:vAlign w:val="center"/>
          </w:tcPr>
          <w:p w14:paraId="55425F9D">
            <w:pPr>
              <w:widowControl/>
              <w:snapToGrid w:val="0"/>
              <w:jc w:val="center"/>
              <w:textAlignment w:val="center"/>
              <w:rPr>
                <w:rFonts w:hint="eastAsia" w:cs="宋体" w:asciiTheme="minorEastAsia" w:hAnsiTheme="minorEastAsia"/>
                <w:color w:val="auto"/>
                <w:kern w:val="0"/>
                <w:sz w:val="24"/>
                <w:highlight w:val="none"/>
                <w:lang w:bidi="ar"/>
              </w:rPr>
            </w:pPr>
            <w:r>
              <w:rPr>
                <w:rFonts w:hint="eastAsia" w:ascii="宋体" w:hAnsi="宋体" w:eastAsia="宋体" w:cs="宋体"/>
                <w:color w:val="auto"/>
                <w:sz w:val="22"/>
                <w:highlight w:val="none"/>
                <w:lang w:bidi="ar"/>
              </w:rPr>
              <w:t>4</w:t>
            </w:r>
          </w:p>
        </w:tc>
        <w:tc>
          <w:tcPr>
            <w:tcW w:w="484" w:type="pct"/>
            <w:tcBorders>
              <w:top w:val="single" w:color="auto" w:sz="4" w:space="0"/>
              <w:left w:val="nil"/>
              <w:bottom w:val="single" w:color="auto" w:sz="4" w:space="0"/>
              <w:right w:val="single" w:color="auto" w:sz="4" w:space="0"/>
            </w:tcBorders>
            <w:tcMar>
              <w:top w:w="13" w:type="dxa"/>
              <w:left w:w="57" w:type="dxa"/>
              <w:bottom w:w="0" w:type="dxa"/>
              <w:right w:w="57" w:type="dxa"/>
            </w:tcMar>
            <w:vAlign w:val="center"/>
          </w:tcPr>
          <w:p w14:paraId="4237F104">
            <w:pPr>
              <w:widowControl/>
              <w:snapToGrid w:val="0"/>
              <w:textAlignment w:val="center"/>
              <w:rPr>
                <w:rFonts w:hint="eastAsia" w:cs="宋体" w:asciiTheme="minorEastAsia" w:hAnsiTheme="minorEastAsia"/>
                <w:color w:val="auto"/>
                <w:kern w:val="0"/>
                <w:sz w:val="24"/>
                <w:highlight w:val="none"/>
                <w:lang w:bidi="ar"/>
              </w:rPr>
            </w:pPr>
            <w:r>
              <w:rPr>
                <w:rFonts w:hint="eastAsia" w:ascii="宋体" w:hAnsi="宋体" w:eastAsia="宋体" w:cs="宋体"/>
                <w:color w:val="auto"/>
                <w:sz w:val="22"/>
                <w:szCs w:val="20"/>
                <w:highlight w:val="none"/>
                <w:lang w:bidi="ar"/>
              </w:rPr>
              <w:t>智能微量输注泵</w:t>
            </w:r>
          </w:p>
        </w:tc>
        <w:tc>
          <w:tcPr>
            <w:tcW w:w="818" w:type="pct"/>
            <w:tcBorders>
              <w:top w:val="single" w:color="auto" w:sz="4" w:space="0"/>
              <w:left w:val="nil"/>
              <w:bottom w:val="single" w:color="auto" w:sz="4" w:space="0"/>
              <w:right w:val="single" w:color="auto" w:sz="4" w:space="0"/>
            </w:tcBorders>
            <w:tcMar>
              <w:top w:w="13" w:type="dxa"/>
              <w:left w:w="57" w:type="dxa"/>
              <w:bottom w:w="0" w:type="dxa"/>
              <w:right w:w="57" w:type="dxa"/>
            </w:tcMar>
            <w:vAlign w:val="center"/>
          </w:tcPr>
          <w:p w14:paraId="1A99F1FA">
            <w:pPr>
              <w:widowControl/>
              <w:snapToGrid w:val="0"/>
              <w:jc w:val="center"/>
              <w:textAlignment w:val="center"/>
              <w:rPr>
                <w:rFonts w:hint="eastAsia" w:cs="宋体" w:asciiTheme="minorEastAsia" w:hAnsiTheme="minorEastAsia"/>
                <w:color w:val="auto"/>
                <w:kern w:val="0"/>
                <w:sz w:val="24"/>
                <w:highlight w:val="none"/>
                <w:lang w:bidi="ar"/>
              </w:rPr>
            </w:pPr>
            <w:r>
              <w:rPr>
                <w:rFonts w:hint="eastAsia" w:ascii="宋体" w:hAnsi="宋体" w:eastAsia="宋体" w:cs="宋体"/>
                <w:color w:val="auto"/>
                <w:sz w:val="22"/>
                <w:highlight w:val="none"/>
                <w:lang w:bidi="ar"/>
              </w:rPr>
              <w:t>参照或相当于雷恩/上海蓝德/好克</w:t>
            </w:r>
          </w:p>
        </w:tc>
        <w:tc>
          <w:tcPr>
            <w:tcW w:w="2713" w:type="pct"/>
            <w:tcBorders>
              <w:top w:val="single" w:color="auto" w:sz="4" w:space="0"/>
              <w:left w:val="nil"/>
              <w:bottom w:val="single" w:color="auto" w:sz="4" w:space="0"/>
              <w:right w:val="single" w:color="auto" w:sz="4" w:space="0"/>
            </w:tcBorders>
            <w:tcMar>
              <w:top w:w="13" w:type="dxa"/>
              <w:left w:w="57" w:type="dxa"/>
              <w:bottom w:w="0" w:type="dxa"/>
              <w:right w:w="57" w:type="dxa"/>
            </w:tcMar>
            <w:vAlign w:val="center"/>
          </w:tcPr>
          <w:p w14:paraId="22B323A7">
            <w:pPr>
              <w:widowControl/>
              <w:textAlignment w:val="center"/>
              <w:rPr>
                <w:rFonts w:hint="eastAsia" w:ascii="宋体" w:hAnsi="宋体" w:eastAsia="宋体" w:cs="宋体"/>
                <w:color w:val="auto"/>
                <w:sz w:val="22"/>
                <w:szCs w:val="22"/>
                <w:highlight w:val="none"/>
                <w:lang w:bidi="ar"/>
              </w:rPr>
            </w:pPr>
            <w:r>
              <w:rPr>
                <w:rFonts w:hint="eastAsia" w:ascii="宋体" w:hAnsi="宋体" w:eastAsia="宋体" w:cs="宋体"/>
                <w:color w:val="auto"/>
                <w:sz w:val="22"/>
                <w:szCs w:val="22"/>
                <w:highlight w:val="none"/>
                <w:lang w:bidi="ar"/>
              </w:rPr>
              <w:t>1.流速设定范围：0.1ml/h-1200ml/h（6-150d/min）最小分辨率为：0.1ml/h (1d/min)</w:t>
            </w:r>
            <w:r>
              <w:rPr>
                <w:rFonts w:hint="eastAsia" w:ascii="宋体" w:hAnsi="宋体" w:eastAsia="宋体" w:cs="宋体"/>
                <w:color w:val="auto"/>
                <w:sz w:val="22"/>
                <w:szCs w:val="22"/>
                <w:highlight w:val="none"/>
                <w:lang w:bidi="ar"/>
              </w:rPr>
              <w:br w:type="textWrapping"/>
            </w:r>
            <w:r>
              <w:rPr>
                <w:rFonts w:hint="eastAsia" w:ascii="宋体" w:hAnsi="宋体" w:eastAsia="宋体" w:cs="宋体"/>
                <w:color w:val="auto"/>
                <w:sz w:val="22"/>
                <w:szCs w:val="22"/>
                <w:highlight w:val="none"/>
                <w:lang w:eastAsia="zh-CN" w:bidi="ar"/>
              </w:rPr>
              <w:t>▲</w:t>
            </w:r>
            <w:r>
              <w:rPr>
                <w:rFonts w:hint="eastAsia" w:ascii="宋体" w:hAnsi="宋体" w:eastAsia="宋体" w:cs="宋体"/>
                <w:color w:val="auto"/>
                <w:sz w:val="22"/>
                <w:szCs w:val="22"/>
                <w:highlight w:val="none"/>
                <w:lang w:bidi="ar"/>
              </w:rPr>
              <w:t>2.显示：</w:t>
            </w:r>
            <w:r>
              <w:rPr>
                <w:rFonts w:hint="eastAsia" w:ascii="宋体" w:hAnsi="宋体" w:eastAsia="宋体" w:cs="宋体"/>
                <w:color w:val="auto"/>
                <w:sz w:val="22"/>
                <w:szCs w:val="22"/>
                <w:highlight w:val="none"/>
                <w:lang w:val="en-US" w:eastAsia="zh-CN" w:bidi="ar"/>
              </w:rPr>
              <w:t>1个</w:t>
            </w:r>
            <w:r>
              <w:rPr>
                <w:rFonts w:hint="eastAsia" w:ascii="宋体" w:hAnsi="宋体" w:eastAsia="宋体" w:cs="宋体"/>
                <w:color w:val="auto"/>
                <w:sz w:val="22"/>
                <w:szCs w:val="22"/>
                <w:highlight w:val="none"/>
                <w:lang w:bidi="ar"/>
              </w:rPr>
              <w:t>≥4.5英寸液晶屏显示，非触摸屏</w:t>
            </w:r>
            <w:r>
              <w:rPr>
                <w:rFonts w:hint="eastAsia" w:ascii="宋体" w:hAnsi="宋体" w:eastAsia="宋体" w:cs="宋体"/>
                <w:color w:val="auto"/>
                <w:sz w:val="22"/>
                <w:szCs w:val="22"/>
                <w:highlight w:val="none"/>
                <w:lang w:bidi="ar"/>
              </w:rPr>
              <w:br w:type="textWrapping"/>
            </w:r>
            <w:r>
              <w:rPr>
                <w:rFonts w:hint="eastAsia" w:ascii="宋体" w:hAnsi="宋体" w:eastAsia="宋体" w:cs="宋体"/>
                <w:color w:val="auto"/>
                <w:sz w:val="22"/>
                <w:szCs w:val="22"/>
                <w:highlight w:val="none"/>
                <w:lang w:bidi="ar"/>
              </w:rPr>
              <w:t>3.总量设定范围：0.1ml-9999.9ml，最小分辨率为：0.1ml</w:t>
            </w:r>
            <w:r>
              <w:rPr>
                <w:rFonts w:hint="eastAsia" w:ascii="宋体" w:hAnsi="宋体" w:eastAsia="宋体" w:cs="宋体"/>
                <w:color w:val="auto"/>
                <w:sz w:val="22"/>
                <w:szCs w:val="22"/>
                <w:highlight w:val="none"/>
                <w:lang w:bidi="ar"/>
              </w:rPr>
              <w:br w:type="textWrapping"/>
            </w:r>
            <w:r>
              <w:rPr>
                <w:rFonts w:hint="eastAsia" w:ascii="宋体" w:hAnsi="宋体" w:eastAsia="宋体" w:cs="宋体"/>
                <w:color w:val="auto"/>
                <w:sz w:val="22"/>
                <w:szCs w:val="22"/>
                <w:highlight w:val="none"/>
                <w:lang w:bidi="ar"/>
              </w:rPr>
              <w:t>4.输液模式：流速模式ml/h，滴数模式d/min，时间模式hr：min</w:t>
            </w:r>
            <w:r>
              <w:rPr>
                <w:rFonts w:hint="eastAsia" w:ascii="宋体" w:hAnsi="宋体" w:eastAsia="宋体" w:cs="宋体"/>
                <w:color w:val="auto"/>
                <w:sz w:val="22"/>
                <w:szCs w:val="22"/>
                <w:highlight w:val="none"/>
                <w:lang w:bidi="ar"/>
              </w:rPr>
              <w:br w:type="textWrapping"/>
            </w:r>
            <w:r>
              <w:rPr>
                <w:rFonts w:hint="eastAsia" w:ascii="宋体" w:hAnsi="宋体" w:eastAsia="宋体" w:cs="宋体"/>
                <w:color w:val="auto"/>
                <w:sz w:val="22"/>
                <w:szCs w:val="22"/>
                <w:highlight w:val="none"/>
                <w:lang w:bidi="ar"/>
              </w:rPr>
              <w:t>5.输液精度：≤±5%</w:t>
            </w:r>
            <w:r>
              <w:rPr>
                <w:rFonts w:hint="eastAsia" w:ascii="宋体" w:hAnsi="宋体" w:eastAsia="宋体" w:cs="宋体"/>
                <w:color w:val="auto"/>
                <w:sz w:val="22"/>
                <w:szCs w:val="22"/>
                <w:highlight w:val="none"/>
                <w:lang w:bidi="ar"/>
              </w:rPr>
              <w:br w:type="textWrapping"/>
            </w:r>
            <w:r>
              <w:rPr>
                <w:rFonts w:hint="eastAsia" w:ascii="宋体" w:hAnsi="宋体" w:eastAsia="宋体" w:cs="宋体"/>
                <w:color w:val="auto"/>
                <w:sz w:val="22"/>
                <w:szCs w:val="22"/>
                <w:highlight w:val="none"/>
                <w:lang w:bidi="ar"/>
              </w:rPr>
              <w:t>6.阻塞报警阈值分级调节：</w:t>
            </w:r>
          </w:p>
          <w:p w14:paraId="53170556">
            <w:pPr>
              <w:widowControl/>
              <w:snapToGrid w:val="0"/>
              <w:textAlignment w:val="center"/>
              <w:rPr>
                <w:rFonts w:hint="eastAsia" w:cs="宋体" w:asciiTheme="minorEastAsia" w:hAnsiTheme="minorEastAsia"/>
                <w:color w:val="auto"/>
                <w:kern w:val="0"/>
                <w:sz w:val="24"/>
                <w:highlight w:val="none"/>
                <w:lang w:bidi="ar"/>
              </w:rPr>
            </w:pPr>
            <w:r>
              <w:rPr>
                <w:rFonts w:hint="eastAsia" w:ascii="宋体" w:hAnsi="宋体" w:eastAsia="宋体" w:cs="宋体"/>
                <w:color w:val="auto"/>
                <w:sz w:val="22"/>
                <w:szCs w:val="22"/>
                <w:highlight w:val="none"/>
                <w:lang w:bidi="ar"/>
              </w:rPr>
              <w:t>高：110kPa±20kPa (825mmHg±150 mmHg)</w:t>
            </w:r>
            <w:r>
              <w:rPr>
                <w:rFonts w:hint="eastAsia" w:ascii="宋体" w:hAnsi="宋体" w:eastAsia="宋体" w:cs="宋体"/>
                <w:color w:val="auto"/>
                <w:sz w:val="22"/>
                <w:szCs w:val="22"/>
                <w:highlight w:val="none"/>
                <w:lang w:bidi="ar"/>
              </w:rPr>
              <w:br w:type="textWrapping"/>
            </w:r>
            <w:r>
              <w:rPr>
                <w:rFonts w:hint="eastAsia" w:ascii="宋体" w:hAnsi="宋体" w:eastAsia="宋体" w:cs="宋体"/>
                <w:color w:val="auto"/>
                <w:sz w:val="22"/>
                <w:szCs w:val="22"/>
                <w:highlight w:val="none"/>
                <w:lang w:bidi="ar"/>
              </w:rPr>
              <w:t xml:space="preserve">中：80kPa±30kPa  (600mmHg±225mmHg) </w:t>
            </w:r>
            <w:r>
              <w:rPr>
                <w:rFonts w:hint="eastAsia" w:ascii="宋体" w:hAnsi="宋体" w:eastAsia="宋体" w:cs="宋体"/>
                <w:color w:val="auto"/>
                <w:sz w:val="22"/>
                <w:szCs w:val="22"/>
                <w:highlight w:val="none"/>
                <w:lang w:bidi="ar"/>
              </w:rPr>
              <w:br w:type="textWrapping"/>
            </w:r>
            <w:r>
              <w:rPr>
                <w:rFonts w:hint="eastAsia" w:ascii="宋体" w:hAnsi="宋体" w:eastAsia="宋体" w:cs="宋体"/>
                <w:color w:val="auto"/>
                <w:sz w:val="22"/>
                <w:szCs w:val="22"/>
                <w:highlight w:val="none"/>
                <w:lang w:bidi="ar"/>
              </w:rPr>
              <w:t>低：60kPa±20kPa  (450mmHg±150 mmHg)</w:t>
            </w:r>
            <w:r>
              <w:rPr>
                <w:rFonts w:hint="eastAsia" w:ascii="宋体" w:hAnsi="宋体" w:eastAsia="宋体" w:cs="宋体"/>
                <w:color w:val="auto"/>
                <w:sz w:val="22"/>
                <w:szCs w:val="22"/>
                <w:highlight w:val="none"/>
                <w:lang w:bidi="ar"/>
              </w:rPr>
              <w:br w:type="textWrapping"/>
            </w:r>
            <w:r>
              <w:rPr>
                <w:rFonts w:hint="eastAsia" w:ascii="宋体" w:hAnsi="宋体" w:eastAsia="宋体" w:cs="宋体"/>
                <w:color w:val="auto"/>
                <w:sz w:val="22"/>
                <w:szCs w:val="22"/>
                <w:highlight w:val="none"/>
                <w:lang w:bidi="ar"/>
              </w:rPr>
              <w:t>7.报警音量：（分高、中、低）可调，报警声音按国标YY0709-2009设计，适合不同听力人群，防止声音被淹没，使报警声更加安全。</w:t>
            </w:r>
            <w:r>
              <w:rPr>
                <w:rFonts w:hint="eastAsia" w:ascii="宋体" w:hAnsi="宋体" w:eastAsia="宋体" w:cs="宋体"/>
                <w:color w:val="auto"/>
                <w:sz w:val="22"/>
                <w:szCs w:val="22"/>
                <w:highlight w:val="none"/>
                <w:lang w:bidi="ar"/>
              </w:rPr>
              <w:br w:type="textWrapping"/>
            </w:r>
            <w:r>
              <w:rPr>
                <w:rFonts w:hint="eastAsia" w:ascii="宋体" w:hAnsi="宋体" w:eastAsia="宋体" w:cs="宋体"/>
                <w:color w:val="auto"/>
                <w:sz w:val="22"/>
                <w:szCs w:val="22"/>
                <w:highlight w:val="none"/>
                <w:lang w:bidi="ar"/>
              </w:rPr>
              <w:t>8.滴数传感技术功能：外置滴数传感技术功能，自动校准滴数与预设匹配。</w:t>
            </w:r>
            <w:r>
              <w:rPr>
                <w:rFonts w:hint="eastAsia" w:ascii="宋体" w:hAnsi="宋体" w:eastAsia="宋体" w:cs="宋体"/>
                <w:color w:val="auto"/>
                <w:sz w:val="22"/>
                <w:szCs w:val="22"/>
                <w:highlight w:val="none"/>
                <w:lang w:bidi="ar"/>
              </w:rPr>
              <w:br w:type="textWrapping"/>
            </w:r>
            <w:r>
              <w:rPr>
                <w:rFonts w:hint="eastAsia" w:ascii="宋体" w:hAnsi="宋体" w:eastAsia="宋体" w:cs="宋体"/>
                <w:color w:val="auto"/>
                <w:sz w:val="22"/>
                <w:szCs w:val="22"/>
                <w:highlight w:val="none"/>
                <w:lang w:bidi="ar"/>
              </w:rPr>
              <w:t>9.门锁选用双点锁紧设计，加强了门开关时的稳定性，从而使流速更为均匀（提供证明文件）</w:t>
            </w:r>
            <w:r>
              <w:rPr>
                <w:rFonts w:hint="eastAsia" w:ascii="宋体" w:hAnsi="宋体" w:eastAsia="宋体" w:cs="宋体"/>
                <w:color w:val="auto"/>
                <w:sz w:val="22"/>
                <w:szCs w:val="22"/>
                <w:highlight w:val="none"/>
                <w:lang w:bidi="ar"/>
              </w:rPr>
              <w:br w:type="textWrapping"/>
            </w:r>
            <w:r>
              <w:rPr>
                <w:rFonts w:hint="eastAsia" w:ascii="宋体" w:hAnsi="宋体" w:eastAsia="宋体" w:cs="宋体"/>
                <w:color w:val="auto"/>
                <w:sz w:val="22"/>
                <w:szCs w:val="22"/>
                <w:highlight w:val="none"/>
                <w:lang w:bidi="ar"/>
              </w:rPr>
              <w:t xml:space="preserve">10.采用独特的止液夹锁定技术，方便医护人员单手安装输液管。 </w:t>
            </w:r>
            <w:r>
              <w:rPr>
                <w:rFonts w:hint="eastAsia" w:ascii="宋体" w:hAnsi="宋体" w:eastAsia="宋体" w:cs="宋体"/>
                <w:color w:val="auto"/>
                <w:sz w:val="22"/>
                <w:szCs w:val="22"/>
                <w:highlight w:val="none"/>
                <w:lang w:bidi="ar"/>
              </w:rPr>
              <w:br w:type="textWrapping"/>
            </w:r>
            <w:r>
              <w:rPr>
                <w:rFonts w:hint="eastAsia" w:ascii="宋体" w:hAnsi="宋体" w:eastAsia="宋体" w:cs="宋体"/>
                <w:color w:val="auto"/>
                <w:sz w:val="22"/>
                <w:szCs w:val="22"/>
                <w:highlight w:val="none"/>
                <w:lang w:eastAsia="zh-CN" w:bidi="ar"/>
              </w:rPr>
              <w:t>▲</w:t>
            </w:r>
            <w:r>
              <w:rPr>
                <w:rFonts w:hint="eastAsia" w:ascii="宋体" w:hAnsi="宋体" w:eastAsia="宋体" w:cs="宋体"/>
                <w:color w:val="auto"/>
                <w:sz w:val="22"/>
                <w:szCs w:val="22"/>
                <w:highlight w:val="none"/>
                <w:lang w:bidi="ar"/>
              </w:rPr>
              <w:t>11.高流速安全确认：为保证输液的安全性当流速大于300ml\h时、会提示二次确认，确认后方可输液（提供证明文件）</w:t>
            </w:r>
            <w:r>
              <w:rPr>
                <w:rFonts w:hint="eastAsia" w:ascii="宋体" w:hAnsi="宋体" w:eastAsia="宋体" w:cs="宋体"/>
                <w:color w:val="auto"/>
                <w:sz w:val="22"/>
                <w:szCs w:val="22"/>
                <w:highlight w:val="none"/>
                <w:lang w:bidi="ar"/>
              </w:rPr>
              <w:br w:type="textWrapping"/>
            </w:r>
            <w:r>
              <w:rPr>
                <w:rFonts w:hint="eastAsia" w:ascii="宋体" w:hAnsi="宋体" w:eastAsia="宋体" w:cs="宋体"/>
                <w:color w:val="auto"/>
                <w:sz w:val="22"/>
                <w:szCs w:val="22"/>
                <w:highlight w:val="none"/>
                <w:lang w:bidi="ar"/>
              </w:rPr>
              <w:t>12.夜间照明灯自动亮起，方便安装输液管（提供证明文件）</w:t>
            </w:r>
            <w:r>
              <w:rPr>
                <w:rFonts w:hint="eastAsia" w:ascii="宋体" w:hAnsi="宋体" w:eastAsia="宋体" w:cs="宋体"/>
                <w:color w:val="auto"/>
                <w:sz w:val="22"/>
                <w:szCs w:val="22"/>
                <w:highlight w:val="none"/>
                <w:lang w:bidi="ar"/>
              </w:rPr>
              <w:br w:type="textWrapping"/>
            </w:r>
            <w:r>
              <w:rPr>
                <w:rFonts w:hint="eastAsia" w:ascii="宋体" w:hAnsi="宋体" w:eastAsia="宋体" w:cs="宋体"/>
                <w:color w:val="auto"/>
                <w:sz w:val="22"/>
                <w:szCs w:val="22"/>
                <w:highlight w:val="none"/>
                <w:lang w:bidi="ar"/>
              </w:rPr>
              <w:t>13.输液器通用，匹配任何品牌输液器</w:t>
            </w:r>
            <w:r>
              <w:rPr>
                <w:rFonts w:hint="eastAsia" w:ascii="宋体" w:hAnsi="宋体" w:eastAsia="宋体" w:cs="宋体"/>
                <w:color w:val="auto"/>
                <w:sz w:val="22"/>
                <w:szCs w:val="22"/>
                <w:highlight w:val="none"/>
                <w:lang w:bidi="ar"/>
              </w:rPr>
              <w:br w:type="textWrapping"/>
            </w:r>
            <w:r>
              <w:rPr>
                <w:rFonts w:hint="eastAsia" w:ascii="宋体" w:hAnsi="宋体" w:eastAsia="宋体" w:cs="宋体"/>
                <w:color w:val="auto"/>
                <w:sz w:val="22"/>
                <w:szCs w:val="22"/>
                <w:highlight w:val="none"/>
                <w:lang w:bidi="ar"/>
              </w:rPr>
              <w:t>14.重量：≤2.15kg</w:t>
            </w:r>
            <w:r>
              <w:rPr>
                <w:rFonts w:hint="eastAsia" w:ascii="宋体" w:hAnsi="宋体" w:eastAsia="宋体" w:cs="宋体"/>
                <w:color w:val="auto"/>
                <w:sz w:val="22"/>
                <w:szCs w:val="22"/>
                <w:highlight w:val="none"/>
                <w:lang w:bidi="ar"/>
              </w:rPr>
              <w:br w:type="textWrapping"/>
            </w:r>
            <w:r>
              <w:rPr>
                <w:rFonts w:hint="eastAsia" w:ascii="宋体" w:hAnsi="宋体" w:eastAsia="宋体" w:cs="宋体"/>
                <w:color w:val="auto"/>
                <w:sz w:val="22"/>
                <w:szCs w:val="22"/>
                <w:highlight w:val="none"/>
                <w:lang w:bidi="ar"/>
              </w:rPr>
              <w:t>15.报警功能提示：</w:t>
            </w:r>
            <w:r>
              <w:rPr>
                <w:rFonts w:hint="eastAsia" w:ascii="宋体" w:hAnsi="宋体" w:eastAsia="宋体" w:cs="宋体"/>
                <w:color w:val="auto"/>
                <w:sz w:val="22"/>
                <w:szCs w:val="22"/>
                <w:highlight w:val="none"/>
                <w:lang w:bidi="ar"/>
              </w:rPr>
              <w:br w:type="textWrapping"/>
            </w:r>
            <w:r>
              <w:rPr>
                <w:rFonts w:hint="eastAsia" w:ascii="宋体" w:hAnsi="宋体" w:eastAsia="宋体" w:cs="宋体"/>
                <w:color w:val="auto"/>
                <w:sz w:val="22"/>
                <w:szCs w:val="22"/>
                <w:highlight w:val="none"/>
                <w:lang w:bidi="ar"/>
              </w:rPr>
              <w:t>阻塞报警、输液完成报警、电池欠压报警、待机报警（遗忘操作报警）、气泡报警、（空瓶）报警、开门报警、电机故障、市电故障或电源线脱落报警、备电开机报警，</w:t>
            </w:r>
            <w:r>
              <w:rPr>
                <w:rFonts w:hint="eastAsia" w:ascii="宋体" w:hAnsi="宋体" w:eastAsia="宋体" w:cs="宋体"/>
                <w:color w:val="auto"/>
                <w:sz w:val="22"/>
                <w:szCs w:val="22"/>
                <w:highlight w:val="none"/>
                <w:lang w:bidi="ar"/>
              </w:rPr>
              <w:br w:type="textWrapping"/>
            </w:r>
            <w:r>
              <w:rPr>
                <w:rFonts w:hint="eastAsia" w:ascii="宋体" w:hAnsi="宋体" w:eastAsia="宋体" w:cs="宋体"/>
                <w:color w:val="auto"/>
                <w:sz w:val="22"/>
                <w:szCs w:val="22"/>
                <w:highlight w:val="none"/>
                <w:lang w:bidi="ar"/>
              </w:rPr>
              <w:t>16.功能：开机自检、输液总量设置、输注流速和已输注量实时显示、供电状态显示、安全速度限制、数据保存、KVO功能。</w:t>
            </w:r>
            <w:r>
              <w:rPr>
                <w:rFonts w:hint="eastAsia" w:ascii="宋体" w:hAnsi="宋体" w:eastAsia="宋体" w:cs="宋体"/>
                <w:color w:val="auto"/>
                <w:sz w:val="22"/>
                <w:szCs w:val="22"/>
                <w:highlight w:val="none"/>
                <w:lang w:bidi="ar"/>
              </w:rPr>
              <w:br w:type="textWrapping"/>
            </w:r>
            <w:r>
              <w:rPr>
                <w:rFonts w:hint="eastAsia" w:ascii="宋体" w:hAnsi="宋体" w:eastAsia="宋体" w:cs="宋体"/>
                <w:color w:val="auto"/>
                <w:sz w:val="22"/>
                <w:szCs w:val="22"/>
                <w:highlight w:val="none"/>
                <w:lang w:bidi="ar"/>
              </w:rPr>
              <w:t>17.其它功能</w:t>
            </w:r>
            <w:r>
              <w:rPr>
                <w:rFonts w:hint="eastAsia" w:ascii="宋体" w:hAnsi="宋体" w:eastAsia="宋体" w:cs="宋体"/>
                <w:color w:val="auto"/>
                <w:sz w:val="22"/>
                <w:szCs w:val="22"/>
                <w:highlight w:val="none"/>
                <w:lang w:bidi="ar"/>
              </w:rPr>
              <w:br w:type="textWrapping"/>
            </w:r>
            <w:r>
              <w:rPr>
                <w:rFonts w:hint="eastAsia" w:ascii="宋体" w:hAnsi="宋体" w:eastAsia="宋体" w:cs="宋体"/>
                <w:color w:val="auto"/>
                <w:sz w:val="22"/>
                <w:szCs w:val="22"/>
                <w:highlight w:val="none"/>
                <w:lang w:bidi="ar"/>
              </w:rPr>
              <w:t>17.1电源：AC100V－240V、50/60Hz（±1 Hz），内置式电池: DC 12V 1800mAh，连续使用时间：至少4小时（全新电池完全充电情况下以25ml/h运行时）</w:t>
            </w:r>
            <w:r>
              <w:rPr>
                <w:rFonts w:hint="eastAsia" w:ascii="宋体" w:hAnsi="宋体" w:eastAsia="宋体" w:cs="宋体"/>
                <w:color w:val="auto"/>
                <w:sz w:val="22"/>
                <w:szCs w:val="22"/>
                <w:highlight w:val="none"/>
                <w:lang w:bidi="ar"/>
              </w:rPr>
              <w:br w:type="textWrapping"/>
            </w:r>
            <w:r>
              <w:rPr>
                <w:rFonts w:hint="eastAsia" w:ascii="宋体" w:hAnsi="宋体" w:eastAsia="宋体" w:cs="宋体"/>
                <w:color w:val="auto"/>
                <w:sz w:val="22"/>
                <w:szCs w:val="22"/>
                <w:highlight w:val="none"/>
                <w:lang w:bidi="ar"/>
              </w:rPr>
              <w:t>17.2存储环境：环境温度：-20℃-+55℃ ，相对湿度：≤90%RH，大气压力：860hPa-1060hPa</w:t>
            </w:r>
            <w:r>
              <w:rPr>
                <w:rFonts w:hint="eastAsia" w:ascii="宋体" w:hAnsi="宋体" w:eastAsia="宋体" w:cs="宋体"/>
                <w:color w:val="auto"/>
                <w:sz w:val="22"/>
                <w:szCs w:val="22"/>
                <w:highlight w:val="none"/>
                <w:lang w:bidi="ar"/>
              </w:rPr>
              <w:br w:type="textWrapping"/>
            </w:r>
            <w:r>
              <w:rPr>
                <w:rFonts w:hint="eastAsia" w:ascii="宋体" w:hAnsi="宋体" w:eastAsia="宋体" w:cs="宋体"/>
                <w:color w:val="auto"/>
                <w:sz w:val="22"/>
                <w:szCs w:val="22"/>
                <w:highlight w:val="none"/>
                <w:lang w:bidi="ar"/>
              </w:rPr>
              <w:t>17.3防水等级：IPX1，电击防护：I类BF型</w:t>
            </w:r>
          </w:p>
        </w:tc>
        <w:tc>
          <w:tcPr>
            <w:tcW w:w="322" w:type="pct"/>
            <w:tcBorders>
              <w:top w:val="single" w:color="auto" w:sz="4" w:space="0"/>
              <w:left w:val="nil"/>
              <w:bottom w:val="single" w:color="auto" w:sz="4" w:space="0"/>
              <w:right w:val="single" w:color="auto" w:sz="4" w:space="0"/>
            </w:tcBorders>
            <w:vAlign w:val="center"/>
          </w:tcPr>
          <w:p w14:paraId="7A7217ED">
            <w:pPr>
              <w:widowControl/>
              <w:snapToGrid w:val="0"/>
              <w:jc w:val="center"/>
              <w:textAlignment w:val="center"/>
              <w:rPr>
                <w:rFonts w:hint="eastAsia" w:cs="宋体" w:asciiTheme="minorEastAsia" w:hAnsiTheme="minorEastAsia"/>
                <w:color w:val="auto"/>
                <w:kern w:val="0"/>
                <w:sz w:val="24"/>
                <w:highlight w:val="none"/>
                <w:lang w:bidi="ar"/>
              </w:rPr>
            </w:pPr>
            <w:r>
              <w:rPr>
                <w:rFonts w:hint="eastAsia" w:ascii="宋体" w:hAnsi="宋体" w:eastAsia="宋体" w:cs="宋体"/>
                <w:color w:val="auto"/>
                <w:sz w:val="22"/>
                <w:szCs w:val="20"/>
                <w:highlight w:val="none"/>
                <w:lang w:bidi="ar"/>
              </w:rPr>
              <w:t>台</w:t>
            </w:r>
          </w:p>
        </w:tc>
        <w:tc>
          <w:tcPr>
            <w:tcW w:w="295" w:type="pct"/>
            <w:tcBorders>
              <w:top w:val="single" w:color="auto" w:sz="4" w:space="0"/>
              <w:left w:val="nil"/>
              <w:bottom w:val="single" w:color="auto" w:sz="4" w:space="0"/>
              <w:right w:val="single" w:color="auto" w:sz="4" w:space="0"/>
            </w:tcBorders>
            <w:vAlign w:val="center"/>
          </w:tcPr>
          <w:p w14:paraId="0F43C9F3">
            <w:pPr>
              <w:widowControl/>
              <w:snapToGrid w:val="0"/>
              <w:jc w:val="center"/>
              <w:textAlignment w:val="center"/>
              <w:rPr>
                <w:rFonts w:hint="eastAsia" w:cs="宋体" w:asciiTheme="minorEastAsia" w:hAnsiTheme="minorEastAsia"/>
                <w:color w:val="auto"/>
                <w:kern w:val="0"/>
                <w:sz w:val="24"/>
                <w:highlight w:val="none"/>
                <w:lang w:bidi="ar"/>
              </w:rPr>
            </w:pPr>
            <w:r>
              <w:rPr>
                <w:rFonts w:hint="eastAsia" w:ascii="宋体" w:hAnsi="宋体" w:eastAsia="宋体" w:cs="宋体"/>
                <w:color w:val="auto"/>
                <w:sz w:val="22"/>
                <w:szCs w:val="20"/>
                <w:highlight w:val="none"/>
                <w:lang w:bidi="ar"/>
              </w:rPr>
              <w:t>2</w:t>
            </w:r>
          </w:p>
        </w:tc>
      </w:tr>
      <w:tr w14:paraId="7E336D52">
        <w:tblPrEx>
          <w:tblCellMar>
            <w:top w:w="0" w:type="dxa"/>
            <w:left w:w="0" w:type="dxa"/>
            <w:bottom w:w="0" w:type="dxa"/>
            <w:right w:w="0" w:type="dxa"/>
          </w:tblCellMar>
        </w:tblPrEx>
        <w:trPr>
          <w:trHeight w:val="1841" w:hRule="atLeast"/>
        </w:trPr>
        <w:tc>
          <w:tcPr>
            <w:tcW w:w="365" w:type="pct"/>
            <w:tcBorders>
              <w:top w:val="single" w:color="auto" w:sz="4" w:space="0"/>
              <w:left w:val="single" w:color="auto" w:sz="4" w:space="0"/>
              <w:bottom w:val="single" w:color="auto" w:sz="4" w:space="0"/>
              <w:right w:val="single" w:color="auto" w:sz="4" w:space="0"/>
            </w:tcBorders>
            <w:tcMar>
              <w:top w:w="13" w:type="dxa"/>
              <w:left w:w="57" w:type="dxa"/>
              <w:bottom w:w="0" w:type="dxa"/>
              <w:right w:w="57" w:type="dxa"/>
            </w:tcMar>
            <w:vAlign w:val="center"/>
          </w:tcPr>
          <w:p w14:paraId="1D15ABFD">
            <w:pPr>
              <w:widowControl/>
              <w:snapToGrid w:val="0"/>
              <w:jc w:val="center"/>
              <w:textAlignment w:val="center"/>
              <w:rPr>
                <w:rFonts w:hint="eastAsia" w:cs="宋体" w:asciiTheme="minorEastAsia" w:hAnsiTheme="minorEastAsia"/>
                <w:color w:val="auto"/>
                <w:kern w:val="0"/>
                <w:sz w:val="24"/>
                <w:highlight w:val="none"/>
                <w:lang w:bidi="ar"/>
              </w:rPr>
            </w:pPr>
            <w:r>
              <w:rPr>
                <w:rFonts w:hint="eastAsia" w:ascii="宋体" w:hAnsi="宋体" w:eastAsia="宋体" w:cs="宋体"/>
                <w:color w:val="auto"/>
                <w:sz w:val="22"/>
                <w:highlight w:val="none"/>
                <w:lang w:bidi="ar"/>
              </w:rPr>
              <w:t>5</w:t>
            </w:r>
          </w:p>
        </w:tc>
        <w:tc>
          <w:tcPr>
            <w:tcW w:w="484" w:type="pct"/>
            <w:tcBorders>
              <w:top w:val="single" w:color="auto" w:sz="4" w:space="0"/>
              <w:left w:val="nil"/>
              <w:bottom w:val="single" w:color="auto" w:sz="4" w:space="0"/>
              <w:right w:val="single" w:color="auto" w:sz="4" w:space="0"/>
            </w:tcBorders>
            <w:tcMar>
              <w:top w:w="13" w:type="dxa"/>
              <w:left w:w="57" w:type="dxa"/>
              <w:bottom w:w="0" w:type="dxa"/>
              <w:right w:w="57" w:type="dxa"/>
            </w:tcMar>
            <w:vAlign w:val="center"/>
          </w:tcPr>
          <w:p w14:paraId="0A532391">
            <w:pPr>
              <w:widowControl/>
              <w:snapToGrid w:val="0"/>
              <w:textAlignment w:val="center"/>
              <w:rPr>
                <w:rFonts w:hint="eastAsia" w:cs="宋体" w:asciiTheme="minorEastAsia" w:hAnsiTheme="minorEastAsia"/>
                <w:color w:val="auto"/>
                <w:kern w:val="0"/>
                <w:sz w:val="24"/>
                <w:highlight w:val="none"/>
                <w:lang w:bidi="ar"/>
              </w:rPr>
            </w:pPr>
            <w:r>
              <w:rPr>
                <w:rFonts w:hint="eastAsia" w:ascii="宋体" w:hAnsi="宋体" w:eastAsia="宋体" w:cs="宋体"/>
                <w:color w:val="auto"/>
                <w:sz w:val="22"/>
                <w:szCs w:val="20"/>
                <w:highlight w:val="none"/>
                <w:lang w:bidi="ar"/>
              </w:rPr>
              <w:t>生命支持教学系统（移动设备带）</w:t>
            </w:r>
          </w:p>
        </w:tc>
        <w:tc>
          <w:tcPr>
            <w:tcW w:w="818" w:type="pct"/>
            <w:tcBorders>
              <w:top w:val="single" w:color="auto" w:sz="4" w:space="0"/>
              <w:left w:val="nil"/>
              <w:bottom w:val="single" w:color="auto" w:sz="4" w:space="0"/>
              <w:right w:val="single" w:color="auto" w:sz="4" w:space="0"/>
            </w:tcBorders>
            <w:tcMar>
              <w:top w:w="13" w:type="dxa"/>
              <w:left w:w="57" w:type="dxa"/>
              <w:bottom w:w="0" w:type="dxa"/>
              <w:right w:w="57" w:type="dxa"/>
            </w:tcMar>
            <w:vAlign w:val="center"/>
          </w:tcPr>
          <w:p w14:paraId="405CDC9D">
            <w:pPr>
              <w:widowControl/>
              <w:snapToGrid w:val="0"/>
              <w:jc w:val="center"/>
              <w:textAlignment w:val="center"/>
              <w:rPr>
                <w:rFonts w:hint="eastAsia" w:cs="宋体" w:asciiTheme="minorEastAsia" w:hAnsiTheme="minorEastAsia"/>
                <w:color w:val="auto"/>
                <w:kern w:val="0"/>
                <w:sz w:val="24"/>
                <w:highlight w:val="none"/>
                <w:lang w:bidi="ar"/>
              </w:rPr>
            </w:pPr>
            <w:r>
              <w:rPr>
                <w:rFonts w:hint="eastAsia" w:ascii="宋体" w:hAnsi="宋体" w:eastAsia="宋体" w:cs="宋体"/>
                <w:color w:val="auto"/>
                <w:sz w:val="22"/>
                <w:highlight w:val="none"/>
                <w:lang w:bidi="ar"/>
              </w:rPr>
              <w:t>定制</w:t>
            </w:r>
          </w:p>
        </w:tc>
        <w:tc>
          <w:tcPr>
            <w:tcW w:w="2713" w:type="pct"/>
            <w:tcBorders>
              <w:top w:val="single" w:color="auto" w:sz="4" w:space="0"/>
              <w:left w:val="nil"/>
              <w:bottom w:val="single" w:color="auto" w:sz="4" w:space="0"/>
              <w:right w:val="single" w:color="auto" w:sz="4" w:space="0"/>
            </w:tcBorders>
            <w:tcMar>
              <w:top w:w="13" w:type="dxa"/>
              <w:left w:w="57" w:type="dxa"/>
              <w:bottom w:w="0" w:type="dxa"/>
              <w:right w:w="57" w:type="dxa"/>
            </w:tcMar>
            <w:vAlign w:val="center"/>
          </w:tcPr>
          <w:p w14:paraId="3C0F0E60">
            <w:pPr>
              <w:widowControl/>
              <w:snapToGrid w:val="0"/>
              <w:textAlignment w:val="center"/>
              <w:rPr>
                <w:rFonts w:hint="eastAsia" w:cs="宋体" w:asciiTheme="minorEastAsia" w:hAnsiTheme="minorEastAsia"/>
                <w:color w:val="auto"/>
                <w:kern w:val="0"/>
                <w:sz w:val="24"/>
                <w:highlight w:val="none"/>
                <w:lang w:bidi="ar"/>
              </w:rPr>
            </w:pPr>
            <w:r>
              <w:rPr>
                <w:rFonts w:hint="eastAsia" w:ascii="宋体" w:hAnsi="宋体" w:eastAsia="宋体" w:cs="宋体"/>
                <w:color w:val="auto"/>
                <w:sz w:val="22"/>
                <w:szCs w:val="22"/>
                <w:highlight w:val="none"/>
                <w:lang w:bidi="ar"/>
              </w:rPr>
              <w:t>一.主体结构参数</w:t>
            </w:r>
            <w:r>
              <w:rPr>
                <w:rFonts w:hint="eastAsia" w:ascii="宋体" w:hAnsi="宋体" w:eastAsia="宋体" w:cs="宋体"/>
                <w:color w:val="auto"/>
                <w:sz w:val="22"/>
                <w:szCs w:val="22"/>
                <w:highlight w:val="none"/>
                <w:lang w:bidi="ar"/>
              </w:rPr>
              <w:br w:type="textWrapping"/>
            </w:r>
            <w:r>
              <w:rPr>
                <w:rFonts w:hint="eastAsia" w:ascii="宋体" w:hAnsi="宋体" w:eastAsia="宋体" w:cs="宋体"/>
                <w:color w:val="auto"/>
                <w:sz w:val="22"/>
                <w:szCs w:val="22"/>
                <w:highlight w:val="none"/>
                <w:lang w:eastAsia="zh-CN" w:bidi="ar"/>
              </w:rPr>
              <w:t>▲</w:t>
            </w:r>
            <w:r>
              <w:rPr>
                <w:rFonts w:hint="eastAsia" w:ascii="宋体" w:hAnsi="宋体" w:eastAsia="宋体" w:cs="宋体"/>
                <w:color w:val="auto"/>
                <w:sz w:val="22"/>
                <w:szCs w:val="22"/>
                <w:highlight w:val="none"/>
                <w:lang w:bidi="ar"/>
              </w:rPr>
              <w:t>1.主体框架：铝合金柜体可移动；</w:t>
            </w:r>
            <w:r>
              <w:rPr>
                <w:rFonts w:hint="eastAsia" w:ascii="宋体" w:hAnsi="宋体" w:eastAsia="宋体" w:cs="宋体"/>
                <w:color w:val="auto"/>
                <w:sz w:val="22"/>
                <w:szCs w:val="22"/>
                <w:highlight w:val="none"/>
                <w:lang w:bidi="ar"/>
              </w:rPr>
              <w:br w:type="textWrapping"/>
            </w:r>
            <w:r>
              <w:rPr>
                <w:rFonts w:hint="eastAsia" w:ascii="宋体" w:hAnsi="宋体" w:eastAsia="宋体" w:cs="宋体"/>
                <w:color w:val="auto"/>
                <w:sz w:val="22"/>
                <w:szCs w:val="22"/>
                <w:highlight w:val="none"/>
                <w:lang w:bidi="ar"/>
              </w:rPr>
              <w:t>2.整体尺寸（长×宽×高）1200mm×370mm×1550mm</w:t>
            </w:r>
            <w:r>
              <w:rPr>
                <w:rFonts w:hint="eastAsia" w:ascii="宋体" w:hAnsi="宋体" w:eastAsia="宋体" w:cs="宋体"/>
                <w:color w:val="auto"/>
                <w:sz w:val="22"/>
                <w:szCs w:val="22"/>
                <w:highlight w:val="none"/>
                <w:lang w:bidi="ar"/>
              </w:rPr>
              <w:br w:type="textWrapping"/>
            </w:r>
            <w:r>
              <w:rPr>
                <w:rFonts w:hint="eastAsia" w:ascii="宋体" w:hAnsi="宋体" w:eastAsia="宋体" w:cs="宋体"/>
                <w:color w:val="auto"/>
                <w:sz w:val="22"/>
                <w:szCs w:val="22"/>
                <w:highlight w:val="none"/>
                <w:lang w:bidi="ar"/>
              </w:rPr>
              <w:t>3.教学用设备带：</w:t>
            </w:r>
            <w:r>
              <w:rPr>
                <w:rFonts w:hint="eastAsia" w:ascii="宋体" w:hAnsi="宋体" w:eastAsia="宋体" w:cs="宋体"/>
                <w:color w:val="auto"/>
                <w:sz w:val="22"/>
                <w:szCs w:val="22"/>
                <w:highlight w:val="none"/>
                <w:lang w:bidi="ar"/>
              </w:rPr>
              <w:br w:type="textWrapping"/>
            </w:r>
            <w:r>
              <w:rPr>
                <w:rFonts w:hint="eastAsia" w:ascii="宋体" w:hAnsi="宋体" w:eastAsia="宋体" w:cs="宋体"/>
                <w:color w:val="auto"/>
                <w:sz w:val="22"/>
                <w:szCs w:val="22"/>
                <w:highlight w:val="none"/>
                <w:lang w:bidi="ar"/>
              </w:rPr>
              <w:t>3.1采用临床真实的设备带，按临床标准设计：电路和气路均为各自分开的通道，既安全，更真实；</w:t>
            </w:r>
            <w:r>
              <w:rPr>
                <w:rFonts w:hint="eastAsia" w:ascii="宋体" w:hAnsi="宋体" w:eastAsia="宋体" w:cs="宋体"/>
                <w:color w:val="auto"/>
                <w:sz w:val="22"/>
                <w:szCs w:val="22"/>
                <w:highlight w:val="none"/>
                <w:lang w:bidi="ar"/>
              </w:rPr>
              <w:br w:type="textWrapping"/>
            </w:r>
            <w:r>
              <w:rPr>
                <w:rFonts w:hint="eastAsia" w:ascii="宋体" w:hAnsi="宋体" w:eastAsia="宋体" w:cs="宋体"/>
                <w:color w:val="auto"/>
                <w:sz w:val="22"/>
                <w:szCs w:val="22"/>
                <w:highlight w:val="none"/>
                <w:lang w:bidi="ar"/>
              </w:rPr>
              <w:t>3.2照明模块：自带照明灯，开关可控制；</w:t>
            </w:r>
            <w:r>
              <w:rPr>
                <w:rFonts w:hint="eastAsia" w:ascii="宋体" w:hAnsi="宋体" w:eastAsia="宋体" w:cs="宋体"/>
                <w:color w:val="auto"/>
                <w:sz w:val="22"/>
                <w:szCs w:val="22"/>
                <w:highlight w:val="none"/>
                <w:lang w:bidi="ar"/>
              </w:rPr>
              <w:br w:type="textWrapping"/>
            </w:r>
            <w:r>
              <w:rPr>
                <w:rFonts w:hint="eastAsia" w:ascii="宋体" w:hAnsi="宋体" w:eastAsia="宋体" w:cs="宋体"/>
                <w:color w:val="auto"/>
                <w:sz w:val="22"/>
                <w:szCs w:val="22"/>
                <w:highlight w:val="none"/>
                <w:lang w:bidi="ar"/>
              </w:rPr>
              <w:t>3.3安装两个五孔插座并标配USB接口；</w:t>
            </w:r>
            <w:r>
              <w:rPr>
                <w:rFonts w:hint="eastAsia" w:ascii="宋体" w:hAnsi="宋体" w:eastAsia="宋体" w:cs="宋体"/>
                <w:color w:val="auto"/>
                <w:sz w:val="22"/>
                <w:szCs w:val="22"/>
                <w:highlight w:val="none"/>
                <w:lang w:bidi="ar"/>
              </w:rPr>
              <w:br w:type="textWrapping"/>
            </w:r>
            <w:r>
              <w:rPr>
                <w:rFonts w:hint="eastAsia" w:ascii="宋体" w:hAnsi="宋体" w:eastAsia="宋体" w:cs="宋体"/>
                <w:color w:val="auto"/>
                <w:sz w:val="22"/>
                <w:szCs w:val="22"/>
                <w:highlight w:val="none"/>
                <w:lang w:bidi="ar"/>
              </w:rPr>
              <w:t>3.4呼叫铃开关按压时有声音反馈，更好的模拟真实场景；</w:t>
            </w:r>
            <w:r>
              <w:rPr>
                <w:rFonts w:hint="eastAsia" w:ascii="宋体" w:hAnsi="宋体" w:eastAsia="宋体" w:cs="宋体"/>
                <w:color w:val="auto"/>
                <w:sz w:val="22"/>
                <w:szCs w:val="22"/>
                <w:highlight w:val="none"/>
                <w:lang w:bidi="ar"/>
              </w:rPr>
              <w:br w:type="textWrapping"/>
            </w:r>
            <w:r>
              <w:rPr>
                <w:rFonts w:hint="eastAsia" w:ascii="宋体" w:hAnsi="宋体" w:eastAsia="宋体" w:cs="宋体"/>
                <w:color w:val="auto"/>
                <w:sz w:val="22"/>
                <w:szCs w:val="22"/>
                <w:highlight w:val="none"/>
                <w:lang w:bidi="ar"/>
              </w:rPr>
              <w:t>3.5新国标供氧（模拟氧气）终端2个；</w:t>
            </w:r>
            <w:r>
              <w:rPr>
                <w:rFonts w:hint="eastAsia" w:ascii="宋体" w:hAnsi="宋体" w:eastAsia="宋体" w:cs="宋体"/>
                <w:color w:val="auto"/>
                <w:sz w:val="22"/>
                <w:szCs w:val="22"/>
                <w:highlight w:val="none"/>
                <w:lang w:bidi="ar"/>
              </w:rPr>
              <w:br w:type="textWrapping"/>
            </w:r>
            <w:r>
              <w:rPr>
                <w:rFonts w:hint="eastAsia" w:ascii="宋体" w:hAnsi="宋体" w:eastAsia="宋体" w:cs="宋体"/>
                <w:color w:val="auto"/>
                <w:sz w:val="22"/>
                <w:szCs w:val="22"/>
                <w:highlight w:val="none"/>
                <w:lang w:eastAsia="zh-CN" w:bidi="ar"/>
              </w:rPr>
              <w:t>▲</w:t>
            </w:r>
            <w:r>
              <w:rPr>
                <w:rFonts w:hint="eastAsia" w:ascii="宋体" w:hAnsi="宋体" w:eastAsia="宋体" w:cs="宋体"/>
                <w:color w:val="auto"/>
                <w:sz w:val="22"/>
                <w:szCs w:val="22"/>
                <w:highlight w:val="none"/>
                <w:lang w:bidi="ar"/>
              </w:rPr>
              <w:t>3.6配备模拟供氧中心（压缩空气来模拟）：流量 25L/min,压力 8bar,电压 220V,功率最小550w,转速 1350rpm,有自动启停功能；</w:t>
            </w:r>
            <w:r>
              <w:rPr>
                <w:rFonts w:hint="eastAsia" w:ascii="宋体" w:hAnsi="宋体" w:eastAsia="宋体" w:cs="宋体"/>
                <w:color w:val="auto"/>
                <w:sz w:val="22"/>
                <w:szCs w:val="22"/>
                <w:highlight w:val="none"/>
                <w:lang w:bidi="ar"/>
              </w:rPr>
              <w:br w:type="textWrapping"/>
            </w:r>
            <w:r>
              <w:rPr>
                <w:rFonts w:hint="eastAsia" w:ascii="宋体" w:hAnsi="宋体" w:eastAsia="宋体" w:cs="宋体"/>
                <w:color w:val="auto"/>
                <w:sz w:val="22"/>
                <w:szCs w:val="22"/>
                <w:highlight w:val="none"/>
                <w:lang w:bidi="ar"/>
              </w:rPr>
              <w:t>3.7雾化模块：雾化率 0.15-0.65ml/min,雾粒中位粒径：1.3um-5.2um,正常工作压力：50kpa--140kpa,雾化杯容量：2ml-8ml,工作湿度：10%-90RH。雾化模块在两个氧气端口均可实现；</w:t>
            </w:r>
            <w:r>
              <w:rPr>
                <w:rFonts w:hint="eastAsia" w:ascii="宋体" w:hAnsi="宋体" w:eastAsia="宋体" w:cs="宋体"/>
                <w:color w:val="auto"/>
                <w:sz w:val="22"/>
                <w:szCs w:val="22"/>
                <w:highlight w:val="none"/>
                <w:lang w:bidi="ar"/>
              </w:rPr>
              <w:br w:type="textWrapping"/>
            </w:r>
            <w:r>
              <w:rPr>
                <w:rFonts w:hint="eastAsia" w:ascii="宋体" w:hAnsi="宋体" w:eastAsia="宋体" w:cs="宋体"/>
                <w:color w:val="auto"/>
                <w:sz w:val="22"/>
                <w:szCs w:val="22"/>
                <w:highlight w:val="none"/>
                <w:lang w:bidi="ar"/>
              </w:rPr>
              <w:t>3.8新国标负压吸引终端1个；</w:t>
            </w:r>
            <w:r>
              <w:rPr>
                <w:rFonts w:hint="eastAsia" w:ascii="宋体" w:hAnsi="宋体" w:eastAsia="宋体" w:cs="宋体"/>
                <w:color w:val="auto"/>
                <w:sz w:val="22"/>
                <w:szCs w:val="22"/>
                <w:highlight w:val="none"/>
                <w:lang w:bidi="ar"/>
              </w:rPr>
              <w:br w:type="textWrapping"/>
            </w:r>
            <w:r>
              <w:rPr>
                <w:rFonts w:hint="eastAsia" w:ascii="宋体" w:hAnsi="宋体" w:eastAsia="宋体" w:cs="宋体"/>
                <w:color w:val="auto"/>
                <w:sz w:val="22"/>
                <w:szCs w:val="22"/>
                <w:highlight w:val="none"/>
                <w:lang w:eastAsia="zh-CN" w:bidi="ar"/>
              </w:rPr>
              <w:t>▲</w:t>
            </w:r>
            <w:r>
              <w:rPr>
                <w:rFonts w:hint="eastAsia" w:ascii="宋体" w:hAnsi="宋体" w:eastAsia="宋体" w:cs="宋体"/>
                <w:color w:val="auto"/>
                <w:sz w:val="22"/>
                <w:szCs w:val="22"/>
                <w:highlight w:val="none"/>
                <w:lang w:bidi="ar"/>
              </w:rPr>
              <w:t>3.9配备负压吸引中心：抽气速度60L/min,真空度 900kpr,电压220v/50HZ,最低功率 550w,转速 1300rpm,有自动启停功能。</w:t>
            </w:r>
            <w:r>
              <w:rPr>
                <w:rFonts w:hint="eastAsia" w:ascii="宋体" w:hAnsi="宋体" w:eastAsia="宋体" w:cs="宋体"/>
                <w:color w:val="auto"/>
                <w:sz w:val="22"/>
                <w:szCs w:val="22"/>
                <w:highlight w:val="none"/>
                <w:lang w:bidi="ar"/>
              </w:rPr>
              <w:br w:type="textWrapping"/>
            </w:r>
            <w:r>
              <w:rPr>
                <w:rFonts w:hint="eastAsia" w:ascii="宋体" w:hAnsi="宋体" w:eastAsia="宋体" w:cs="宋体"/>
                <w:color w:val="auto"/>
                <w:sz w:val="22"/>
                <w:szCs w:val="22"/>
                <w:highlight w:val="none"/>
                <w:lang w:bidi="ar"/>
              </w:rPr>
              <w:t>二.功能配置参数</w:t>
            </w:r>
            <w:r>
              <w:rPr>
                <w:rFonts w:hint="eastAsia" w:ascii="宋体" w:hAnsi="宋体" w:eastAsia="宋体" w:cs="宋体"/>
                <w:color w:val="auto"/>
                <w:sz w:val="22"/>
                <w:szCs w:val="22"/>
                <w:highlight w:val="none"/>
                <w:lang w:bidi="ar"/>
              </w:rPr>
              <w:br w:type="textWrapping"/>
            </w:r>
            <w:r>
              <w:rPr>
                <w:rFonts w:hint="eastAsia" w:ascii="宋体" w:hAnsi="宋体" w:eastAsia="宋体" w:cs="宋体"/>
                <w:color w:val="auto"/>
                <w:sz w:val="22"/>
                <w:szCs w:val="22"/>
                <w:highlight w:val="none"/>
                <w:lang w:bidi="ar"/>
              </w:rPr>
              <w:t>1.终端配置</w:t>
            </w:r>
            <w:r>
              <w:rPr>
                <w:rFonts w:hint="eastAsia" w:ascii="宋体" w:hAnsi="宋体" w:eastAsia="宋体" w:cs="宋体"/>
                <w:color w:val="auto"/>
                <w:sz w:val="22"/>
                <w:szCs w:val="22"/>
                <w:highlight w:val="none"/>
                <w:lang w:bidi="ar"/>
              </w:rPr>
              <w:br w:type="textWrapping"/>
            </w:r>
            <w:r>
              <w:rPr>
                <w:rFonts w:hint="eastAsia" w:ascii="宋体" w:hAnsi="宋体" w:eastAsia="宋体" w:cs="宋体"/>
                <w:color w:val="auto"/>
                <w:sz w:val="22"/>
                <w:szCs w:val="22"/>
                <w:highlight w:val="none"/>
                <w:lang w:bidi="ar"/>
              </w:rPr>
              <w:t>1.1新国标供氧（模拟氧气）终端2个+负压吸引终端1个；</w:t>
            </w:r>
            <w:r>
              <w:rPr>
                <w:rFonts w:hint="eastAsia" w:ascii="宋体" w:hAnsi="宋体" w:eastAsia="宋体" w:cs="宋体"/>
                <w:color w:val="auto"/>
                <w:sz w:val="22"/>
                <w:szCs w:val="22"/>
                <w:highlight w:val="none"/>
                <w:lang w:bidi="ar"/>
              </w:rPr>
              <w:br w:type="textWrapping"/>
            </w:r>
            <w:r>
              <w:rPr>
                <w:rFonts w:hint="eastAsia" w:ascii="宋体" w:hAnsi="宋体" w:eastAsia="宋体" w:cs="宋体"/>
                <w:color w:val="auto"/>
                <w:sz w:val="22"/>
                <w:szCs w:val="22"/>
                <w:highlight w:val="none"/>
                <w:lang w:bidi="ar"/>
              </w:rPr>
              <w:t>1.2接口标准：均符合 GB 50751-2012 医用气体工程技术规范，采用国标快速插拔式接口，带防错接，防脱落锁止结构，杜绝误插风险；</w:t>
            </w:r>
            <w:r>
              <w:rPr>
                <w:rFonts w:hint="eastAsia" w:ascii="宋体" w:hAnsi="宋体" w:eastAsia="宋体" w:cs="宋体"/>
                <w:color w:val="auto"/>
                <w:sz w:val="22"/>
                <w:szCs w:val="22"/>
                <w:highlight w:val="none"/>
                <w:lang w:bidi="ar"/>
              </w:rPr>
              <w:br w:type="textWrapping"/>
            </w:r>
            <w:r>
              <w:rPr>
                <w:rFonts w:hint="eastAsia" w:ascii="宋体" w:hAnsi="宋体" w:eastAsia="宋体" w:cs="宋体"/>
                <w:color w:val="auto"/>
                <w:sz w:val="22"/>
                <w:szCs w:val="22"/>
                <w:highlight w:val="none"/>
                <w:lang w:bidi="ar"/>
              </w:rPr>
              <w:t>1.3模拟供氧终端：2个，安装设备两侧，方便两侧均可吸氧和雾化操作，额定输入压力 0.4-0.5MPa，输出压力稳定，泄漏率≤0.01MPa·L/s；</w:t>
            </w:r>
            <w:r>
              <w:rPr>
                <w:rFonts w:hint="eastAsia" w:ascii="宋体" w:hAnsi="宋体" w:eastAsia="宋体" w:cs="宋体"/>
                <w:color w:val="auto"/>
                <w:sz w:val="22"/>
                <w:szCs w:val="22"/>
                <w:highlight w:val="none"/>
                <w:lang w:bidi="ar"/>
              </w:rPr>
              <w:br w:type="textWrapping"/>
            </w:r>
            <w:r>
              <w:rPr>
                <w:rFonts w:hint="eastAsia" w:ascii="宋体" w:hAnsi="宋体" w:eastAsia="宋体" w:cs="宋体"/>
                <w:color w:val="auto"/>
                <w:sz w:val="22"/>
                <w:szCs w:val="22"/>
                <w:highlight w:val="none"/>
                <w:lang w:bidi="ar"/>
              </w:rPr>
              <w:t>1.4负压吸引终端：额定负压范围 0.02-0.08MPa，适配医院中心负压系统，流量≥20L/min，带防返流装置，避免液体倒灌污染管路；</w:t>
            </w:r>
            <w:r>
              <w:rPr>
                <w:rFonts w:hint="eastAsia" w:ascii="宋体" w:hAnsi="宋体" w:eastAsia="宋体" w:cs="宋体"/>
                <w:color w:val="auto"/>
                <w:sz w:val="22"/>
                <w:szCs w:val="22"/>
                <w:highlight w:val="none"/>
                <w:lang w:bidi="ar"/>
              </w:rPr>
              <w:br w:type="textWrapping"/>
            </w:r>
            <w:r>
              <w:rPr>
                <w:rFonts w:hint="eastAsia" w:ascii="宋体" w:hAnsi="宋体" w:eastAsia="宋体" w:cs="宋体"/>
                <w:color w:val="auto"/>
                <w:sz w:val="22"/>
                <w:szCs w:val="22"/>
                <w:highlight w:val="none"/>
                <w:lang w:bidi="ar"/>
              </w:rPr>
              <w:t>1.5终端标识：每个终端配标注，方便快速识别。</w:t>
            </w:r>
            <w:r>
              <w:rPr>
                <w:rFonts w:hint="eastAsia" w:ascii="宋体" w:hAnsi="宋体" w:eastAsia="宋体" w:cs="宋体"/>
                <w:color w:val="auto"/>
                <w:sz w:val="22"/>
                <w:szCs w:val="22"/>
                <w:highlight w:val="none"/>
                <w:lang w:bidi="ar"/>
              </w:rPr>
              <w:br w:type="textWrapping"/>
            </w:r>
            <w:r>
              <w:rPr>
                <w:rFonts w:hint="eastAsia" w:ascii="宋体" w:hAnsi="宋体" w:eastAsia="宋体" w:cs="宋体"/>
                <w:color w:val="auto"/>
                <w:sz w:val="22"/>
                <w:szCs w:val="22"/>
                <w:highlight w:val="none"/>
                <w:lang w:bidi="ar"/>
              </w:rPr>
              <w:t>2.教学用电力输出系统</w:t>
            </w:r>
            <w:r>
              <w:rPr>
                <w:rFonts w:hint="eastAsia" w:ascii="宋体" w:hAnsi="宋体" w:eastAsia="宋体" w:cs="宋体"/>
                <w:color w:val="auto"/>
                <w:sz w:val="22"/>
                <w:szCs w:val="22"/>
                <w:highlight w:val="none"/>
                <w:lang w:bidi="ar"/>
              </w:rPr>
              <w:br w:type="textWrapping"/>
            </w:r>
            <w:r>
              <w:rPr>
                <w:rFonts w:hint="eastAsia" w:ascii="宋体" w:hAnsi="宋体" w:eastAsia="宋体" w:cs="宋体"/>
                <w:color w:val="auto"/>
                <w:sz w:val="22"/>
                <w:szCs w:val="22"/>
                <w:highlight w:val="none"/>
                <w:lang w:bidi="ar"/>
              </w:rPr>
              <w:t>2.1 220V/50Hz工频交流电，适配教学专用供电回路；</w:t>
            </w:r>
            <w:r>
              <w:rPr>
                <w:rFonts w:hint="eastAsia" w:ascii="宋体" w:hAnsi="宋体" w:eastAsia="宋体" w:cs="宋体"/>
                <w:color w:val="auto"/>
                <w:sz w:val="22"/>
                <w:szCs w:val="22"/>
                <w:highlight w:val="none"/>
                <w:lang w:bidi="ar"/>
              </w:rPr>
              <w:br w:type="textWrapping"/>
            </w:r>
            <w:r>
              <w:rPr>
                <w:rFonts w:hint="eastAsia" w:ascii="宋体" w:hAnsi="宋体" w:eastAsia="宋体" w:cs="宋体"/>
                <w:color w:val="auto"/>
                <w:sz w:val="22"/>
                <w:szCs w:val="22"/>
                <w:highlight w:val="none"/>
                <w:lang w:bidi="ar"/>
              </w:rPr>
              <w:t>2.2插座配置：标配2个安全五孔插座计并且带有USB接口，符合GB1002-2021标准，为二、三极扁脚兼容型；</w:t>
            </w:r>
            <w:r>
              <w:rPr>
                <w:rFonts w:hint="eastAsia" w:ascii="宋体" w:hAnsi="宋体" w:eastAsia="宋体" w:cs="宋体"/>
                <w:color w:val="auto"/>
                <w:sz w:val="22"/>
                <w:szCs w:val="22"/>
                <w:highlight w:val="none"/>
                <w:lang w:bidi="ar"/>
              </w:rPr>
              <w:br w:type="textWrapping"/>
            </w:r>
            <w:r>
              <w:rPr>
                <w:rFonts w:hint="eastAsia" w:ascii="宋体" w:hAnsi="宋体" w:eastAsia="宋体" w:cs="宋体"/>
                <w:color w:val="auto"/>
                <w:sz w:val="22"/>
                <w:szCs w:val="22"/>
                <w:highlight w:val="none"/>
                <w:lang w:bidi="ar"/>
              </w:rPr>
              <w:t>2.3充电接口：标配2个 USB 充电接口，支持多设备同时充电，适配手机.平板等移动终端；</w:t>
            </w:r>
            <w:r>
              <w:rPr>
                <w:rFonts w:hint="eastAsia" w:ascii="宋体" w:hAnsi="宋体" w:eastAsia="宋体" w:cs="宋体"/>
                <w:color w:val="auto"/>
                <w:sz w:val="22"/>
                <w:szCs w:val="22"/>
                <w:highlight w:val="none"/>
                <w:lang w:bidi="ar"/>
              </w:rPr>
              <w:br w:type="textWrapping"/>
            </w:r>
            <w:r>
              <w:rPr>
                <w:rFonts w:hint="eastAsia" w:ascii="宋体" w:hAnsi="宋体" w:eastAsia="宋体" w:cs="宋体"/>
                <w:color w:val="auto"/>
                <w:sz w:val="22"/>
                <w:szCs w:val="22"/>
                <w:highlight w:val="none"/>
                <w:lang w:bidi="ar"/>
              </w:rPr>
              <w:t>2.4插座性能：额定电流10A，额定电压220V~，插拔寿命≥5000次，接触电阻≤20mΩ。</w:t>
            </w:r>
            <w:r>
              <w:rPr>
                <w:rFonts w:hint="eastAsia" w:ascii="宋体" w:hAnsi="宋体" w:eastAsia="宋体" w:cs="宋体"/>
                <w:color w:val="auto"/>
                <w:sz w:val="22"/>
                <w:szCs w:val="22"/>
                <w:highlight w:val="none"/>
                <w:lang w:bidi="ar"/>
              </w:rPr>
              <w:br w:type="textWrapping"/>
            </w:r>
            <w:r>
              <w:rPr>
                <w:rFonts w:hint="eastAsia" w:ascii="宋体" w:hAnsi="宋体" w:eastAsia="宋体" w:cs="宋体"/>
                <w:color w:val="auto"/>
                <w:sz w:val="22"/>
                <w:szCs w:val="22"/>
                <w:highlight w:val="none"/>
                <w:lang w:bidi="ar"/>
              </w:rPr>
              <w:t>3.呼叫系统</w:t>
            </w:r>
            <w:r>
              <w:rPr>
                <w:rFonts w:hint="eastAsia" w:ascii="宋体" w:hAnsi="宋体" w:eastAsia="宋体" w:cs="宋体"/>
                <w:color w:val="auto"/>
                <w:sz w:val="22"/>
                <w:szCs w:val="22"/>
                <w:highlight w:val="none"/>
                <w:lang w:bidi="ar"/>
              </w:rPr>
              <w:br w:type="textWrapping"/>
            </w:r>
            <w:r>
              <w:rPr>
                <w:rFonts w:hint="eastAsia" w:ascii="宋体" w:hAnsi="宋体" w:eastAsia="宋体" w:cs="宋体"/>
                <w:color w:val="auto"/>
                <w:sz w:val="22"/>
                <w:szCs w:val="22"/>
                <w:highlight w:val="none"/>
                <w:lang w:bidi="ar"/>
              </w:rPr>
              <w:t>支持教学场景中患者呼叫（模拟操作），按钮寿命≥10000次，触感清晰，有声音输出反馈，更好模拟真实场景。</w:t>
            </w:r>
            <w:r>
              <w:rPr>
                <w:rFonts w:hint="eastAsia" w:ascii="宋体" w:hAnsi="宋体" w:eastAsia="宋体" w:cs="宋体"/>
                <w:color w:val="auto"/>
                <w:sz w:val="22"/>
                <w:szCs w:val="22"/>
                <w:highlight w:val="none"/>
                <w:lang w:bidi="ar"/>
              </w:rPr>
              <w:br w:type="textWrapping"/>
            </w:r>
            <w:r>
              <w:rPr>
                <w:rFonts w:hint="eastAsia" w:ascii="宋体" w:hAnsi="宋体" w:eastAsia="宋体" w:cs="宋体"/>
                <w:color w:val="auto"/>
                <w:sz w:val="22"/>
                <w:szCs w:val="22"/>
                <w:highlight w:val="none"/>
                <w:lang w:bidi="ar"/>
              </w:rPr>
              <w:t>4.附加功能与细节</w:t>
            </w:r>
            <w:r>
              <w:rPr>
                <w:rFonts w:hint="eastAsia" w:ascii="宋体" w:hAnsi="宋体" w:eastAsia="宋体" w:cs="宋体"/>
                <w:color w:val="auto"/>
                <w:sz w:val="22"/>
                <w:szCs w:val="22"/>
                <w:highlight w:val="none"/>
                <w:lang w:bidi="ar"/>
              </w:rPr>
              <w:br w:type="textWrapping"/>
            </w:r>
            <w:r>
              <w:rPr>
                <w:rFonts w:hint="eastAsia" w:ascii="宋体" w:hAnsi="宋体" w:eastAsia="宋体" w:cs="宋体"/>
                <w:color w:val="auto"/>
                <w:sz w:val="22"/>
                <w:szCs w:val="22"/>
                <w:highlight w:val="none"/>
                <w:lang w:bidi="ar"/>
              </w:rPr>
              <w:t>4.1终端端口：设备设计2个供氧终端，分别安装在设备两侧，操作更加方便；</w:t>
            </w:r>
            <w:r>
              <w:rPr>
                <w:rFonts w:hint="eastAsia" w:ascii="宋体" w:hAnsi="宋体" w:eastAsia="宋体" w:cs="宋体"/>
                <w:color w:val="auto"/>
                <w:sz w:val="22"/>
                <w:szCs w:val="22"/>
                <w:highlight w:val="none"/>
                <w:lang w:bidi="ar"/>
              </w:rPr>
              <w:br w:type="textWrapping"/>
            </w:r>
            <w:r>
              <w:rPr>
                <w:rFonts w:hint="eastAsia" w:ascii="宋体" w:hAnsi="宋体" w:eastAsia="宋体" w:cs="宋体"/>
                <w:color w:val="auto"/>
                <w:sz w:val="22"/>
                <w:szCs w:val="22"/>
                <w:highlight w:val="none"/>
                <w:lang w:bidi="ar"/>
              </w:rPr>
              <w:t>4.2雾化模块：在设备两个的供氧终端，端口插上雾化流量计，连接上一次性雾化器即可进行雾化；</w:t>
            </w:r>
            <w:r>
              <w:rPr>
                <w:rFonts w:hint="eastAsia" w:ascii="宋体" w:hAnsi="宋体" w:eastAsia="宋体" w:cs="宋体"/>
                <w:color w:val="auto"/>
                <w:sz w:val="22"/>
                <w:szCs w:val="22"/>
                <w:highlight w:val="none"/>
                <w:lang w:bidi="ar"/>
              </w:rPr>
              <w:br w:type="textWrapping"/>
            </w:r>
            <w:r>
              <w:rPr>
                <w:rFonts w:hint="eastAsia" w:ascii="宋体" w:hAnsi="宋体" w:eastAsia="宋体" w:cs="宋体"/>
                <w:color w:val="auto"/>
                <w:sz w:val="22"/>
                <w:szCs w:val="22"/>
                <w:highlight w:val="none"/>
                <w:lang w:bidi="ar"/>
              </w:rPr>
              <w:t>4.3模拟供氧模块：此设计解决了教学中用氧气申请手续复杂.劳动强度大.成本高.有安全隐患的弊端，同时又满足了教学效果的呈现；</w:t>
            </w:r>
            <w:r>
              <w:rPr>
                <w:rFonts w:hint="eastAsia" w:ascii="宋体" w:hAnsi="宋体" w:eastAsia="宋体" w:cs="宋体"/>
                <w:color w:val="auto"/>
                <w:sz w:val="22"/>
                <w:szCs w:val="22"/>
                <w:highlight w:val="none"/>
                <w:lang w:bidi="ar"/>
              </w:rPr>
              <w:br w:type="textWrapping"/>
            </w:r>
            <w:r>
              <w:rPr>
                <w:rFonts w:hint="eastAsia" w:ascii="宋体" w:hAnsi="宋体" w:eastAsia="宋体" w:cs="宋体"/>
                <w:color w:val="auto"/>
                <w:sz w:val="22"/>
                <w:szCs w:val="22"/>
                <w:highlight w:val="none"/>
                <w:lang w:bidi="ar"/>
              </w:rPr>
              <w:t>4.4静音轮：4只万向轮（2 只带刹车），推行平稳，转弯灵活，此设计大大方便了教学场所的转换，不但可以放在实训中心训练，也可以移到教室进行施教；</w:t>
            </w:r>
            <w:r>
              <w:rPr>
                <w:rFonts w:hint="eastAsia" w:ascii="宋体" w:hAnsi="宋体" w:eastAsia="宋体" w:cs="宋体"/>
                <w:color w:val="auto"/>
                <w:sz w:val="22"/>
                <w:szCs w:val="22"/>
                <w:highlight w:val="none"/>
                <w:lang w:bidi="ar"/>
              </w:rPr>
              <w:br w:type="textWrapping"/>
            </w:r>
            <w:r>
              <w:rPr>
                <w:rFonts w:hint="eastAsia" w:ascii="宋体" w:hAnsi="宋体" w:eastAsia="宋体" w:cs="宋体"/>
                <w:color w:val="auto"/>
                <w:sz w:val="22"/>
                <w:szCs w:val="22"/>
                <w:highlight w:val="none"/>
                <w:lang w:bidi="ar"/>
              </w:rPr>
              <w:t>4.5设备下面有两个支撑设计，设备停好后，把支撑旋转落地，让设备更稳。</w:t>
            </w:r>
            <w:r>
              <w:rPr>
                <w:rFonts w:hint="eastAsia" w:ascii="宋体" w:hAnsi="宋体" w:eastAsia="宋体" w:cs="宋体"/>
                <w:color w:val="auto"/>
                <w:sz w:val="22"/>
                <w:szCs w:val="22"/>
                <w:highlight w:val="none"/>
                <w:lang w:bidi="ar"/>
              </w:rPr>
              <w:br w:type="textWrapping"/>
            </w:r>
            <w:r>
              <w:rPr>
                <w:rFonts w:hint="eastAsia" w:ascii="宋体" w:hAnsi="宋体" w:eastAsia="宋体" w:cs="宋体"/>
                <w:color w:val="auto"/>
                <w:sz w:val="22"/>
                <w:szCs w:val="22"/>
                <w:highlight w:val="none"/>
                <w:lang w:bidi="ar"/>
              </w:rPr>
              <w:t>三.配置清单</w:t>
            </w:r>
            <w:r>
              <w:rPr>
                <w:rFonts w:hint="eastAsia" w:ascii="宋体" w:hAnsi="宋体" w:eastAsia="宋体" w:cs="宋体"/>
                <w:color w:val="auto"/>
                <w:sz w:val="22"/>
                <w:szCs w:val="22"/>
                <w:highlight w:val="none"/>
                <w:lang w:bidi="ar"/>
              </w:rPr>
              <w:br w:type="textWrapping"/>
            </w:r>
            <w:r>
              <w:rPr>
                <w:rFonts w:hint="eastAsia" w:ascii="宋体" w:hAnsi="宋体" w:eastAsia="宋体" w:cs="宋体"/>
                <w:color w:val="auto"/>
                <w:sz w:val="22"/>
                <w:szCs w:val="22"/>
                <w:highlight w:val="none"/>
                <w:lang w:bidi="ar"/>
              </w:rPr>
              <w:t>1.主机 1 台：配电源线1根。</w:t>
            </w:r>
            <w:r>
              <w:rPr>
                <w:rFonts w:hint="eastAsia" w:ascii="宋体" w:hAnsi="宋体" w:eastAsia="宋体" w:cs="宋体"/>
                <w:color w:val="auto"/>
                <w:sz w:val="22"/>
                <w:szCs w:val="22"/>
                <w:highlight w:val="none"/>
                <w:lang w:bidi="ar"/>
              </w:rPr>
              <w:br w:type="textWrapping"/>
            </w:r>
            <w:r>
              <w:rPr>
                <w:rFonts w:hint="eastAsia" w:ascii="宋体" w:hAnsi="宋体" w:eastAsia="宋体" w:cs="宋体"/>
                <w:color w:val="auto"/>
                <w:sz w:val="22"/>
                <w:szCs w:val="22"/>
                <w:highlight w:val="none"/>
                <w:lang w:bidi="ar"/>
              </w:rPr>
              <w:t>2.吸氧装置1套 ：氧气流量表1个.鼻氧管2支.湿化瓶1瓶.氧气连接管1根。</w:t>
            </w:r>
            <w:r>
              <w:rPr>
                <w:rFonts w:hint="eastAsia" w:ascii="宋体" w:hAnsi="宋体" w:eastAsia="宋体" w:cs="宋体"/>
                <w:color w:val="auto"/>
                <w:sz w:val="22"/>
                <w:szCs w:val="22"/>
                <w:highlight w:val="none"/>
                <w:lang w:bidi="ar"/>
              </w:rPr>
              <w:br w:type="textWrapping"/>
            </w:r>
            <w:r>
              <w:rPr>
                <w:rFonts w:hint="eastAsia" w:ascii="宋体" w:hAnsi="宋体" w:eastAsia="宋体" w:cs="宋体"/>
                <w:color w:val="auto"/>
                <w:sz w:val="22"/>
                <w:szCs w:val="22"/>
                <w:highlight w:val="none"/>
                <w:lang w:bidi="ar"/>
              </w:rPr>
              <w:t>3.吸引装置1套：防逆流吸引瓶1个.污物瓶1套（含连接管）.吸痰包1个.吸痰管1根。</w:t>
            </w:r>
            <w:r>
              <w:rPr>
                <w:rFonts w:hint="eastAsia" w:ascii="宋体" w:hAnsi="宋体" w:eastAsia="宋体" w:cs="宋体"/>
                <w:color w:val="auto"/>
                <w:sz w:val="22"/>
                <w:szCs w:val="22"/>
                <w:highlight w:val="none"/>
                <w:lang w:bidi="ar"/>
              </w:rPr>
              <w:br w:type="textWrapping"/>
            </w:r>
            <w:r>
              <w:rPr>
                <w:rFonts w:hint="eastAsia" w:ascii="宋体" w:hAnsi="宋体" w:eastAsia="宋体" w:cs="宋体"/>
                <w:color w:val="auto"/>
                <w:sz w:val="22"/>
                <w:szCs w:val="22"/>
                <w:highlight w:val="none"/>
                <w:lang w:bidi="ar"/>
              </w:rPr>
              <w:t>4.雾化装置1套：雾化流量表1个.一次性雾化器1个.一次性压缩口鼻雾化器1个。</w:t>
            </w:r>
            <w:r>
              <w:rPr>
                <w:rFonts w:hint="eastAsia" w:ascii="宋体" w:hAnsi="宋体" w:eastAsia="宋体" w:cs="宋体"/>
                <w:color w:val="auto"/>
                <w:sz w:val="22"/>
                <w:szCs w:val="22"/>
                <w:highlight w:val="none"/>
                <w:lang w:bidi="ar"/>
              </w:rPr>
              <w:br w:type="textWrapping"/>
            </w:r>
            <w:r>
              <w:rPr>
                <w:rFonts w:hint="eastAsia" w:ascii="宋体" w:hAnsi="宋体" w:eastAsia="宋体" w:cs="宋体"/>
                <w:color w:val="auto"/>
                <w:sz w:val="22"/>
                <w:szCs w:val="22"/>
                <w:highlight w:val="none"/>
                <w:lang w:bidi="ar"/>
              </w:rPr>
              <w:t>5.床头卡标识牌1张。</w:t>
            </w:r>
            <w:r>
              <w:rPr>
                <w:rFonts w:hint="eastAsia" w:ascii="宋体" w:hAnsi="宋体" w:eastAsia="宋体" w:cs="宋体"/>
                <w:color w:val="auto"/>
                <w:sz w:val="22"/>
                <w:szCs w:val="22"/>
                <w:highlight w:val="none"/>
                <w:lang w:bidi="ar"/>
              </w:rPr>
              <w:br w:type="textWrapping"/>
            </w:r>
            <w:r>
              <w:rPr>
                <w:rFonts w:hint="eastAsia" w:ascii="宋体" w:hAnsi="宋体" w:eastAsia="宋体" w:cs="宋体"/>
                <w:color w:val="auto"/>
                <w:sz w:val="22"/>
                <w:szCs w:val="22"/>
                <w:highlight w:val="none"/>
                <w:lang w:bidi="ar"/>
              </w:rPr>
              <w:t>6.说明书1本。</w:t>
            </w:r>
          </w:p>
        </w:tc>
        <w:tc>
          <w:tcPr>
            <w:tcW w:w="322" w:type="pct"/>
            <w:tcBorders>
              <w:top w:val="single" w:color="auto" w:sz="4" w:space="0"/>
              <w:left w:val="nil"/>
              <w:bottom w:val="single" w:color="auto" w:sz="4" w:space="0"/>
              <w:right w:val="single" w:color="auto" w:sz="4" w:space="0"/>
            </w:tcBorders>
            <w:vAlign w:val="center"/>
          </w:tcPr>
          <w:p w14:paraId="1908B1B1">
            <w:pPr>
              <w:widowControl/>
              <w:snapToGrid w:val="0"/>
              <w:jc w:val="center"/>
              <w:textAlignment w:val="center"/>
              <w:rPr>
                <w:rFonts w:hint="eastAsia" w:cs="宋体" w:asciiTheme="minorEastAsia" w:hAnsiTheme="minorEastAsia"/>
                <w:color w:val="auto"/>
                <w:kern w:val="0"/>
                <w:sz w:val="24"/>
                <w:highlight w:val="none"/>
                <w:lang w:bidi="ar"/>
              </w:rPr>
            </w:pPr>
            <w:r>
              <w:rPr>
                <w:rFonts w:hint="eastAsia" w:ascii="宋体" w:hAnsi="宋体" w:eastAsia="宋体" w:cs="宋体"/>
                <w:color w:val="auto"/>
                <w:sz w:val="22"/>
                <w:szCs w:val="20"/>
                <w:highlight w:val="none"/>
                <w:lang w:bidi="ar"/>
              </w:rPr>
              <w:t>套</w:t>
            </w:r>
          </w:p>
        </w:tc>
        <w:tc>
          <w:tcPr>
            <w:tcW w:w="295" w:type="pct"/>
            <w:tcBorders>
              <w:top w:val="single" w:color="auto" w:sz="4" w:space="0"/>
              <w:left w:val="nil"/>
              <w:bottom w:val="single" w:color="auto" w:sz="4" w:space="0"/>
              <w:right w:val="single" w:color="auto" w:sz="4" w:space="0"/>
            </w:tcBorders>
            <w:vAlign w:val="center"/>
          </w:tcPr>
          <w:p w14:paraId="13E314A0">
            <w:pPr>
              <w:widowControl/>
              <w:snapToGrid w:val="0"/>
              <w:jc w:val="center"/>
              <w:textAlignment w:val="center"/>
              <w:rPr>
                <w:rFonts w:hint="eastAsia" w:cs="宋体" w:asciiTheme="minorEastAsia" w:hAnsiTheme="minorEastAsia"/>
                <w:color w:val="auto"/>
                <w:kern w:val="0"/>
                <w:sz w:val="24"/>
                <w:highlight w:val="none"/>
                <w:lang w:bidi="ar"/>
              </w:rPr>
            </w:pPr>
            <w:r>
              <w:rPr>
                <w:rFonts w:hint="eastAsia" w:ascii="宋体" w:hAnsi="宋体" w:eastAsia="宋体" w:cs="宋体"/>
                <w:color w:val="auto"/>
                <w:sz w:val="22"/>
                <w:szCs w:val="20"/>
                <w:highlight w:val="none"/>
                <w:lang w:bidi="ar"/>
              </w:rPr>
              <w:t>2</w:t>
            </w:r>
          </w:p>
        </w:tc>
      </w:tr>
      <w:tr w14:paraId="6C230DE6">
        <w:tblPrEx>
          <w:tblCellMar>
            <w:top w:w="0" w:type="dxa"/>
            <w:left w:w="0" w:type="dxa"/>
            <w:bottom w:w="0" w:type="dxa"/>
            <w:right w:w="0" w:type="dxa"/>
          </w:tblCellMar>
        </w:tblPrEx>
        <w:trPr>
          <w:trHeight w:val="90" w:hRule="atLeast"/>
        </w:trPr>
        <w:tc>
          <w:tcPr>
            <w:tcW w:w="365" w:type="pct"/>
            <w:tcBorders>
              <w:top w:val="single" w:color="auto" w:sz="4" w:space="0"/>
              <w:left w:val="single" w:color="auto" w:sz="4" w:space="0"/>
              <w:bottom w:val="single" w:color="auto" w:sz="4" w:space="0"/>
              <w:right w:val="single" w:color="auto" w:sz="4" w:space="0"/>
            </w:tcBorders>
            <w:tcMar>
              <w:top w:w="13" w:type="dxa"/>
              <w:left w:w="57" w:type="dxa"/>
              <w:bottom w:w="0" w:type="dxa"/>
              <w:right w:w="57" w:type="dxa"/>
            </w:tcMar>
            <w:vAlign w:val="center"/>
          </w:tcPr>
          <w:p w14:paraId="1F3B6271">
            <w:pPr>
              <w:widowControl/>
              <w:snapToGrid w:val="0"/>
              <w:jc w:val="center"/>
              <w:textAlignment w:val="center"/>
              <w:rPr>
                <w:rFonts w:hint="eastAsia" w:cs="宋体" w:asciiTheme="minorEastAsia" w:hAnsiTheme="minorEastAsia"/>
                <w:color w:val="auto"/>
                <w:kern w:val="0"/>
                <w:sz w:val="24"/>
                <w:highlight w:val="none"/>
                <w:lang w:bidi="ar"/>
              </w:rPr>
            </w:pPr>
            <w:r>
              <w:rPr>
                <w:rFonts w:hint="eastAsia" w:ascii="宋体" w:hAnsi="宋体" w:eastAsia="宋体" w:cs="宋体"/>
                <w:color w:val="auto"/>
                <w:sz w:val="22"/>
                <w:highlight w:val="none"/>
                <w:lang w:bidi="ar"/>
              </w:rPr>
              <w:t>6</w:t>
            </w:r>
          </w:p>
        </w:tc>
        <w:tc>
          <w:tcPr>
            <w:tcW w:w="484" w:type="pct"/>
            <w:tcBorders>
              <w:top w:val="single" w:color="auto" w:sz="4" w:space="0"/>
              <w:left w:val="nil"/>
              <w:bottom w:val="single" w:color="auto" w:sz="4" w:space="0"/>
              <w:right w:val="single" w:color="auto" w:sz="4" w:space="0"/>
            </w:tcBorders>
            <w:tcMar>
              <w:top w:w="13" w:type="dxa"/>
              <w:left w:w="57" w:type="dxa"/>
              <w:bottom w:w="0" w:type="dxa"/>
              <w:right w:w="57" w:type="dxa"/>
            </w:tcMar>
            <w:vAlign w:val="center"/>
          </w:tcPr>
          <w:p w14:paraId="488D8959">
            <w:pPr>
              <w:widowControl/>
              <w:snapToGrid w:val="0"/>
              <w:jc w:val="center"/>
              <w:textAlignment w:val="center"/>
              <w:rPr>
                <w:rFonts w:hint="eastAsia" w:ascii="宋体" w:hAnsi="宋体" w:eastAsia="宋体" w:cs="宋体"/>
                <w:color w:val="auto"/>
                <w:sz w:val="22"/>
                <w:szCs w:val="20"/>
                <w:highlight w:val="none"/>
                <w:lang w:bidi="ar"/>
              </w:rPr>
            </w:pPr>
            <w:r>
              <w:rPr>
                <w:rFonts w:hint="eastAsia" w:ascii="宋体" w:hAnsi="宋体" w:eastAsia="宋体" w:cs="宋体"/>
                <w:color w:val="auto"/>
                <w:sz w:val="22"/>
                <w:szCs w:val="20"/>
                <w:highlight w:val="none"/>
                <w:lang w:bidi="ar"/>
              </w:rPr>
              <w:t>电子体温计</w:t>
            </w:r>
          </w:p>
          <w:p w14:paraId="5ADE735D">
            <w:pPr>
              <w:widowControl/>
              <w:snapToGrid w:val="0"/>
              <w:jc w:val="center"/>
              <w:textAlignment w:val="center"/>
              <w:rPr>
                <w:rFonts w:hint="eastAsia" w:cs="宋体" w:asciiTheme="minorEastAsia" w:hAnsiTheme="minorEastAsia"/>
                <w:color w:val="auto"/>
                <w:kern w:val="0"/>
                <w:sz w:val="24"/>
                <w:highlight w:val="none"/>
                <w:lang w:bidi="ar"/>
              </w:rPr>
            </w:pPr>
            <w:r>
              <w:rPr>
                <w:rFonts w:hint="eastAsia" w:ascii="宋体" w:hAnsi="宋体" w:eastAsia="宋体" w:cs="宋体"/>
                <w:color w:val="auto"/>
                <w:sz w:val="22"/>
                <w:szCs w:val="20"/>
                <w:highlight w:val="none"/>
                <w:lang w:bidi="ar"/>
              </w:rPr>
              <w:t>（腋温、口温）</w:t>
            </w:r>
          </w:p>
        </w:tc>
        <w:tc>
          <w:tcPr>
            <w:tcW w:w="818" w:type="pct"/>
            <w:tcBorders>
              <w:top w:val="single" w:color="auto" w:sz="4" w:space="0"/>
              <w:left w:val="nil"/>
              <w:bottom w:val="single" w:color="auto" w:sz="4" w:space="0"/>
              <w:right w:val="single" w:color="auto" w:sz="4" w:space="0"/>
            </w:tcBorders>
            <w:tcMar>
              <w:top w:w="13" w:type="dxa"/>
              <w:left w:w="57" w:type="dxa"/>
              <w:bottom w:w="0" w:type="dxa"/>
              <w:right w:w="57" w:type="dxa"/>
            </w:tcMar>
            <w:vAlign w:val="center"/>
          </w:tcPr>
          <w:p w14:paraId="1FCC73D9">
            <w:pPr>
              <w:widowControl/>
              <w:snapToGrid w:val="0"/>
              <w:jc w:val="center"/>
              <w:textAlignment w:val="center"/>
              <w:rPr>
                <w:rFonts w:hint="eastAsia" w:cs="宋体" w:asciiTheme="minorEastAsia" w:hAnsiTheme="minorEastAsia"/>
                <w:color w:val="auto"/>
                <w:kern w:val="0"/>
                <w:sz w:val="24"/>
                <w:highlight w:val="none"/>
                <w:lang w:bidi="ar"/>
              </w:rPr>
            </w:pPr>
            <w:r>
              <w:rPr>
                <w:rFonts w:hint="eastAsia" w:ascii="宋体" w:hAnsi="宋体" w:eastAsia="宋体" w:cs="宋体"/>
                <w:color w:val="auto"/>
                <w:sz w:val="22"/>
                <w:highlight w:val="none"/>
                <w:lang w:bidi="ar"/>
              </w:rPr>
              <w:t>参照或相当于鱼跃/可孚/海氏海诺</w:t>
            </w:r>
          </w:p>
        </w:tc>
        <w:tc>
          <w:tcPr>
            <w:tcW w:w="2713" w:type="pct"/>
            <w:tcBorders>
              <w:top w:val="single" w:color="auto" w:sz="4" w:space="0"/>
              <w:left w:val="nil"/>
              <w:bottom w:val="single" w:color="auto" w:sz="4" w:space="0"/>
              <w:right w:val="single" w:color="auto" w:sz="4" w:space="0"/>
            </w:tcBorders>
            <w:tcMar>
              <w:top w:w="13" w:type="dxa"/>
              <w:left w:w="57" w:type="dxa"/>
              <w:bottom w:w="0" w:type="dxa"/>
              <w:right w:w="57" w:type="dxa"/>
            </w:tcMar>
            <w:vAlign w:val="center"/>
          </w:tcPr>
          <w:p w14:paraId="05AEBE00">
            <w:pPr>
              <w:widowControl/>
              <w:snapToGrid w:val="0"/>
              <w:textAlignment w:val="center"/>
              <w:rPr>
                <w:rFonts w:hint="eastAsia" w:cs="宋体" w:asciiTheme="minorEastAsia" w:hAnsiTheme="minorEastAsia"/>
                <w:color w:val="auto"/>
                <w:kern w:val="0"/>
                <w:sz w:val="24"/>
                <w:highlight w:val="none"/>
                <w:lang w:bidi="ar"/>
              </w:rPr>
            </w:pPr>
            <w:r>
              <w:rPr>
                <w:rFonts w:hint="eastAsia" w:ascii="宋体" w:hAnsi="宋体" w:eastAsia="宋体" w:cs="宋体"/>
                <w:color w:val="auto"/>
                <w:sz w:val="22"/>
                <w:szCs w:val="22"/>
                <w:highlight w:val="none"/>
                <w:lang w:bidi="ar"/>
              </w:rPr>
              <w:t>1.电池可以更换</w:t>
            </w:r>
            <w:r>
              <w:rPr>
                <w:rFonts w:hint="eastAsia" w:ascii="宋体" w:hAnsi="宋体" w:eastAsia="宋体" w:cs="宋体"/>
                <w:color w:val="auto"/>
                <w:sz w:val="22"/>
                <w:szCs w:val="22"/>
                <w:highlight w:val="none"/>
                <w:lang w:bidi="ar"/>
              </w:rPr>
              <w:br w:type="textWrapping"/>
            </w:r>
            <w:r>
              <w:rPr>
                <w:rFonts w:hint="eastAsia" w:ascii="宋体" w:hAnsi="宋体" w:eastAsia="宋体" w:cs="宋体"/>
                <w:color w:val="auto"/>
                <w:sz w:val="22"/>
                <w:szCs w:val="22"/>
                <w:highlight w:val="none"/>
                <w:lang w:bidi="ar"/>
              </w:rPr>
              <w:t>2.可进行腋下测温.口腔测温</w:t>
            </w:r>
            <w:r>
              <w:rPr>
                <w:rFonts w:hint="eastAsia" w:ascii="宋体" w:hAnsi="宋体" w:eastAsia="宋体" w:cs="宋体"/>
                <w:color w:val="auto"/>
                <w:sz w:val="22"/>
                <w:szCs w:val="22"/>
                <w:highlight w:val="none"/>
                <w:lang w:bidi="ar"/>
              </w:rPr>
              <w:br w:type="textWrapping"/>
            </w:r>
            <w:r>
              <w:rPr>
                <w:rFonts w:hint="eastAsia" w:ascii="宋体" w:hAnsi="宋体" w:eastAsia="宋体" w:cs="宋体"/>
                <w:color w:val="auto"/>
                <w:sz w:val="22"/>
                <w:szCs w:val="22"/>
                <w:highlight w:val="none"/>
                <w:lang w:bidi="ar"/>
              </w:rPr>
              <w:t>3.按下开机键，放入腋下，自动完成测温无需多余设置，简单便捷轻松上手</w:t>
            </w:r>
            <w:r>
              <w:rPr>
                <w:rFonts w:hint="eastAsia" w:ascii="宋体" w:hAnsi="宋体" w:eastAsia="宋体" w:cs="宋体"/>
                <w:color w:val="auto"/>
                <w:sz w:val="22"/>
                <w:szCs w:val="22"/>
                <w:highlight w:val="none"/>
                <w:lang w:bidi="ar"/>
              </w:rPr>
              <w:br w:type="textWrapping"/>
            </w:r>
            <w:r>
              <w:rPr>
                <w:rFonts w:hint="eastAsia" w:ascii="宋体" w:hAnsi="宋体" w:eastAsia="宋体" w:cs="宋体"/>
                <w:color w:val="auto"/>
                <w:sz w:val="22"/>
                <w:szCs w:val="22"/>
                <w:highlight w:val="none"/>
                <w:lang w:bidi="ar"/>
              </w:rPr>
              <w:t>4.测量温度&gt;37.8°C启动发烧报警功能</w:t>
            </w:r>
          </w:p>
        </w:tc>
        <w:tc>
          <w:tcPr>
            <w:tcW w:w="322" w:type="pct"/>
            <w:tcBorders>
              <w:top w:val="single" w:color="auto" w:sz="4" w:space="0"/>
              <w:left w:val="nil"/>
              <w:bottom w:val="single" w:color="auto" w:sz="4" w:space="0"/>
              <w:right w:val="single" w:color="auto" w:sz="4" w:space="0"/>
            </w:tcBorders>
            <w:vAlign w:val="center"/>
          </w:tcPr>
          <w:p w14:paraId="23516F47">
            <w:pPr>
              <w:widowControl/>
              <w:snapToGrid w:val="0"/>
              <w:jc w:val="center"/>
              <w:textAlignment w:val="center"/>
              <w:rPr>
                <w:rFonts w:hint="eastAsia" w:cs="宋体" w:asciiTheme="minorEastAsia" w:hAnsiTheme="minorEastAsia"/>
                <w:color w:val="auto"/>
                <w:kern w:val="0"/>
                <w:sz w:val="24"/>
                <w:highlight w:val="none"/>
                <w:lang w:bidi="ar"/>
              </w:rPr>
            </w:pPr>
            <w:r>
              <w:rPr>
                <w:rFonts w:hint="eastAsia" w:ascii="宋体" w:hAnsi="宋体" w:eastAsia="宋体" w:cs="宋体"/>
                <w:color w:val="auto"/>
                <w:sz w:val="22"/>
                <w:szCs w:val="20"/>
                <w:highlight w:val="none"/>
                <w:lang w:bidi="ar"/>
              </w:rPr>
              <w:t>套</w:t>
            </w:r>
          </w:p>
        </w:tc>
        <w:tc>
          <w:tcPr>
            <w:tcW w:w="295" w:type="pct"/>
            <w:tcBorders>
              <w:top w:val="single" w:color="auto" w:sz="4" w:space="0"/>
              <w:left w:val="nil"/>
              <w:bottom w:val="single" w:color="auto" w:sz="4" w:space="0"/>
              <w:right w:val="single" w:color="auto" w:sz="4" w:space="0"/>
            </w:tcBorders>
            <w:vAlign w:val="center"/>
          </w:tcPr>
          <w:p w14:paraId="1D10FE41">
            <w:pPr>
              <w:widowControl/>
              <w:snapToGrid w:val="0"/>
              <w:jc w:val="center"/>
              <w:textAlignment w:val="center"/>
              <w:rPr>
                <w:rFonts w:hint="eastAsia" w:cs="宋体" w:asciiTheme="minorEastAsia" w:hAnsiTheme="minorEastAsia"/>
                <w:color w:val="auto"/>
                <w:kern w:val="0"/>
                <w:sz w:val="24"/>
                <w:highlight w:val="none"/>
                <w:lang w:bidi="ar"/>
              </w:rPr>
            </w:pPr>
            <w:r>
              <w:rPr>
                <w:rFonts w:hint="eastAsia" w:ascii="宋体" w:hAnsi="宋体" w:eastAsia="宋体" w:cs="宋体"/>
                <w:color w:val="auto"/>
                <w:sz w:val="22"/>
                <w:szCs w:val="20"/>
                <w:highlight w:val="none"/>
                <w:lang w:bidi="ar"/>
              </w:rPr>
              <w:t>34</w:t>
            </w:r>
          </w:p>
        </w:tc>
      </w:tr>
      <w:tr w14:paraId="48EE80D1">
        <w:tblPrEx>
          <w:tblCellMar>
            <w:top w:w="0" w:type="dxa"/>
            <w:left w:w="0" w:type="dxa"/>
            <w:bottom w:w="0" w:type="dxa"/>
            <w:right w:w="0" w:type="dxa"/>
          </w:tblCellMar>
        </w:tblPrEx>
        <w:trPr>
          <w:trHeight w:val="2137" w:hRule="atLeast"/>
        </w:trPr>
        <w:tc>
          <w:tcPr>
            <w:tcW w:w="365" w:type="pct"/>
            <w:tcBorders>
              <w:top w:val="single" w:color="auto" w:sz="4" w:space="0"/>
              <w:left w:val="single" w:color="auto" w:sz="4" w:space="0"/>
              <w:bottom w:val="single" w:color="auto" w:sz="4" w:space="0"/>
              <w:right w:val="single" w:color="auto" w:sz="4" w:space="0"/>
            </w:tcBorders>
            <w:tcMar>
              <w:top w:w="13" w:type="dxa"/>
              <w:left w:w="57" w:type="dxa"/>
              <w:bottom w:w="0" w:type="dxa"/>
              <w:right w:w="57" w:type="dxa"/>
            </w:tcMar>
            <w:vAlign w:val="center"/>
          </w:tcPr>
          <w:p w14:paraId="427D9B0E">
            <w:pPr>
              <w:widowControl/>
              <w:snapToGrid w:val="0"/>
              <w:jc w:val="center"/>
              <w:textAlignment w:val="center"/>
              <w:rPr>
                <w:rFonts w:hint="eastAsia" w:cs="宋体" w:asciiTheme="minorEastAsia" w:hAnsiTheme="minorEastAsia"/>
                <w:color w:val="auto"/>
                <w:kern w:val="0"/>
                <w:sz w:val="24"/>
                <w:highlight w:val="none"/>
                <w:lang w:bidi="ar"/>
              </w:rPr>
            </w:pPr>
            <w:r>
              <w:rPr>
                <w:rFonts w:hint="eastAsia" w:ascii="宋体" w:hAnsi="宋体" w:eastAsia="宋体" w:cs="宋体"/>
                <w:color w:val="auto"/>
                <w:sz w:val="22"/>
                <w:highlight w:val="none"/>
                <w:lang w:bidi="ar"/>
              </w:rPr>
              <w:t>7</w:t>
            </w:r>
          </w:p>
        </w:tc>
        <w:tc>
          <w:tcPr>
            <w:tcW w:w="484" w:type="pct"/>
            <w:tcBorders>
              <w:top w:val="single" w:color="auto" w:sz="4" w:space="0"/>
              <w:left w:val="nil"/>
              <w:bottom w:val="single" w:color="auto" w:sz="4" w:space="0"/>
              <w:right w:val="single" w:color="auto" w:sz="4" w:space="0"/>
            </w:tcBorders>
            <w:tcMar>
              <w:top w:w="13" w:type="dxa"/>
              <w:left w:w="57" w:type="dxa"/>
              <w:bottom w:w="0" w:type="dxa"/>
              <w:right w:w="57" w:type="dxa"/>
            </w:tcMar>
            <w:vAlign w:val="center"/>
          </w:tcPr>
          <w:p w14:paraId="6936B3CA">
            <w:pPr>
              <w:widowControl/>
              <w:snapToGrid w:val="0"/>
              <w:jc w:val="center"/>
              <w:textAlignment w:val="center"/>
              <w:rPr>
                <w:rFonts w:hint="eastAsia" w:ascii="宋体" w:hAnsi="宋体" w:eastAsia="宋体" w:cs="宋体"/>
                <w:color w:val="auto"/>
                <w:sz w:val="22"/>
                <w:szCs w:val="20"/>
                <w:highlight w:val="none"/>
                <w:lang w:bidi="ar"/>
              </w:rPr>
            </w:pPr>
            <w:r>
              <w:rPr>
                <w:rFonts w:hint="eastAsia" w:ascii="宋体" w:hAnsi="宋体" w:eastAsia="宋体" w:cs="宋体"/>
                <w:color w:val="auto"/>
                <w:sz w:val="22"/>
                <w:szCs w:val="20"/>
                <w:highlight w:val="none"/>
                <w:lang w:bidi="ar"/>
              </w:rPr>
              <w:t>电子体温计</w:t>
            </w:r>
          </w:p>
          <w:p w14:paraId="3611E508">
            <w:pPr>
              <w:widowControl/>
              <w:snapToGrid w:val="0"/>
              <w:jc w:val="center"/>
              <w:textAlignment w:val="center"/>
              <w:rPr>
                <w:rFonts w:hint="eastAsia" w:cs="宋体" w:asciiTheme="minorEastAsia" w:hAnsiTheme="minorEastAsia"/>
                <w:color w:val="auto"/>
                <w:kern w:val="0"/>
                <w:sz w:val="24"/>
                <w:highlight w:val="none"/>
                <w:lang w:bidi="ar"/>
              </w:rPr>
            </w:pPr>
            <w:r>
              <w:rPr>
                <w:rFonts w:hint="eastAsia" w:ascii="宋体" w:hAnsi="宋体" w:eastAsia="宋体" w:cs="宋体"/>
                <w:color w:val="auto"/>
                <w:sz w:val="22"/>
                <w:szCs w:val="20"/>
                <w:highlight w:val="none"/>
                <w:lang w:bidi="ar"/>
              </w:rPr>
              <w:t>（额温）</w:t>
            </w:r>
          </w:p>
        </w:tc>
        <w:tc>
          <w:tcPr>
            <w:tcW w:w="818" w:type="pct"/>
            <w:tcBorders>
              <w:top w:val="single" w:color="auto" w:sz="4" w:space="0"/>
              <w:left w:val="nil"/>
              <w:bottom w:val="single" w:color="auto" w:sz="4" w:space="0"/>
              <w:right w:val="single" w:color="auto" w:sz="4" w:space="0"/>
            </w:tcBorders>
            <w:tcMar>
              <w:top w:w="13" w:type="dxa"/>
              <w:left w:w="57" w:type="dxa"/>
              <w:bottom w:w="0" w:type="dxa"/>
              <w:right w:w="57" w:type="dxa"/>
            </w:tcMar>
            <w:vAlign w:val="center"/>
          </w:tcPr>
          <w:p w14:paraId="717C8189">
            <w:pPr>
              <w:widowControl/>
              <w:snapToGrid w:val="0"/>
              <w:jc w:val="center"/>
              <w:textAlignment w:val="center"/>
              <w:rPr>
                <w:rFonts w:hint="eastAsia" w:cs="宋体" w:asciiTheme="minorEastAsia" w:hAnsiTheme="minorEastAsia"/>
                <w:color w:val="auto"/>
                <w:kern w:val="0"/>
                <w:sz w:val="24"/>
                <w:highlight w:val="none"/>
                <w:lang w:bidi="ar"/>
              </w:rPr>
            </w:pPr>
            <w:r>
              <w:rPr>
                <w:rFonts w:hint="eastAsia" w:ascii="宋体" w:hAnsi="宋体" w:eastAsia="宋体" w:cs="宋体"/>
                <w:color w:val="auto"/>
                <w:sz w:val="22"/>
                <w:highlight w:val="none"/>
                <w:lang w:bidi="ar"/>
              </w:rPr>
              <w:t>参照或相当于鱼跃/可孚/海氏海诺</w:t>
            </w:r>
          </w:p>
        </w:tc>
        <w:tc>
          <w:tcPr>
            <w:tcW w:w="2713" w:type="pct"/>
            <w:tcBorders>
              <w:top w:val="single" w:color="auto" w:sz="4" w:space="0"/>
              <w:left w:val="nil"/>
              <w:bottom w:val="single" w:color="auto" w:sz="4" w:space="0"/>
              <w:right w:val="single" w:color="auto" w:sz="4" w:space="0"/>
            </w:tcBorders>
            <w:tcMar>
              <w:top w:w="13" w:type="dxa"/>
              <w:left w:w="57" w:type="dxa"/>
              <w:bottom w:w="0" w:type="dxa"/>
              <w:right w:w="57" w:type="dxa"/>
            </w:tcMar>
            <w:vAlign w:val="center"/>
          </w:tcPr>
          <w:p w14:paraId="6E34CDFD">
            <w:pPr>
              <w:widowControl/>
              <w:snapToGrid w:val="0"/>
              <w:textAlignment w:val="center"/>
              <w:rPr>
                <w:rFonts w:hint="eastAsia" w:cs="宋体" w:asciiTheme="minorEastAsia" w:hAnsiTheme="minorEastAsia"/>
                <w:color w:val="auto"/>
                <w:kern w:val="0"/>
                <w:sz w:val="24"/>
                <w:highlight w:val="none"/>
                <w:lang w:bidi="ar"/>
              </w:rPr>
            </w:pPr>
            <w:r>
              <w:rPr>
                <w:rFonts w:hint="eastAsia" w:ascii="宋体" w:hAnsi="宋体" w:eastAsia="宋体" w:cs="宋体"/>
                <w:color w:val="auto"/>
                <w:sz w:val="22"/>
                <w:szCs w:val="22"/>
                <w:highlight w:val="none"/>
                <w:lang w:bidi="ar"/>
              </w:rPr>
              <w:t>1.高温异常，背光预警</w:t>
            </w:r>
            <w:r>
              <w:rPr>
                <w:rFonts w:hint="eastAsia" w:ascii="宋体" w:hAnsi="宋体" w:eastAsia="宋体" w:cs="宋体"/>
                <w:color w:val="auto"/>
                <w:sz w:val="22"/>
                <w:szCs w:val="22"/>
                <w:highlight w:val="none"/>
                <w:lang w:bidi="ar"/>
              </w:rPr>
              <w:br w:type="textWrapping"/>
            </w:r>
            <w:r>
              <w:rPr>
                <w:rFonts w:hint="eastAsia" w:ascii="宋体" w:hAnsi="宋体" w:eastAsia="宋体" w:cs="宋体"/>
                <w:color w:val="auto"/>
                <w:sz w:val="22"/>
                <w:szCs w:val="22"/>
                <w:highlight w:val="none"/>
                <w:lang w:bidi="ar"/>
              </w:rPr>
              <w:t>2.按下测量按钮，实时测距功能开启，当探头移至距额头0-5CM范围内，即可显示测量结果，有效防止不在有效测温距离内的误操作测量</w:t>
            </w:r>
            <w:r>
              <w:rPr>
                <w:rFonts w:hint="eastAsia" w:ascii="宋体" w:hAnsi="宋体" w:eastAsia="宋体" w:cs="宋体"/>
                <w:color w:val="auto"/>
                <w:sz w:val="22"/>
                <w:szCs w:val="22"/>
                <w:highlight w:val="none"/>
                <w:lang w:bidi="ar"/>
              </w:rPr>
              <w:br w:type="textWrapping"/>
            </w:r>
            <w:r>
              <w:rPr>
                <w:rFonts w:hint="eastAsia" w:ascii="宋体" w:hAnsi="宋体" w:eastAsia="宋体" w:cs="宋体"/>
                <w:color w:val="auto"/>
                <w:sz w:val="22"/>
                <w:szCs w:val="22"/>
                <w:highlight w:val="none"/>
                <w:lang w:bidi="ar"/>
              </w:rPr>
              <w:t>3.采用高灵敏传感器，通过环温补偿算法降低干扰因素，测量结果准确到0.1°C</w:t>
            </w:r>
          </w:p>
        </w:tc>
        <w:tc>
          <w:tcPr>
            <w:tcW w:w="322" w:type="pct"/>
            <w:tcBorders>
              <w:top w:val="single" w:color="auto" w:sz="4" w:space="0"/>
              <w:left w:val="nil"/>
              <w:bottom w:val="single" w:color="auto" w:sz="4" w:space="0"/>
              <w:right w:val="single" w:color="auto" w:sz="4" w:space="0"/>
            </w:tcBorders>
            <w:vAlign w:val="center"/>
          </w:tcPr>
          <w:p w14:paraId="5A403E80">
            <w:pPr>
              <w:widowControl/>
              <w:snapToGrid w:val="0"/>
              <w:jc w:val="center"/>
              <w:textAlignment w:val="center"/>
              <w:rPr>
                <w:rFonts w:hint="eastAsia" w:cs="宋体" w:asciiTheme="minorEastAsia" w:hAnsiTheme="minorEastAsia"/>
                <w:color w:val="auto"/>
                <w:kern w:val="0"/>
                <w:sz w:val="24"/>
                <w:highlight w:val="none"/>
                <w:lang w:bidi="ar"/>
              </w:rPr>
            </w:pPr>
            <w:r>
              <w:rPr>
                <w:rFonts w:hint="eastAsia" w:ascii="宋体" w:hAnsi="宋体" w:eastAsia="宋体" w:cs="宋体"/>
                <w:color w:val="auto"/>
                <w:sz w:val="22"/>
                <w:szCs w:val="20"/>
                <w:highlight w:val="none"/>
                <w:lang w:bidi="ar"/>
              </w:rPr>
              <w:t>套</w:t>
            </w:r>
          </w:p>
        </w:tc>
        <w:tc>
          <w:tcPr>
            <w:tcW w:w="295" w:type="pct"/>
            <w:tcBorders>
              <w:top w:val="single" w:color="auto" w:sz="4" w:space="0"/>
              <w:left w:val="nil"/>
              <w:bottom w:val="single" w:color="auto" w:sz="4" w:space="0"/>
              <w:right w:val="single" w:color="auto" w:sz="4" w:space="0"/>
            </w:tcBorders>
            <w:vAlign w:val="center"/>
          </w:tcPr>
          <w:p w14:paraId="4272B43A">
            <w:pPr>
              <w:widowControl/>
              <w:snapToGrid w:val="0"/>
              <w:jc w:val="center"/>
              <w:textAlignment w:val="center"/>
              <w:rPr>
                <w:rFonts w:hint="eastAsia" w:cs="宋体" w:asciiTheme="minorEastAsia" w:hAnsiTheme="minorEastAsia"/>
                <w:color w:val="auto"/>
                <w:kern w:val="0"/>
                <w:sz w:val="24"/>
                <w:highlight w:val="none"/>
                <w:lang w:bidi="ar"/>
              </w:rPr>
            </w:pPr>
            <w:r>
              <w:rPr>
                <w:rFonts w:hint="eastAsia" w:ascii="宋体" w:hAnsi="宋体" w:eastAsia="宋体" w:cs="宋体"/>
                <w:color w:val="auto"/>
                <w:sz w:val="22"/>
                <w:szCs w:val="20"/>
                <w:highlight w:val="none"/>
                <w:lang w:bidi="ar"/>
              </w:rPr>
              <w:t>35</w:t>
            </w:r>
          </w:p>
        </w:tc>
      </w:tr>
      <w:tr w14:paraId="5D9AAEC2">
        <w:tblPrEx>
          <w:tblCellMar>
            <w:top w:w="0" w:type="dxa"/>
            <w:left w:w="0" w:type="dxa"/>
            <w:bottom w:w="0" w:type="dxa"/>
            <w:right w:w="0" w:type="dxa"/>
          </w:tblCellMar>
        </w:tblPrEx>
        <w:trPr>
          <w:trHeight w:val="90" w:hRule="atLeast"/>
        </w:trPr>
        <w:tc>
          <w:tcPr>
            <w:tcW w:w="365" w:type="pct"/>
            <w:tcBorders>
              <w:top w:val="single" w:color="auto" w:sz="4" w:space="0"/>
              <w:left w:val="single" w:color="auto" w:sz="4" w:space="0"/>
              <w:bottom w:val="single" w:color="auto" w:sz="4" w:space="0"/>
              <w:right w:val="single" w:color="auto" w:sz="4" w:space="0"/>
            </w:tcBorders>
            <w:tcMar>
              <w:top w:w="13" w:type="dxa"/>
              <w:left w:w="57" w:type="dxa"/>
              <w:bottom w:w="0" w:type="dxa"/>
              <w:right w:w="57" w:type="dxa"/>
            </w:tcMar>
            <w:vAlign w:val="center"/>
          </w:tcPr>
          <w:p w14:paraId="578B1125">
            <w:pPr>
              <w:widowControl/>
              <w:snapToGrid w:val="0"/>
              <w:jc w:val="center"/>
              <w:textAlignment w:val="center"/>
              <w:rPr>
                <w:rFonts w:hint="eastAsia" w:cs="宋体" w:asciiTheme="minorEastAsia" w:hAnsiTheme="minorEastAsia" w:eastAsiaTheme="minorEastAsia"/>
                <w:color w:val="auto"/>
                <w:kern w:val="0"/>
                <w:sz w:val="24"/>
                <w:highlight w:val="none"/>
                <w:lang w:val="en-US" w:eastAsia="zh-CN" w:bidi="ar"/>
              </w:rPr>
            </w:pPr>
            <w:r>
              <w:rPr>
                <w:rFonts w:hint="eastAsia" w:ascii="宋体" w:hAnsi="宋体" w:eastAsia="宋体" w:cs="宋体"/>
                <w:color w:val="auto"/>
                <w:sz w:val="22"/>
                <w:highlight w:val="none"/>
                <w:lang w:bidi="ar"/>
              </w:rPr>
              <w:t>8</w:t>
            </w:r>
          </w:p>
        </w:tc>
        <w:tc>
          <w:tcPr>
            <w:tcW w:w="484" w:type="pct"/>
            <w:tcBorders>
              <w:top w:val="single" w:color="auto" w:sz="4" w:space="0"/>
              <w:left w:val="nil"/>
              <w:bottom w:val="single" w:color="auto" w:sz="4" w:space="0"/>
              <w:right w:val="single" w:color="auto" w:sz="4" w:space="0"/>
            </w:tcBorders>
            <w:tcMar>
              <w:top w:w="13" w:type="dxa"/>
              <w:left w:w="57" w:type="dxa"/>
              <w:bottom w:w="0" w:type="dxa"/>
              <w:right w:w="57" w:type="dxa"/>
            </w:tcMar>
            <w:vAlign w:val="center"/>
          </w:tcPr>
          <w:p w14:paraId="3146704E">
            <w:pPr>
              <w:widowControl/>
              <w:snapToGrid w:val="0"/>
              <w:textAlignment w:val="center"/>
              <w:rPr>
                <w:rFonts w:hint="eastAsia" w:cs="宋体" w:asciiTheme="minorEastAsia" w:hAnsiTheme="minorEastAsia"/>
                <w:color w:val="auto"/>
                <w:kern w:val="0"/>
                <w:sz w:val="24"/>
                <w:highlight w:val="none"/>
                <w:lang w:bidi="ar"/>
              </w:rPr>
            </w:pPr>
            <w:r>
              <w:rPr>
                <w:rFonts w:hint="eastAsia" w:ascii="宋体" w:hAnsi="宋体" w:eastAsia="宋体" w:cs="宋体"/>
                <w:color w:val="auto"/>
                <w:sz w:val="22"/>
                <w:szCs w:val="20"/>
                <w:highlight w:val="none"/>
                <w:lang w:bidi="ar"/>
              </w:rPr>
              <w:t>电子血压计（腕式）</w:t>
            </w:r>
          </w:p>
        </w:tc>
        <w:tc>
          <w:tcPr>
            <w:tcW w:w="818" w:type="pct"/>
            <w:tcBorders>
              <w:top w:val="single" w:color="auto" w:sz="4" w:space="0"/>
              <w:left w:val="nil"/>
              <w:bottom w:val="single" w:color="auto" w:sz="4" w:space="0"/>
              <w:right w:val="single" w:color="auto" w:sz="4" w:space="0"/>
            </w:tcBorders>
            <w:tcMar>
              <w:top w:w="13" w:type="dxa"/>
              <w:left w:w="57" w:type="dxa"/>
              <w:bottom w:w="0" w:type="dxa"/>
              <w:right w:w="57" w:type="dxa"/>
            </w:tcMar>
            <w:vAlign w:val="center"/>
          </w:tcPr>
          <w:p w14:paraId="3562C1CD">
            <w:pPr>
              <w:widowControl/>
              <w:snapToGrid w:val="0"/>
              <w:jc w:val="center"/>
              <w:textAlignment w:val="center"/>
              <w:rPr>
                <w:rFonts w:hint="eastAsia" w:cs="宋体" w:asciiTheme="minorEastAsia" w:hAnsiTheme="minorEastAsia"/>
                <w:color w:val="auto"/>
                <w:kern w:val="0"/>
                <w:sz w:val="24"/>
                <w:highlight w:val="none"/>
                <w:lang w:bidi="ar"/>
              </w:rPr>
            </w:pPr>
            <w:r>
              <w:rPr>
                <w:rFonts w:hint="eastAsia" w:ascii="宋体" w:hAnsi="宋体" w:eastAsia="宋体" w:cs="宋体"/>
                <w:color w:val="auto"/>
                <w:sz w:val="22"/>
                <w:highlight w:val="none"/>
                <w:lang w:bidi="ar"/>
              </w:rPr>
              <w:t>参照或相当于鱼跃/可孚/海氏海诺</w:t>
            </w:r>
          </w:p>
        </w:tc>
        <w:tc>
          <w:tcPr>
            <w:tcW w:w="2713" w:type="pct"/>
            <w:tcBorders>
              <w:top w:val="single" w:color="auto" w:sz="4" w:space="0"/>
              <w:left w:val="nil"/>
              <w:bottom w:val="single" w:color="auto" w:sz="4" w:space="0"/>
              <w:right w:val="single" w:color="auto" w:sz="4" w:space="0"/>
            </w:tcBorders>
            <w:tcMar>
              <w:top w:w="13" w:type="dxa"/>
              <w:left w:w="57" w:type="dxa"/>
              <w:bottom w:w="0" w:type="dxa"/>
              <w:right w:w="57" w:type="dxa"/>
            </w:tcMar>
            <w:vAlign w:val="center"/>
          </w:tcPr>
          <w:p w14:paraId="11A39BE3">
            <w:pPr>
              <w:widowControl/>
              <w:snapToGrid w:val="0"/>
              <w:textAlignment w:val="center"/>
              <w:rPr>
                <w:rFonts w:hint="eastAsia" w:cs="宋体" w:asciiTheme="minorEastAsia" w:hAnsiTheme="minorEastAsia"/>
                <w:color w:val="auto"/>
                <w:kern w:val="0"/>
                <w:sz w:val="24"/>
                <w:highlight w:val="none"/>
                <w:lang w:bidi="ar"/>
              </w:rPr>
            </w:pPr>
            <w:r>
              <w:rPr>
                <w:rFonts w:hint="eastAsia" w:ascii="宋体" w:hAnsi="宋体" w:eastAsia="宋体" w:cs="宋体"/>
                <w:color w:val="auto"/>
                <w:sz w:val="22"/>
                <w:szCs w:val="22"/>
                <w:highlight w:val="none"/>
                <w:lang w:bidi="ar"/>
              </w:rPr>
              <w:t>1.搭载智能体位检测，自动提示你在测量时手臂的高低位置，让你及时调整到正确姿势。</w:t>
            </w:r>
            <w:r>
              <w:rPr>
                <w:rFonts w:hint="eastAsia" w:ascii="宋体" w:hAnsi="宋体" w:eastAsia="宋体" w:cs="宋体"/>
                <w:color w:val="auto"/>
                <w:sz w:val="22"/>
                <w:szCs w:val="22"/>
                <w:highlight w:val="none"/>
                <w:lang w:bidi="ar"/>
              </w:rPr>
              <w:br w:type="textWrapping"/>
            </w:r>
            <w:r>
              <w:rPr>
                <w:rFonts w:hint="eastAsia" w:ascii="宋体" w:hAnsi="宋体" w:eastAsia="宋体" w:cs="宋体"/>
                <w:color w:val="auto"/>
                <w:sz w:val="22"/>
                <w:szCs w:val="22"/>
                <w:highlight w:val="none"/>
                <w:lang w:bidi="ar"/>
              </w:rPr>
              <w:t>2.一键测量血压，一键读取记忆值。免脱衣袖，寒冷</w:t>
            </w:r>
            <w:r>
              <w:rPr>
                <w:rFonts w:hint="eastAsia" w:ascii="宋体" w:hAnsi="宋体" w:eastAsia="宋体" w:cs="宋体"/>
                <w:color w:val="auto"/>
                <w:sz w:val="22"/>
                <w:szCs w:val="22"/>
                <w:highlight w:val="none"/>
                <w:lang w:bidi="ar"/>
              </w:rPr>
              <w:br w:type="textWrapping"/>
            </w:r>
            <w:r>
              <w:rPr>
                <w:rFonts w:hint="eastAsia" w:ascii="宋体" w:hAnsi="宋体" w:eastAsia="宋体" w:cs="宋体"/>
                <w:color w:val="auto"/>
                <w:sz w:val="22"/>
                <w:szCs w:val="22"/>
                <w:highlight w:val="none"/>
                <w:lang w:bidi="ar"/>
              </w:rPr>
              <w:t>的冬日也能轻松测血压。</w:t>
            </w:r>
            <w:r>
              <w:rPr>
                <w:rFonts w:hint="eastAsia" w:ascii="宋体" w:hAnsi="宋体" w:eastAsia="宋体" w:cs="宋体"/>
                <w:color w:val="auto"/>
                <w:sz w:val="22"/>
                <w:szCs w:val="22"/>
                <w:highlight w:val="none"/>
                <w:lang w:bidi="ar"/>
              </w:rPr>
              <w:br w:type="textWrapping"/>
            </w:r>
            <w:r>
              <w:rPr>
                <w:rFonts w:hint="eastAsia" w:ascii="宋体" w:hAnsi="宋体" w:eastAsia="宋体" w:cs="宋体"/>
                <w:color w:val="auto"/>
                <w:sz w:val="22"/>
                <w:szCs w:val="22"/>
                <w:highlight w:val="none"/>
                <w:lang w:bidi="ar"/>
              </w:rPr>
              <w:t>3.大屏显示，测量数据一目了然。全程语音指导.语音诊断。</w:t>
            </w:r>
            <w:r>
              <w:rPr>
                <w:rFonts w:hint="eastAsia" w:ascii="宋体" w:hAnsi="宋体" w:eastAsia="宋体" w:cs="宋体"/>
                <w:color w:val="auto"/>
                <w:sz w:val="22"/>
                <w:szCs w:val="22"/>
                <w:highlight w:val="none"/>
                <w:lang w:bidi="ar"/>
              </w:rPr>
              <w:br w:type="textWrapping"/>
            </w:r>
            <w:r>
              <w:rPr>
                <w:rFonts w:hint="eastAsia" w:ascii="宋体" w:hAnsi="宋体" w:eastAsia="宋体" w:cs="宋体"/>
                <w:color w:val="auto"/>
                <w:sz w:val="22"/>
                <w:szCs w:val="22"/>
                <w:highlight w:val="none"/>
                <w:lang w:bidi="ar"/>
              </w:rPr>
              <w:t>4.测量完成后，三分钟内自动关机，节能环保</w:t>
            </w:r>
          </w:p>
        </w:tc>
        <w:tc>
          <w:tcPr>
            <w:tcW w:w="322" w:type="pct"/>
            <w:tcBorders>
              <w:top w:val="single" w:color="auto" w:sz="4" w:space="0"/>
              <w:left w:val="nil"/>
              <w:bottom w:val="single" w:color="auto" w:sz="4" w:space="0"/>
              <w:right w:val="single" w:color="auto" w:sz="4" w:space="0"/>
            </w:tcBorders>
            <w:vAlign w:val="center"/>
          </w:tcPr>
          <w:p w14:paraId="2A4FBC8F">
            <w:pPr>
              <w:widowControl/>
              <w:snapToGrid w:val="0"/>
              <w:jc w:val="center"/>
              <w:textAlignment w:val="center"/>
              <w:rPr>
                <w:rFonts w:hint="eastAsia" w:cs="宋体" w:asciiTheme="minorEastAsia" w:hAnsiTheme="minorEastAsia"/>
                <w:color w:val="auto"/>
                <w:kern w:val="0"/>
                <w:sz w:val="24"/>
                <w:highlight w:val="none"/>
                <w:lang w:bidi="ar"/>
              </w:rPr>
            </w:pPr>
            <w:r>
              <w:rPr>
                <w:rFonts w:hint="eastAsia" w:ascii="宋体" w:hAnsi="宋体" w:eastAsia="宋体" w:cs="宋体"/>
                <w:color w:val="auto"/>
                <w:sz w:val="22"/>
                <w:szCs w:val="20"/>
                <w:highlight w:val="none"/>
                <w:lang w:bidi="ar"/>
              </w:rPr>
              <w:t>套</w:t>
            </w:r>
          </w:p>
        </w:tc>
        <w:tc>
          <w:tcPr>
            <w:tcW w:w="295" w:type="pct"/>
            <w:tcBorders>
              <w:top w:val="single" w:color="auto" w:sz="4" w:space="0"/>
              <w:left w:val="nil"/>
              <w:bottom w:val="single" w:color="auto" w:sz="4" w:space="0"/>
              <w:right w:val="single" w:color="auto" w:sz="4" w:space="0"/>
            </w:tcBorders>
            <w:vAlign w:val="center"/>
          </w:tcPr>
          <w:p w14:paraId="03501BCF">
            <w:pPr>
              <w:widowControl/>
              <w:snapToGrid w:val="0"/>
              <w:jc w:val="center"/>
              <w:textAlignment w:val="center"/>
              <w:rPr>
                <w:rFonts w:hint="eastAsia" w:cs="宋体" w:asciiTheme="minorEastAsia" w:hAnsiTheme="minorEastAsia"/>
                <w:color w:val="auto"/>
                <w:kern w:val="0"/>
                <w:sz w:val="24"/>
                <w:highlight w:val="none"/>
                <w:lang w:bidi="ar"/>
              </w:rPr>
            </w:pPr>
            <w:r>
              <w:rPr>
                <w:rFonts w:hint="eastAsia" w:ascii="宋体" w:hAnsi="宋体" w:eastAsia="宋体" w:cs="宋体"/>
                <w:color w:val="auto"/>
                <w:sz w:val="22"/>
                <w:szCs w:val="20"/>
                <w:highlight w:val="none"/>
                <w:lang w:bidi="ar"/>
              </w:rPr>
              <w:t>35</w:t>
            </w:r>
          </w:p>
        </w:tc>
      </w:tr>
      <w:tr w14:paraId="0C5DAEAF">
        <w:tblPrEx>
          <w:tblCellMar>
            <w:top w:w="0" w:type="dxa"/>
            <w:left w:w="0" w:type="dxa"/>
            <w:bottom w:w="0" w:type="dxa"/>
            <w:right w:w="0" w:type="dxa"/>
          </w:tblCellMar>
        </w:tblPrEx>
        <w:trPr>
          <w:trHeight w:val="1402" w:hRule="atLeast"/>
        </w:trPr>
        <w:tc>
          <w:tcPr>
            <w:tcW w:w="365" w:type="pct"/>
            <w:tcBorders>
              <w:top w:val="single" w:color="auto" w:sz="4" w:space="0"/>
              <w:left w:val="single" w:color="auto" w:sz="4" w:space="0"/>
              <w:bottom w:val="single" w:color="auto" w:sz="4" w:space="0"/>
              <w:right w:val="single" w:color="auto" w:sz="4" w:space="0"/>
            </w:tcBorders>
            <w:tcMar>
              <w:top w:w="13" w:type="dxa"/>
              <w:left w:w="57" w:type="dxa"/>
              <w:bottom w:w="0" w:type="dxa"/>
              <w:right w:w="57" w:type="dxa"/>
            </w:tcMar>
            <w:vAlign w:val="center"/>
          </w:tcPr>
          <w:p w14:paraId="51BAA45B">
            <w:pPr>
              <w:widowControl/>
              <w:snapToGrid w:val="0"/>
              <w:jc w:val="center"/>
              <w:textAlignment w:val="center"/>
              <w:rPr>
                <w:rFonts w:hint="default" w:cs="宋体" w:asciiTheme="minorEastAsia" w:hAnsiTheme="minorEastAsia"/>
                <w:color w:val="auto"/>
                <w:kern w:val="0"/>
                <w:sz w:val="24"/>
                <w:highlight w:val="none"/>
                <w:lang w:val="en-US" w:eastAsia="zh-CN" w:bidi="ar"/>
              </w:rPr>
            </w:pPr>
            <w:r>
              <w:rPr>
                <w:rFonts w:hint="eastAsia" w:ascii="宋体" w:hAnsi="宋体" w:eastAsia="宋体" w:cs="宋体"/>
                <w:color w:val="auto"/>
                <w:sz w:val="22"/>
                <w:highlight w:val="none"/>
                <w:lang w:bidi="ar"/>
              </w:rPr>
              <w:t>9</w:t>
            </w:r>
          </w:p>
        </w:tc>
        <w:tc>
          <w:tcPr>
            <w:tcW w:w="484" w:type="pct"/>
            <w:tcBorders>
              <w:top w:val="single" w:color="auto" w:sz="4" w:space="0"/>
              <w:left w:val="nil"/>
              <w:bottom w:val="single" w:color="auto" w:sz="4" w:space="0"/>
              <w:right w:val="single" w:color="auto" w:sz="4" w:space="0"/>
            </w:tcBorders>
            <w:tcMar>
              <w:top w:w="13" w:type="dxa"/>
              <w:left w:w="57" w:type="dxa"/>
              <w:bottom w:w="0" w:type="dxa"/>
              <w:right w:w="57" w:type="dxa"/>
            </w:tcMar>
            <w:vAlign w:val="center"/>
          </w:tcPr>
          <w:p w14:paraId="16C76945">
            <w:pPr>
              <w:widowControl/>
              <w:snapToGrid w:val="0"/>
              <w:textAlignment w:val="center"/>
              <w:rPr>
                <w:rFonts w:hint="eastAsia" w:cs="宋体" w:asciiTheme="minorEastAsia" w:hAnsiTheme="minorEastAsia"/>
                <w:color w:val="auto"/>
                <w:kern w:val="0"/>
                <w:sz w:val="24"/>
                <w:highlight w:val="none"/>
                <w:lang w:bidi="ar"/>
              </w:rPr>
            </w:pPr>
            <w:r>
              <w:rPr>
                <w:rFonts w:hint="eastAsia" w:ascii="宋体" w:hAnsi="宋体" w:eastAsia="宋体" w:cs="宋体"/>
                <w:color w:val="auto"/>
                <w:sz w:val="22"/>
                <w:szCs w:val="20"/>
                <w:highlight w:val="none"/>
                <w:lang w:bidi="ar"/>
              </w:rPr>
              <w:t>电子血压计（袖带）</w:t>
            </w:r>
          </w:p>
        </w:tc>
        <w:tc>
          <w:tcPr>
            <w:tcW w:w="818" w:type="pct"/>
            <w:tcBorders>
              <w:top w:val="single" w:color="auto" w:sz="4" w:space="0"/>
              <w:left w:val="nil"/>
              <w:bottom w:val="single" w:color="auto" w:sz="4" w:space="0"/>
              <w:right w:val="single" w:color="auto" w:sz="4" w:space="0"/>
            </w:tcBorders>
            <w:tcMar>
              <w:top w:w="13" w:type="dxa"/>
              <w:left w:w="57" w:type="dxa"/>
              <w:bottom w:w="0" w:type="dxa"/>
              <w:right w:w="57" w:type="dxa"/>
            </w:tcMar>
            <w:vAlign w:val="center"/>
          </w:tcPr>
          <w:p w14:paraId="411CC094">
            <w:pPr>
              <w:widowControl/>
              <w:snapToGrid w:val="0"/>
              <w:jc w:val="center"/>
              <w:textAlignment w:val="center"/>
              <w:rPr>
                <w:rFonts w:hint="eastAsia" w:cs="宋体" w:asciiTheme="minorEastAsia" w:hAnsiTheme="minorEastAsia"/>
                <w:color w:val="auto"/>
                <w:kern w:val="0"/>
                <w:sz w:val="24"/>
                <w:highlight w:val="none"/>
                <w:lang w:bidi="ar"/>
              </w:rPr>
            </w:pPr>
            <w:r>
              <w:rPr>
                <w:rFonts w:hint="eastAsia" w:ascii="宋体" w:hAnsi="宋体" w:eastAsia="宋体" w:cs="宋体"/>
                <w:color w:val="auto"/>
                <w:sz w:val="22"/>
                <w:highlight w:val="none"/>
                <w:lang w:bidi="ar"/>
              </w:rPr>
              <w:t>参照或相当于鱼跃/可孚/海氏海诺</w:t>
            </w:r>
          </w:p>
        </w:tc>
        <w:tc>
          <w:tcPr>
            <w:tcW w:w="2713" w:type="pct"/>
            <w:tcBorders>
              <w:top w:val="single" w:color="auto" w:sz="4" w:space="0"/>
              <w:left w:val="nil"/>
              <w:bottom w:val="single" w:color="auto" w:sz="4" w:space="0"/>
              <w:right w:val="single" w:color="auto" w:sz="4" w:space="0"/>
            </w:tcBorders>
            <w:tcMar>
              <w:top w:w="13" w:type="dxa"/>
              <w:left w:w="57" w:type="dxa"/>
              <w:bottom w:w="0" w:type="dxa"/>
              <w:right w:w="57" w:type="dxa"/>
            </w:tcMar>
            <w:vAlign w:val="center"/>
          </w:tcPr>
          <w:p w14:paraId="0B94853C">
            <w:pPr>
              <w:widowControl/>
              <w:snapToGrid w:val="0"/>
              <w:textAlignment w:val="center"/>
              <w:rPr>
                <w:rFonts w:hint="eastAsia" w:cs="宋体" w:asciiTheme="minorEastAsia" w:hAnsiTheme="minorEastAsia"/>
                <w:color w:val="auto"/>
                <w:kern w:val="0"/>
                <w:sz w:val="24"/>
                <w:highlight w:val="none"/>
                <w:lang w:bidi="ar"/>
              </w:rPr>
            </w:pPr>
            <w:r>
              <w:rPr>
                <w:rFonts w:hint="eastAsia" w:ascii="宋体" w:hAnsi="宋体" w:eastAsia="宋体" w:cs="宋体"/>
                <w:color w:val="auto"/>
                <w:sz w:val="22"/>
                <w:szCs w:val="22"/>
                <w:highlight w:val="none"/>
                <w:lang w:bidi="ar"/>
              </w:rPr>
              <w:t>1.袖带佩戴检测，减少测量误差</w:t>
            </w:r>
            <w:r>
              <w:rPr>
                <w:rFonts w:hint="eastAsia" w:ascii="宋体" w:hAnsi="宋体" w:eastAsia="宋体" w:cs="宋体"/>
                <w:color w:val="auto"/>
                <w:sz w:val="22"/>
                <w:szCs w:val="22"/>
                <w:highlight w:val="none"/>
                <w:lang w:bidi="ar"/>
              </w:rPr>
              <w:br w:type="textWrapping"/>
            </w:r>
            <w:r>
              <w:rPr>
                <w:rFonts w:hint="eastAsia" w:ascii="宋体" w:hAnsi="宋体" w:eastAsia="宋体" w:cs="宋体"/>
                <w:color w:val="auto"/>
                <w:sz w:val="22"/>
                <w:szCs w:val="22"/>
                <w:highlight w:val="none"/>
                <w:lang w:bidi="ar"/>
              </w:rPr>
              <w:t>2.中文屏显提示</w:t>
            </w:r>
            <w:r>
              <w:rPr>
                <w:rFonts w:hint="eastAsia" w:ascii="宋体" w:hAnsi="宋体" w:eastAsia="宋体" w:cs="宋体"/>
                <w:color w:val="auto"/>
                <w:sz w:val="22"/>
                <w:szCs w:val="22"/>
                <w:highlight w:val="none"/>
                <w:lang w:bidi="ar"/>
              </w:rPr>
              <w:br w:type="textWrapping"/>
            </w:r>
            <w:r>
              <w:rPr>
                <w:rFonts w:hint="eastAsia" w:ascii="宋体" w:hAnsi="宋体" w:eastAsia="宋体" w:cs="宋体"/>
                <w:color w:val="auto"/>
                <w:sz w:val="22"/>
                <w:szCs w:val="22"/>
                <w:highlight w:val="none"/>
                <w:lang w:bidi="ar"/>
              </w:rPr>
              <w:t>3.佩戴过松/测量时误动提醒，测压更靠谱</w:t>
            </w:r>
            <w:r>
              <w:rPr>
                <w:rFonts w:hint="eastAsia" w:ascii="宋体" w:hAnsi="宋体" w:eastAsia="宋体" w:cs="宋体"/>
                <w:color w:val="auto"/>
                <w:sz w:val="22"/>
                <w:szCs w:val="22"/>
                <w:highlight w:val="none"/>
                <w:lang w:bidi="ar"/>
              </w:rPr>
              <w:br w:type="textWrapping"/>
            </w:r>
            <w:r>
              <w:rPr>
                <w:rFonts w:hint="eastAsia" w:ascii="宋体" w:hAnsi="宋体" w:eastAsia="宋体" w:cs="宋体"/>
                <w:color w:val="auto"/>
                <w:sz w:val="22"/>
                <w:szCs w:val="22"/>
                <w:highlight w:val="none"/>
                <w:lang w:bidi="ar"/>
              </w:rPr>
              <w:t>4.语音播报音量4档可调</w:t>
            </w:r>
          </w:p>
        </w:tc>
        <w:tc>
          <w:tcPr>
            <w:tcW w:w="322" w:type="pct"/>
            <w:tcBorders>
              <w:top w:val="single" w:color="auto" w:sz="4" w:space="0"/>
              <w:left w:val="nil"/>
              <w:bottom w:val="single" w:color="auto" w:sz="4" w:space="0"/>
              <w:right w:val="single" w:color="auto" w:sz="4" w:space="0"/>
            </w:tcBorders>
            <w:vAlign w:val="center"/>
          </w:tcPr>
          <w:p w14:paraId="5F76BFAE">
            <w:pPr>
              <w:widowControl/>
              <w:snapToGrid w:val="0"/>
              <w:jc w:val="center"/>
              <w:textAlignment w:val="center"/>
              <w:rPr>
                <w:rFonts w:hint="eastAsia" w:cs="宋体" w:asciiTheme="minorEastAsia" w:hAnsiTheme="minorEastAsia"/>
                <w:color w:val="auto"/>
                <w:kern w:val="0"/>
                <w:sz w:val="24"/>
                <w:highlight w:val="none"/>
                <w:lang w:bidi="ar"/>
              </w:rPr>
            </w:pPr>
            <w:r>
              <w:rPr>
                <w:rFonts w:hint="eastAsia" w:ascii="宋体" w:hAnsi="宋体" w:eastAsia="宋体" w:cs="宋体"/>
                <w:color w:val="auto"/>
                <w:sz w:val="22"/>
                <w:szCs w:val="20"/>
                <w:highlight w:val="none"/>
                <w:lang w:bidi="ar"/>
              </w:rPr>
              <w:t>套</w:t>
            </w:r>
          </w:p>
        </w:tc>
        <w:tc>
          <w:tcPr>
            <w:tcW w:w="295" w:type="pct"/>
            <w:tcBorders>
              <w:top w:val="single" w:color="auto" w:sz="4" w:space="0"/>
              <w:left w:val="nil"/>
              <w:bottom w:val="single" w:color="auto" w:sz="4" w:space="0"/>
              <w:right w:val="single" w:color="auto" w:sz="4" w:space="0"/>
            </w:tcBorders>
            <w:vAlign w:val="center"/>
          </w:tcPr>
          <w:p w14:paraId="4B4F08E8">
            <w:pPr>
              <w:widowControl/>
              <w:snapToGrid w:val="0"/>
              <w:jc w:val="center"/>
              <w:textAlignment w:val="center"/>
              <w:rPr>
                <w:rFonts w:hint="eastAsia" w:cs="宋体" w:asciiTheme="minorEastAsia" w:hAnsiTheme="minorEastAsia"/>
                <w:color w:val="auto"/>
                <w:kern w:val="0"/>
                <w:sz w:val="24"/>
                <w:highlight w:val="none"/>
                <w:lang w:bidi="ar"/>
              </w:rPr>
            </w:pPr>
            <w:r>
              <w:rPr>
                <w:rFonts w:hint="eastAsia" w:ascii="宋体" w:hAnsi="宋体" w:eastAsia="宋体" w:cs="宋体"/>
                <w:color w:val="auto"/>
                <w:sz w:val="22"/>
                <w:szCs w:val="20"/>
                <w:highlight w:val="none"/>
                <w:lang w:bidi="ar"/>
              </w:rPr>
              <w:t>34</w:t>
            </w:r>
          </w:p>
        </w:tc>
      </w:tr>
      <w:tr w14:paraId="02D79938">
        <w:tblPrEx>
          <w:tblCellMar>
            <w:top w:w="0" w:type="dxa"/>
            <w:left w:w="0" w:type="dxa"/>
            <w:bottom w:w="0" w:type="dxa"/>
            <w:right w:w="0" w:type="dxa"/>
          </w:tblCellMar>
        </w:tblPrEx>
        <w:trPr>
          <w:trHeight w:val="0" w:hRule="atLeast"/>
        </w:trPr>
        <w:tc>
          <w:tcPr>
            <w:tcW w:w="365" w:type="pct"/>
            <w:tcBorders>
              <w:top w:val="single" w:color="auto" w:sz="4" w:space="0"/>
              <w:left w:val="single" w:color="auto" w:sz="4" w:space="0"/>
              <w:bottom w:val="single" w:color="auto" w:sz="4" w:space="0"/>
              <w:right w:val="single" w:color="auto" w:sz="4" w:space="0"/>
            </w:tcBorders>
            <w:tcMar>
              <w:top w:w="13" w:type="dxa"/>
              <w:left w:w="57" w:type="dxa"/>
              <w:bottom w:w="0" w:type="dxa"/>
              <w:right w:w="57" w:type="dxa"/>
            </w:tcMar>
            <w:vAlign w:val="center"/>
          </w:tcPr>
          <w:p w14:paraId="0AC9E7D4">
            <w:pPr>
              <w:widowControl/>
              <w:snapToGrid w:val="0"/>
              <w:jc w:val="center"/>
              <w:textAlignment w:val="center"/>
              <w:rPr>
                <w:rFonts w:hint="default" w:cs="宋体" w:asciiTheme="minorEastAsia" w:hAnsiTheme="minorEastAsia"/>
                <w:color w:val="auto"/>
                <w:kern w:val="0"/>
                <w:sz w:val="24"/>
                <w:highlight w:val="none"/>
                <w:lang w:val="en-US" w:eastAsia="zh-CN" w:bidi="ar"/>
              </w:rPr>
            </w:pPr>
            <w:r>
              <w:rPr>
                <w:rFonts w:hint="eastAsia" w:ascii="宋体" w:hAnsi="宋体" w:eastAsia="宋体" w:cs="宋体"/>
                <w:color w:val="auto"/>
                <w:sz w:val="22"/>
                <w:highlight w:val="none"/>
                <w:lang w:bidi="ar"/>
              </w:rPr>
              <w:t>10</w:t>
            </w:r>
          </w:p>
        </w:tc>
        <w:tc>
          <w:tcPr>
            <w:tcW w:w="484" w:type="pct"/>
            <w:tcBorders>
              <w:top w:val="single" w:color="auto" w:sz="4" w:space="0"/>
              <w:left w:val="nil"/>
              <w:bottom w:val="single" w:color="auto" w:sz="4" w:space="0"/>
              <w:right w:val="single" w:color="auto" w:sz="4" w:space="0"/>
            </w:tcBorders>
            <w:tcMar>
              <w:top w:w="13" w:type="dxa"/>
              <w:left w:w="57" w:type="dxa"/>
              <w:bottom w:w="0" w:type="dxa"/>
              <w:right w:w="57" w:type="dxa"/>
            </w:tcMar>
            <w:vAlign w:val="center"/>
          </w:tcPr>
          <w:p w14:paraId="530ED255">
            <w:pPr>
              <w:widowControl/>
              <w:snapToGrid w:val="0"/>
              <w:textAlignment w:val="center"/>
              <w:rPr>
                <w:rFonts w:hint="eastAsia" w:cs="宋体" w:asciiTheme="minorEastAsia" w:hAnsiTheme="minorEastAsia"/>
                <w:color w:val="auto"/>
                <w:kern w:val="0"/>
                <w:sz w:val="24"/>
                <w:highlight w:val="none"/>
                <w:lang w:bidi="ar"/>
              </w:rPr>
            </w:pPr>
            <w:r>
              <w:rPr>
                <w:rFonts w:hint="eastAsia" w:ascii="宋体" w:hAnsi="宋体" w:eastAsia="宋体" w:cs="宋体"/>
                <w:color w:val="auto"/>
                <w:sz w:val="22"/>
                <w:szCs w:val="20"/>
                <w:highlight w:val="none"/>
                <w:lang w:bidi="ar"/>
              </w:rPr>
              <w:t>视力表灯箱</w:t>
            </w:r>
          </w:p>
        </w:tc>
        <w:tc>
          <w:tcPr>
            <w:tcW w:w="818" w:type="pct"/>
            <w:tcBorders>
              <w:top w:val="single" w:color="auto" w:sz="4" w:space="0"/>
              <w:left w:val="nil"/>
              <w:bottom w:val="single" w:color="auto" w:sz="4" w:space="0"/>
              <w:right w:val="single" w:color="auto" w:sz="4" w:space="0"/>
            </w:tcBorders>
            <w:tcMar>
              <w:top w:w="13" w:type="dxa"/>
              <w:left w:w="57" w:type="dxa"/>
              <w:bottom w:w="0" w:type="dxa"/>
              <w:right w:w="57" w:type="dxa"/>
            </w:tcMar>
            <w:vAlign w:val="center"/>
          </w:tcPr>
          <w:p w14:paraId="74679BAB">
            <w:pPr>
              <w:widowControl/>
              <w:snapToGrid w:val="0"/>
              <w:jc w:val="center"/>
              <w:textAlignment w:val="center"/>
              <w:rPr>
                <w:rFonts w:hint="eastAsia" w:cs="宋体" w:asciiTheme="minorEastAsia" w:hAnsiTheme="minorEastAsia"/>
                <w:color w:val="auto"/>
                <w:kern w:val="0"/>
                <w:sz w:val="24"/>
                <w:highlight w:val="none"/>
                <w:lang w:bidi="ar"/>
              </w:rPr>
            </w:pPr>
            <w:r>
              <w:rPr>
                <w:rFonts w:hint="eastAsia" w:ascii="宋体" w:hAnsi="宋体" w:eastAsia="宋体" w:cs="宋体"/>
                <w:color w:val="auto"/>
                <w:sz w:val="22"/>
                <w:highlight w:val="none"/>
                <w:lang w:bidi="ar"/>
              </w:rPr>
              <w:t>参照或相当于莱弗凯（Lfcare）/可孚/欣飞</w:t>
            </w:r>
          </w:p>
        </w:tc>
        <w:tc>
          <w:tcPr>
            <w:tcW w:w="2713" w:type="pct"/>
            <w:tcBorders>
              <w:top w:val="single" w:color="auto" w:sz="4" w:space="0"/>
              <w:left w:val="nil"/>
              <w:bottom w:val="single" w:color="auto" w:sz="4" w:space="0"/>
              <w:right w:val="single" w:color="auto" w:sz="4" w:space="0"/>
            </w:tcBorders>
            <w:tcMar>
              <w:top w:w="13" w:type="dxa"/>
              <w:left w:w="57" w:type="dxa"/>
              <w:bottom w:w="0" w:type="dxa"/>
              <w:right w:w="57" w:type="dxa"/>
            </w:tcMar>
            <w:vAlign w:val="center"/>
          </w:tcPr>
          <w:p w14:paraId="2D04C88A">
            <w:pPr>
              <w:widowControl/>
              <w:snapToGrid w:val="0"/>
              <w:textAlignment w:val="center"/>
              <w:rPr>
                <w:rFonts w:hint="eastAsia" w:cs="宋体" w:asciiTheme="minorEastAsia" w:hAnsiTheme="minorEastAsia"/>
                <w:color w:val="auto"/>
                <w:kern w:val="0"/>
                <w:sz w:val="24"/>
                <w:highlight w:val="none"/>
                <w:lang w:bidi="ar"/>
              </w:rPr>
            </w:pPr>
            <w:r>
              <w:rPr>
                <w:rFonts w:hint="eastAsia" w:ascii="宋体" w:hAnsi="宋体" w:eastAsia="宋体" w:cs="宋体"/>
                <w:color w:val="auto"/>
                <w:sz w:val="22"/>
                <w:szCs w:val="22"/>
                <w:highlight w:val="none"/>
                <w:lang w:bidi="ar"/>
              </w:rPr>
              <w:t>1.采用pp材质面板，高清印刷，铝合金外框，轻薄设计</w:t>
            </w:r>
            <w:r>
              <w:rPr>
                <w:rFonts w:hint="eastAsia" w:ascii="宋体" w:hAnsi="宋体" w:eastAsia="宋体" w:cs="宋体"/>
                <w:color w:val="auto"/>
                <w:sz w:val="22"/>
                <w:szCs w:val="22"/>
                <w:highlight w:val="none"/>
                <w:lang w:bidi="ar"/>
              </w:rPr>
              <w:br w:type="textWrapping"/>
            </w:r>
            <w:r>
              <w:rPr>
                <w:rFonts w:hint="eastAsia" w:ascii="宋体" w:hAnsi="宋体" w:eastAsia="宋体" w:cs="宋体"/>
                <w:color w:val="auto"/>
                <w:sz w:val="22"/>
                <w:szCs w:val="22"/>
                <w:highlight w:val="none"/>
                <w:lang w:bidi="ar"/>
              </w:rPr>
              <w:t>2.具有散光.红绿检测视标</w:t>
            </w:r>
          </w:p>
        </w:tc>
        <w:tc>
          <w:tcPr>
            <w:tcW w:w="322" w:type="pct"/>
            <w:tcBorders>
              <w:top w:val="single" w:color="auto" w:sz="4" w:space="0"/>
              <w:left w:val="nil"/>
              <w:bottom w:val="single" w:color="auto" w:sz="4" w:space="0"/>
              <w:right w:val="single" w:color="auto" w:sz="4" w:space="0"/>
            </w:tcBorders>
            <w:vAlign w:val="center"/>
          </w:tcPr>
          <w:p w14:paraId="04E4011D">
            <w:pPr>
              <w:widowControl/>
              <w:snapToGrid w:val="0"/>
              <w:jc w:val="center"/>
              <w:textAlignment w:val="center"/>
              <w:rPr>
                <w:rFonts w:hint="eastAsia" w:cs="宋体" w:asciiTheme="minorEastAsia" w:hAnsiTheme="minorEastAsia"/>
                <w:color w:val="auto"/>
                <w:kern w:val="0"/>
                <w:sz w:val="24"/>
                <w:highlight w:val="none"/>
                <w:lang w:bidi="ar"/>
              </w:rPr>
            </w:pPr>
            <w:r>
              <w:rPr>
                <w:rFonts w:hint="eastAsia" w:ascii="宋体" w:hAnsi="宋体" w:eastAsia="宋体" w:cs="宋体"/>
                <w:color w:val="auto"/>
                <w:sz w:val="22"/>
                <w:szCs w:val="20"/>
                <w:highlight w:val="none"/>
                <w:lang w:bidi="ar"/>
              </w:rPr>
              <w:t>个</w:t>
            </w:r>
          </w:p>
        </w:tc>
        <w:tc>
          <w:tcPr>
            <w:tcW w:w="295" w:type="pct"/>
            <w:tcBorders>
              <w:top w:val="single" w:color="auto" w:sz="4" w:space="0"/>
              <w:left w:val="nil"/>
              <w:bottom w:val="single" w:color="auto" w:sz="4" w:space="0"/>
              <w:right w:val="single" w:color="auto" w:sz="4" w:space="0"/>
            </w:tcBorders>
            <w:vAlign w:val="center"/>
          </w:tcPr>
          <w:p w14:paraId="678AB3C7">
            <w:pPr>
              <w:widowControl/>
              <w:snapToGrid w:val="0"/>
              <w:jc w:val="center"/>
              <w:textAlignment w:val="center"/>
              <w:rPr>
                <w:rFonts w:hint="eastAsia" w:cs="宋体" w:asciiTheme="minorEastAsia" w:hAnsiTheme="minorEastAsia"/>
                <w:color w:val="auto"/>
                <w:kern w:val="0"/>
                <w:sz w:val="24"/>
                <w:highlight w:val="none"/>
                <w:lang w:bidi="ar"/>
              </w:rPr>
            </w:pPr>
            <w:r>
              <w:rPr>
                <w:rFonts w:hint="eastAsia" w:ascii="宋体" w:hAnsi="宋体" w:eastAsia="宋体" w:cs="宋体"/>
                <w:color w:val="auto"/>
                <w:sz w:val="22"/>
                <w:szCs w:val="20"/>
                <w:highlight w:val="none"/>
                <w:lang w:bidi="ar"/>
              </w:rPr>
              <w:t>4</w:t>
            </w:r>
          </w:p>
        </w:tc>
      </w:tr>
      <w:tr w14:paraId="19B4BEC0">
        <w:tblPrEx>
          <w:tblCellMar>
            <w:top w:w="0" w:type="dxa"/>
            <w:left w:w="0" w:type="dxa"/>
            <w:bottom w:w="0" w:type="dxa"/>
            <w:right w:w="0" w:type="dxa"/>
          </w:tblCellMar>
        </w:tblPrEx>
        <w:trPr>
          <w:trHeight w:val="0" w:hRule="atLeast"/>
        </w:trPr>
        <w:tc>
          <w:tcPr>
            <w:tcW w:w="365" w:type="pct"/>
            <w:tcBorders>
              <w:top w:val="single" w:color="auto" w:sz="4" w:space="0"/>
              <w:left w:val="single" w:color="auto" w:sz="4" w:space="0"/>
              <w:bottom w:val="single" w:color="auto" w:sz="4" w:space="0"/>
              <w:right w:val="single" w:color="auto" w:sz="4" w:space="0"/>
            </w:tcBorders>
            <w:tcMar>
              <w:top w:w="13" w:type="dxa"/>
              <w:left w:w="57" w:type="dxa"/>
              <w:bottom w:w="0" w:type="dxa"/>
              <w:right w:w="57" w:type="dxa"/>
            </w:tcMar>
            <w:vAlign w:val="center"/>
          </w:tcPr>
          <w:p w14:paraId="7EB6191D">
            <w:pPr>
              <w:widowControl/>
              <w:snapToGrid w:val="0"/>
              <w:jc w:val="center"/>
              <w:textAlignment w:val="center"/>
              <w:rPr>
                <w:rFonts w:hint="default" w:cs="宋体" w:asciiTheme="minorEastAsia" w:hAnsiTheme="minorEastAsia"/>
                <w:color w:val="auto"/>
                <w:kern w:val="0"/>
                <w:sz w:val="24"/>
                <w:highlight w:val="none"/>
                <w:lang w:val="en-US" w:eastAsia="zh-CN" w:bidi="ar"/>
              </w:rPr>
            </w:pPr>
            <w:r>
              <w:rPr>
                <w:rFonts w:hint="eastAsia" w:ascii="宋体" w:hAnsi="宋体" w:eastAsia="宋体" w:cs="宋体"/>
                <w:color w:val="auto"/>
                <w:sz w:val="22"/>
                <w:highlight w:val="none"/>
                <w:lang w:bidi="ar"/>
              </w:rPr>
              <w:t>11</w:t>
            </w:r>
          </w:p>
        </w:tc>
        <w:tc>
          <w:tcPr>
            <w:tcW w:w="484" w:type="pct"/>
            <w:tcBorders>
              <w:top w:val="single" w:color="auto" w:sz="4" w:space="0"/>
              <w:left w:val="nil"/>
              <w:bottom w:val="single" w:color="auto" w:sz="4" w:space="0"/>
              <w:right w:val="single" w:color="auto" w:sz="4" w:space="0"/>
            </w:tcBorders>
            <w:tcMar>
              <w:top w:w="13" w:type="dxa"/>
              <w:left w:w="57" w:type="dxa"/>
              <w:bottom w:w="0" w:type="dxa"/>
              <w:right w:w="57" w:type="dxa"/>
            </w:tcMar>
            <w:vAlign w:val="center"/>
          </w:tcPr>
          <w:p w14:paraId="14C76E20">
            <w:pPr>
              <w:widowControl/>
              <w:snapToGrid w:val="0"/>
              <w:textAlignment w:val="center"/>
              <w:rPr>
                <w:rFonts w:hint="eastAsia" w:cs="宋体" w:asciiTheme="minorEastAsia" w:hAnsiTheme="minorEastAsia"/>
                <w:color w:val="auto"/>
                <w:kern w:val="0"/>
                <w:sz w:val="24"/>
                <w:highlight w:val="none"/>
                <w:lang w:bidi="ar"/>
              </w:rPr>
            </w:pPr>
            <w:r>
              <w:rPr>
                <w:rFonts w:hint="eastAsia" w:ascii="宋体" w:hAnsi="宋体" w:eastAsia="宋体" w:cs="宋体"/>
                <w:color w:val="auto"/>
                <w:sz w:val="22"/>
                <w:szCs w:val="20"/>
                <w:highlight w:val="none"/>
                <w:lang w:bidi="ar"/>
              </w:rPr>
              <w:t>十二道心电图机</w:t>
            </w:r>
          </w:p>
        </w:tc>
        <w:tc>
          <w:tcPr>
            <w:tcW w:w="818" w:type="pct"/>
            <w:tcBorders>
              <w:top w:val="single" w:color="auto" w:sz="4" w:space="0"/>
              <w:left w:val="nil"/>
              <w:bottom w:val="single" w:color="auto" w:sz="4" w:space="0"/>
              <w:right w:val="single" w:color="auto" w:sz="4" w:space="0"/>
            </w:tcBorders>
            <w:tcMar>
              <w:top w:w="13" w:type="dxa"/>
              <w:left w:w="57" w:type="dxa"/>
              <w:bottom w:w="0" w:type="dxa"/>
              <w:right w:w="57" w:type="dxa"/>
            </w:tcMar>
            <w:vAlign w:val="center"/>
          </w:tcPr>
          <w:p w14:paraId="58806B3E">
            <w:pPr>
              <w:widowControl/>
              <w:snapToGrid w:val="0"/>
              <w:jc w:val="center"/>
              <w:textAlignment w:val="center"/>
              <w:rPr>
                <w:rFonts w:hint="eastAsia" w:cs="宋体" w:asciiTheme="minorEastAsia" w:hAnsiTheme="minorEastAsia"/>
                <w:color w:val="auto"/>
                <w:kern w:val="0"/>
                <w:sz w:val="24"/>
                <w:highlight w:val="none"/>
                <w:lang w:bidi="ar"/>
              </w:rPr>
            </w:pPr>
            <w:r>
              <w:rPr>
                <w:rFonts w:hint="eastAsia" w:ascii="宋体" w:hAnsi="宋体" w:eastAsia="宋体" w:cs="宋体"/>
                <w:color w:val="auto"/>
                <w:sz w:val="22"/>
                <w:highlight w:val="none"/>
                <w:lang w:bidi="ar"/>
              </w:rPr>
              <w:t xml:space="preserve">参照或相当于三锐/深圳市奥生/深圳市施博瑞 </w:t>
            </w:r>
          </w:p>
        </w:tc>
        <w:tc>
          <w:tcPr>
            <w:tcW w:w="2713" w:type="pct"/>
            <w:tcBorders>
              <w:top w:val="single" w:color="auto" w:sz="4" w:space="0"/>
              <w:left w:val="nil"/>
              <w:bottom w:val="single" w:color="auto" w:sz="4" w:space="0"/>
              <w:right w:val="single" w:color="auto" w:sz="4" w:space="0"/>
            </w:tcBorders>
            <w:tcMar>
              <w:top w:w="13" w:type="dxa"/>
              <w:left w:w="57" w:type="dxa"/>
              <w:bottom w:w="0" w:type="dxa"/>
              <w:right w:w="57" w:type="dxa"/>
            </w:tcMar>
            <w:vAlign w:val="center"/>
          </w:tcPr>
          <w:p w14:paraId="721A37F2">
            <w:pPr>
              <w:widowControl/>
              <w:tabs>
                <w:tab w:val="left" w:pos="17029"/>
                <w:tab w:val="left" w:pos="18525"/>
              </w:tabs>
              <w:spacing w:line="420" w:lineRule="exact"/>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1.标准配置：</w:t>
            </w:r>
          </w:p>
          <w:p w14:paraId="6FE6FE93">
            <w:pPr>
              <w:widowControl/>
              <w:tabs>
                <w:tab w:val="left" w:pos="17029"/>
                <w:tab w:val="left" w:pos="18525"/>
              </w:tabs>
              <w:spacing w:line="300" w:lineRule="exact"/>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1.1主机：1台（含充电电池1块）；</w:t>
            </w:r>
          </w:p>
          <w:p w14:paraId="68BCD7A7">
            <w:pPr>
              <w:widowControl/>
              <w:tabs>
                <w:tab w:val="left" w:pos="17029"/>
                <w:tab w:val="left" w:pos="18525"/>
              </w:tabs>
              <w:spacing w:line="300" w:lineRule="exact"/>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1.2电源线：1根；</w:t>
            </w:r>
          </w:p>
          <w:p w14:paraId="73102BE0">
            <w:pPr>
              <w:widowControl/>
              <w:tabs>
                <w:tab w:val="left" w:pos="17029"/>
                <w:tab w:val="left" w:pos="18525"/>
              </w:tabs>
              <w:spacing w:line="300" w:lineRule="exact"/>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1.3含抗除颤电击保护的一体化导联线：1根；</w:t>
            </w:r>
          </w:p>
          <w:p w14:paraId="6BC7D69C">
            <w:pPr>
              <w:widowControl/>
              <w:tabs>
                <w:tab w:val="left" w:pos="17029"/>
                <w:tab w:val="left" w:pos="18525"/>
              </w:tabs>
              <w:spacing w:line="300" w:lineRule="exact"/>
              <w:jc w:val="left"/>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1.4地线：1根；</w:t>
            </w:r>
          </w:p>
          <w:p w14:paraId="5BE3DDA7">
            <w:pPr>
              <w:widowControl/>
              <w:tabs>
                <w:tab w:val="left" w:pos="17029"/>
                <w:tab w:val="left" w:pos="18525"/>
              </w:tabs>
              <w:spacing w:line="300" w:lineRule="exact"/>
              <w:jc w:val="left"/>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1.5肢体电极：4个；                              1.6心电图热敏记录纸1卷；</w:t>
            </w:r>
          </w:p>
          <w:p w14:paraId="6895CFBC">
            <w:pPr>
              <w:widowControl/>
              <w:tabs>
                <w:tab w:val="left" w:pos="17029"/>
                <w:tab w:val="left" w:pos="18525"/>
              </w:tabs>
              <w:spacing w:line="300" w:lineRule="exact"/>
              <w:jc w:val="left"/>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1.7胸电极：6只；                                1.8保险管：2支。</w:t>
            </w:r>
          </w:p>
          <w:p w14:paraId="2AA738DA">
            <w:pPr>
              <w:widowControl/>
              <w:tabs>
                <w:tab w:val="left" w:pos="17029"/>
                <w:tab w:val="left" w:pos="18525"/>
              </w:tabs>
              <w:spacing w:line="300" w:lineRule="exact"/>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2、主要技术指标及基本参数：</w:t>
            </w:r>
          </w:p>
          <w:p w14:paraId="51EB700A">
            <w:pPr>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2.1导联：标准12导联，12导联同步采集；</w:t>
            </w:r>
          </w:p>
          <w:p w14:paraId="3DD04693">
            <w:pPr>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lang w:eastAsia="zh-CN" w:bidi="ar"/>
              </w:rPr>
              <w:t>▲</w:t>
            </w:r>
            <w:r>
              <w:rPr>
                <w:rFonts w:hint="eastAsia" w:ascii="宋体" w:hAnsi="宋体" w:eastAsia="宋体" w:cs="宋体"/>
                <w:bCs/>
                <w:color w:val="auto"/>
                <w:sz w:val="22"/>
                <w:szCs w:val="22"/>
                <w:highlight w:val="none"/>
              </w:rPr>
              <w:t>2.2配7英寸彩色液晶，全键盘操作，可同步显示、记录12导心电波形；</w:t>
            </w:r>
          </w:p>
          <w:p w14:paraId="68201E81">
            <w:pPr>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lang w:eastAsia="zh-CN" w:bidi="ar"/>
              </w:rPr>
              <w:t>▲</w:t>
            </w:r>
            <w:r>
              <w:rPr>
                <w:rFonts w:hint="eastAsia" w:ascii="宋体" w:hAnsi="宋体" w:eastAsia="宋体" w:cs="宋体"/>
                <w:bCs/>
                <w:color w:val="auto"/>
                <w:sz w:val="22"/>
                <w:szCs w:val="22"/>
                <w:highlight w:val="none"/>
              </w:rPr>
              <w:t>2.3具有自动分析功能，中文菜单及结果分析；</w:t>
            </w:r>
          </w:p>
          <w:p w14:paraId="492CEE95">
            <w:pPr>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2.4能快速输入医院名称、患者姓名/性别/年龄，支持拼音和五笔中文输入</w:t>
            </w:r>
          </w:p>
          <w:p w14:paraId="21784FF7">
            <w:pPr>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 xml:space="preserve">2.5 具有强抗干扰能力，精确起搏脉冲识别； </w:t>
            </w:r>
          </w:p>
          <w:p w14:paraId="11A37BB9">
            <w:pPr>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lang w:eastAsia="zh-CN" w:bidi="ar"/>
              </w:rPr>
              <w:t>▲</w:t>
            </w:r>
            <w:r>
              <w:rPr>
                <w:rFonts w:hint="eastAsia" w:ascii="宋体" w:hAnsi="宋体" w:eastAsia="宋体" w:cs="宋体"/>
                <w:bCs/>
                <w:color w:val="auto"/>
                <w:sz w:val="22"/>
                <w:szCs w:val="22"/>
                <w:highlight w:val="none"/>
              </w:rPr>
              <w:t>2.612导波形显示和250个病例存储（可SD卡扩展）</w:t>
            </w:r>
          </w:p>
          <w:p w14:paraId="7D002CA7">
            <w:pPr>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2.7RR间期监测，并将R-R趋势测量报告连同心电波形一并给出；</w:t>
            </w:r>
          </w:p>
          <w:p w14:paraId="05F49C22">
            <w:pPr>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2.8具有冻结功能，可以冻结前后12秒心电波形并回放；</w:t>
            </w:r>
          </w:p>
          <w:p w14:paraId="206E6D74">
            <w:pPr>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2.9自动检测并触发打印心律失常心电报告；</w:t>
            </w:r>
          </w:p>
          <w:p w14:paraId="4F32765F">
            <w:pPr>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2.10可支持条码扫描快速录入患者信息（可选购）；</w:t>
            </w:r>
          </w:p>
          <w:p w14:paraId="50B73E3A">
            <w:pPr>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2.11支持2分钟无操作指示自动关机（在使用直流的情况下）；</w:t>
            </w:r>
          </w:p>
          <w:p w14:paraId="02531781">
            <w:pPr>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2.12内置可充电锂电池, 直流电池：大容量可充电锂电池（14.4V/4400mAH），充满电可连续工作4小时以上，电池充满电能连续记录200份心电图以上；</w:t>
            </w:r>
          </w:p>
          <w:p w14:paraId="578FE4B8">
            <w:pPr>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lang w:eastAsia="zh-CN" w:bidi="ar"/>
              </w:rPr>
              <w:t>▲</w:t>
            </w:r>
            <w:r>
              <w:rPr>
                <w:rFonts w:hint="eastAsia" w:ascii="宋体" w:hAnsi="宋体" w:eastAsia="宋体" w:cs="宋体"/>
                <w:bCs/>
                <w:color w:val="auto"/>
                <w:sz w:val="22"/>
                <w:szCs w:val="22"/>
                <w:highlight w:val="none"/>
              </w:rPr>
              <w:t>2.13高分辨热敏打印(支持210mm*20m卷纸或210*140mm折叠纸)；</w:t>
            </w:r>
          </w:p>
          <w:p w14:paraId="098370FB">
            <w:pPr>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lang w:eastAsia="zh-CN" w:bidi="ar"/>
              </w:rPr>
              <w:t>▲</w:t>
            </w:r>
            <w:r>
              <w:rPr>
                <w:rFonts w:hint="eastAsia" w:ascii="宋体" w:hAnsi="宋体" w:eastAsia="宋体" w:cs="宋体"/>
                <w:bCs/>
                <w:color w:val="auto"/>
                <w:sz w:val="22"/>
                <w:szCs w:val="22"/>
                <w:highlight w:val="none"/>
              </w:rPr>
              <w:t>2.14可设置选择5秒-12.5秒心电图自动记录；</w:t>
            </w:r>
          </w:p>
          <w:p w14:paraId="0106F194">
            <w:pPr>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2.15具有手动、自动、节律、储存四种工作模式，适合各种工作状况要求；</w:t>
            </w:r>
          </w:p>
          <w:p w14:paraId="029CA661">
            <w:pPr>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lang w:eastAsia="zh-CN" w:bidi="ar"/>
              </w:rPr>
              <w:t>▲</w:t>
            </w:r>
            <w:r>
              <w:rPr>
                <w:rFonts w:hint="eastAsia" w:ascii="宋体" w:hAnsi="宋体" w:eastAsia="宋体" w:cs="宋体"/>
                <w:bCs/>
                <w:color w:val="auto"/>
                <w:sz w:val="22"/>
                <w:szCs w:val="22"/>
                <w:highlight w:val="none"/>
              </w:rPr>
              <w:t>2.16滤波器：自适应漂移滤波器，交流滤波50Hz/60Hz，肌电滤波器25Hz / 45Hz；</w:t>
            </w:r>
          </w:p>
          <w:p w14:paraId="59F7F527">
            <w:pPr>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2.17输入回路：浮地输入方式，具备抗除颤效应；</w:t>
            </w:r>
          </w:p>
          <w:p w14:paraId="7CAB6FE8">
            <w:pPr>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2.18输入阻抗：≥50MΩ；</w:t>
            </w:r>
          </w:p>
          <w:p w14:paraId="4F816B47">
            <w:pPr>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2.19频率响应：0.05-160Hz（-3db）；</w:t>
            </w:r>
          </w:p>
          <w:p w14:paraId="67B5B4F2">
            <w:pPr>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2.20输入回路电流：≤0.05uA；</w:t>
            </w:r>
          </w:p>
          <w:p w14:paraId="019D2C72">
            <w:pPr>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2.21噪声电平：≤15uVp-p；</w:t>
            </w:r>
          </w:p>
          <w:p w14:paraId="184BBF56">
            <w:pPr>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2.22耐极化电压：≥±620mV；</w:t>
            </w:r>
          </w:p>
          <w:p w14:paraId="5310D14F">
            <w:pPr>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2.23共模抑制比：≥120dB（加滤波器）；</w:t>
            </w:r>
          </w:p>
          <w:p w14:paraId="6B6D20C9">
            <w:pPr>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2.24时间常数：≥3.2s；</w:t>
            </w:r>
          </w:p>
          <w:p w14:paraId="5557118C">
            <w:pPr>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2.25患者漏电流：&lt;10uA；</w:t>
            </w:r>
          </w:p>
          <w:p w14:paraId="24419E71">
            <w:pPr>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2.26灵 敏 阈：≤20uVp-p；</w:t>
            </w:r>
          </w:p>
          <w:p w14:paraId="7CD70AF2">
            <w:pPr>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2.27道间干扰：≤0.5mm；</w:t>
            </w:r>
          </w:p>
          <w:p w14:paraId="54A36CAE">
            <w:pPr>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2.28采 样 率：12Bit/1000Hz(1ms)；</w:t>
            </w:r>
          </w:p>
          <w:p w14:paraId="126DEABB">
            <w:pPr>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2.29定标电压：1mV（±2%）；</w:t>
            </w:r>
          </w:p>
          <w:p w14:paraId="7D16E526">
            <w:pPr>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lang w:eastAsia="zh-CN" w:bidi="ar"/>
              </w:rPr>
              <w:t>▲</w:t>
            </w:r>
            <w:r>
              <w:rPr>
                <w:rFonts w:hint="eastAsia" w:ascii="宋体" w:hAnsi="宋体" w:eastAsia="宋体" w:cs="宋体"/>
                <w:bCs/>
                <w:color w:val="auto"/>
                <w:sz w:val="22"/>
                <w:szCs w:val="22"/>
                <w:highlight w:val="none"/>
              </w:rPr>
              <w:t>2.30灵敏度选择：自适应，2.5，5，10，20，40 (mm/mV)；</w:t>
            </w:r>
          </w:p>
          <w:p w14:paraId="4E0B2071">
            <w:pPr>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2.31走纸速度：6.25 mm/s、12.5 mm/s、25mm/s、50 mm/s；</w:t>
            </w:r>
          </w:p>
          <w:p w14:paraId="0C8C683C">
            <w:pPr>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2.32记录通道：3+3、6、6+1、12；</w:t>
            </w:r>
          </w:p>
          <w:p w14:paraId="1CCCD891">
            <w:pPr>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2.33通讯接口：标配USB/UART接口，USB主机接口支持网络传输、外接U盘和USB打印机（可选配）；</w:t>
            </w:r>
          </w:p>
          <w:p w14:paraId="5353F62A">
            <w:pPr>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lang w:eastAsia="zh-CN" w:bidi="ar"/>
              </w:rPr>
              <w:t>▲</w:t>
            </w:r>
            <w:r>
              <w:rPr>
                <w:rFonts w:hint="eastAsia" w:ascii="宋体" w:hAnsi="宋体" w:eastAsia="宋体" w:cs="宋体"/>
                <w:bCs/>
                <w:color w:val="auto"/>
                <w:sz w:val="22"/>
                <w:szCs w:val="22"/>
                <w:highlight w:val="none"/>
              </w:rPr>
              <w:t>2.34允许重新修改患者信息；</w:t>
            </w:r>
          </w:p>
          <w:p w14:paraId="3CB482BA">
            <w:pPr>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2.35安全类别：IEC I类CF型（符合GB9706.1-2007）；</w:t>
            </w:r>
          </w:p>
          <w:p w14:paraId="2055F9AB">
            <w:pPr>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2.3</w:t>
            </w:r>
            <w:r>
              <w:rPr>
                <w:rFonts w:hint="eastAsia" w:ascii="宋体" w:hAnsi="宋体" w:eastAsia="宋体" w:cs="宋体"/>
                <w:bCs/>
                <w:color w:val="auto"/>
                <w:sz w:val="22"/>
                <w:szCs w:val="22"/>
                <w:highlight w:val="none"/>
                <w:lang w:val="en-US" w:eastAsia="zh-CN"/>
              </w:rPr>
              <w:t>6</w:t>
            </w:r>
            <w:r>
              <w:rPr>
                <w:rFonts w:hint="eastAsia" w:ascii="宋体" w:hAnsi="宋体" w:eastAsia="宋体" w:cs="宋体"/>
                <w:bCs/>
                <w:color w:val="auto"/>
                <w:sz w:val="22"/>
                <w:szCs w:val="22"/>
                <w:highlight w:val="none"/>
              </w:rPr>
              <w:t>电源：宽电压可适应110-220v，50/60hz；</w:t>
            </w:r>
          </w:p>
          <w:p w14:paraId="62A477D0">
            <w:pPr>
              <w:autoSpaceDE w:val="0"/>
              <w:autoSpaceDN w:val="0"/>
              <w:spacing w:line="288" w:lineRule="auto"/>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2.3</w:t>
            </w:r>
            <w:r>
              <w:rPr>
                <w:rFonts w:hint="eastAsia" w:ascii="宋体" w:hAnsi="宋体" w:eastAsia="宋体" w:cs="宋体"/>
                <w:bCs/>
                <w:color w:val="auto"/>
                <w:sz w:val="22"/>
                <w:szCs w:val="22"/>
                <w:highlight w:val="none"/>
                <w:lang w:val="en-US" w:eastAsia="zh-CN"/>
              </w:rPr>
              <w:t>7</w:t>
            </w:r>
            <w:r>
              <w:rPr>
                <w:rFonts w:hint="eastAsia" w:ascii="宋体" w:hAnsi="宋体" w:eastAsia="宋体" w:cs="宋体"/>
                <w:bCs/>
                <w:color w:val="auto"/>
                <w:sz w:val="22"/>
                <w:szCs w:val="22"/>
                <w:highlight w:val="none"/>
              </w:rPr>
              <w:t>产品必须通过：</w:t>
            </w:r>
          </w:p>
          <w:p w14:paraId="741A60D4">
            <w:pPr>
              <w:autoSpaceDE w:val="0"/>
              <w:autoSpaceDN w:val="0"/>
              <w:spacing w:line="288" w:lineRule="auto"/>
              <w:rPr>
                <w:rFonts w:hint="eastAsia" w:ascii="宋体" w:hAnsi="宋体" w:eastAsia="宋体" w:cs="宋体"/>
                <w:bCs/>
                <w:color w:val="auto"/>
                <w:sz w:val="22"/>
                <w:szCs w:val="22"/>
                <w:highlight w:val="none"/>
                <w:lang w:val="zh-Hans"/>
              </w:rPr>
            </w:pPr>
            <w:r>
              <w:rPr>
                <w:rFonts w:hint="eastAsia" w:ascii="宋体" w:hAnsi="宋体" w:eastAsia="宋体" w:cs="宋体"/>
                <w:bCs/>
                <w:color w:val="auto"/>
                <w:sz w:val="22"/>
                <w:szCs w:val="22"/>
                <w:highlight w:val="none"/>
                <w:lang w:val="zh-Hans" w:eastAsia="zh-Hans"/>
              </w:rPr>
              <w:t>IEC60601-1（GB9706.1-</w:t>
            </w:r>
            <w:r>
              <w:rPr>
                <w:rFonts w:hint="eastAsia" w:ascii="宋体" w:hAnsi="宋体" w:eastAsia="宋体" w:cs="宋体"/>
                <w:bCs/>
                <w:color w:val="auto"/>
                <w:sz w:val="22"/>
                <w:szCs w:val="22"/>
                <w:highlight w:val="none"/>
                <w:lang w:val="zh-Hans"/>
              </w:rPr>
              <w:t>2007）</w:t>
            </w:r>
            <w:r>
              <w:rPr>
                <w:rFonts w:hint="eastAsia" w:ascii="宋体" w:hAnsi="宋体" w:eastAsia="宋体" w:cs="宋体"/>
                <w:bCs/>
                <w:color w:val="auto"/>
                <w:sz w:val="22"/>
                <w:szCs w:val="22"/>
                <w:highlight w:val="none"/>
              </w:rPr>
              <w:t>通用安全要求</w:t>
            </w:r>
          </w:p>
          <w:p w14:paraId="615BB6A5">
            <w:pPr>
              <w:autoSpaceDE w:val="0"/>
              <w:autoSpaceDN w:val="0"/>
              <w:spacing w:line="288" w:lineRule="auto"/>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IEC60601-2-25（GB10793-2000）心电图机安全专用要求</w:t>
            </w:r>
          </w:p>
          <w:p w14:paraId="0858B008">
            <w:pPr>
              <w:widowControl/>
              <w:snapToGrid w:val="0"/>
              <w:textAlignment w:val="center"/>
              <w:rPr>
                <w:rFonts w:hint="eastAsia" w:cs="宋体" w:asciiTheme="minorEastAsia" w:hAnsiTheme="minorEastAsia"/>
                <w:color w:val="auto"/>
                <w:kern w:val="0"/>
                <w:sz w:val="24"/>
                <w:highlight w:val="none"/>
                <w:lang w:bidi="ar"/>
              </w:rPr>
            </w:pPr>
            <w:r>
              <w:rPr>
                <w:rFonts w:hint="eastAsia" w:ascii="宋体" w:hAnsi="宋体" w:eastAsia="宋体" w:cs="宋体"/>
                <w:bCs/>
                <w:color w:val="auto"/>
                <w:sz w:val="22"/>
                <w:szCs w:val="22"/>
                <w:highlight w:val="none"/>
              </w:rPr>
              <w:t>EN-60601-2-51（YY1139-2000）单道和多道心电图机</w:t>
            </w:r>
          </w:p>
        </w:tc>
        <w:tc>
          <w:tcPr>
            <w:tcW w:w="322" w:type="pct"/>
            <w:tcBorders>
              <w:top w:val="single" w:color="auto" w:sz="4" w:space="0"/>
              <w:left w:val="nil"/>
              <w:bottom w:val="single" w:color="auto" w:sz="4" w:space="0"/>
              <w:right w:val="single" w:color="auto" w:sz="4" w:space="0"/>
            </w:tcBorders>
            <w:vAlign w:val="center"/>
          </w:tcPr>
          <w:p w14:paraId="4C931462">
            <w:pPr>
              <w:widowControl/>
              <w:snapToGrid w:val="0"/>
              <w:jc w:val="center"/>
              <w:textAlignment w:val="center"/>
              <w:rPr>
                <w:rFonts w:hint="eastAsia" w:cs="宋体" w:asciiTheme="minorEastAsia" w:hAnsiTheme="minorEastAsia"/>
                <w:color w:val="auto"/>
                <w:kern w:val="0"/>
                <w:sz w:val="24"/>
                <w:highlight w:val="none"/>
                <w:lang w:bidi="ar"/>
              </w:rPr>
            </w:pPr>
            <w:r>
              <w:rPr>
                <w:rFonts w:hint="eastAsia" w:ascii="宋体" w:hAnsi="宋体" w:eastAsia="宋体" w:cs="宋体"/>
                <w:color w:val="auto"/>
                <w:sz w:val="22"/>
                <w:szCs w:val="20"/>
                <w:highlight w:val="none"/>
                <w:lang w:bidi="ar"/>
              </w:rPr>
              <w:t>台</w:t>
            </w:r>
          </w:p>
        </w:tc>
        <w:tc>
          <w:tcPr>
            <w:tcW w:w="295" w:type="pct"/>
            <w:tcBorders>
              <w:top w:val="single" w:color="auto" w:sz="4" w:space="0"/>
              <w:left w:val="nil"/>
              <w:bottom w:val="single" w:color="auto" w:sz="4" w:space="0"/>
              <w:right w:val="single" w:color="auto" w:sz="4" w:space="0"/>
            </w:tcBorders>
            <w:vAlign w:val="center"/>
          </w:tcPr>
          <w:p w14:paraId="3425147D">
            <w:pPr>
              <w:widowControl/>
              <w:snapToGrid w:val="0"/>
              <w:jc w:val="center"/>
              <w:textAlignment w:val="center"/>
              <w:rPr>
                <w:rFonts w:hint="eastAsia" w:cs="宋体" w:asciiTheme="minorEastAsia" w:hAnsiTheme="minorEastAsia"/>
                <w:color w:val="auto"/>
                <w:kern w:val="0"/>
                <w:sz w:val="24"/>
                <w:highlight w:val="none"/>
                <w:lang w:bidi="ar"/>
              </w:rPr>
            </w:pPr>
            <w:r>
              <w:rPr>
                <w:rFonts w:hint="eastAsia" w:ascii="宋体" w:hAnsi="宋体" w:eastAsia="宋体" w:cs="宋体"/>
                <w:color w:val="auto"/>
                <w:sz w:val="22"/>
                <w:szCs w:val="20"/>
                <w:highlight w:val="none"/>
                <w:lang w:bidi="ar"/>
              </w:rPr>
              <w:t>14</w:t>
            </w:r>
          </w:p>
        </w:tc>
      </w:tr>
      <w:tr w14:paraId="788B2690">
        <w:tblPrEx>
          <w:tblCellMar>
            <w:top w:w="0" w:type="dxa"/>
            <w:left w:w="0" w:type="dxa"/>
            <w:bottom w:w="0" w:type="dxa"/>
            <w:right w:w="0" w:type="dxa"/>
          </w:tblCellMar>
        </w:tblPrEx>
        <w:trPr>
          <w:trHeight w:val="2338" w:hRule="atLeast"/>
        </w:trPr>
        <w:tc>
          <w:tcPr>
            <w:tcW w:w="365" w:type="pct"/>
            <w:tcBorders>
              <w:top w:val="single" w:color="auto" w:sz="4" w:space="0"/>
              <w:left w:val="single" w:color="auto" w:sz="4" w:space="0"/>
              <w:bottom w:val="single" w:color="auto" w:sz="4" w:space="0"/>
              <w:right w:val="single" w:color="auto" w:sz="4" w:space="0"/>
            </w:tcBorders>
            <w:tcMar>
              <w:top w:w="13" w:type="dxa"/>
              <w:left w:w="57" w:type="dxa"/>
              <w:bottom w:w="0" w:type="dxa"/>
              <w:right w:w="57" w:type="dxa"/>
            </w:tcMar>
            <w:vAlign w:val="center"/>
          </w:tcPr>
          <w:p w14:paraId="4613392E">
            <w:pPr>
              <w:widowControl/>
              <w:snapToGrid w:val="0"/>
              <w:jc w:val="center"/>
              <w:textAlignment w:val="center"/>
              <w:rPr>
                <w:rFonts w:hint="default" w:cs="宋体" w:asciiTheme="minorEastAsia" w:hAnsiTheme="minorEastAsia"/>
                <w:color w:val="auto"/>
                <w:kern w:val="0"/>
                <w:sz w:val="24"/>
                <w:highlight w:val="none"/>
                <w:lang w:val="en-US" w:eastAsia="zh-CN" w:bidi="ar"/>
              </w:rPr>
            </w:pPr>
            <w:r>
              <w:rPr>
                <w:rFonts w:hint="eastAsia" w:ascii="宋体" w:hAnsi="宋体" w:eastAsia="宋体" w:cs="宋体"/>
                <w:color w:val="auto"/>
                <w:sz w:val="22"/>
                <w:highlight w:val="none"/>
                <w:lang w:bidi="ar"/>
              </w:rPr>
              <w:t>12</w:t>
            </w:r>
          </w:p>
        </w:tc>
        <w:tc>
          <w:tcPr>
            <w:tcW w:w="484" w:type="pct"/>
            <w:tcBorders>
              <w:top w:val="single" w:color="auto" w:sz="4" w:space="0"/>
              <w:left w:val="nil"/>
              <w:bottom w:val="single" w:color="auto" w:sz="4" w:space="0"/>
              <w:right w:val="single" w:color="auto" w:sz="4" w:space="0"/>
            </w:tcBorders>
            <w:tcMar>
              <w:top w:w="13" w:type="dxa"/>
              <w:left w:w="57" w:type="dxa"/>
              <w:bottom w:w="0" w:type="dxa"/>
              <w:right w:w="57" w:type="dxa"/>
            </w:tcMar>
            <w:vAlign w:val="center"/>
          </w:tcPr>
          <w:p w14:paraId="2C875B30">
            <w:pPr>
              <w:widowControl/>
              <w:snapToGrid w:val="0"/>
              <w:textAlignment w:val="center"/>
              <w:rPr>
                <w:rFonts w:hint="eastAsia" w:cs="宋体" w:asciiTheme="minorEastAsia" w:hAnsiTheme="minorEastAsia"/>
                <w:color w:val="auto"/>
                <w:kern w:val="0"/>
                <w:sz w:val="24"/>
                <w:highlight w:val="none"/>
                <w:lang w:bidi="ar"/>
              </w:rPr>
            </w:pPr>
            <w:r>
              <w:rPr>
                <w:rFonts w:hint="eastAsia" w:ascii="宋体" w:hAnsi="宋体" w:eastAsia="宋体" w:cs="宋体"/>
                <w:color w:val="auto"/>
                <w:sz w:val="22"/>
                <w:szCs w:val="20"/>
                <w:highlight w:val="none"/>
                <w:lang w:bidi="ar"/>
              </w:rPr>
              <w:t>医用冰箱冷藏柜</w:t>
            </w:r>
          </w:p>
        </w:tc>
        <w:tc>
          <w:tcPr>
            <w:tcW w:w="818" w:type="pct"/>
            <w:tcBorders>
              <w:top w:val="single" w:color="auto" w:sz="4" w:space="0"/>
              <w:left w:val="nil"/>
              <w:bottom w:val="single" w:color="auto" w:sz="4" w:space="0"/>
              <w:right w:val="single" w:color="auto" w:sz="4" w:space="0"/>
            </w:tcBorders>
            <w:tcMar>
              <w:top w:w="13" w:type="dxa"/>
              <w:left w:w="57" w:type="dxa"/>
              <w:bottom w:w="0" w:type="dxa"/>
              <w:right w:w="57" w:type="dxa"/>
            </w:tcMar>
            <w:vAlign w:val="center"/>
          </w:tcPr>
          <w:p w14:paraId="1D84C776">
            <w:pPr>
              <w:widowControl/>
              <w:snapToGrid w:val="0"/>
              <w:jc w:val="center"/>
              <w:textAlignment w:val="center"/>
              <w:rPr>
                <w:rFonts w:hint="eastAsia" w:cs="宋体" w:asciiTheme="minorEastAsia" w:hAnsiTheme="minorEastAsia"/>
                <w:color w:val="auto"/>
                <w:kern w:val="0"/>
                <w:sz w:val="24"/>
                <w:highlight w:val="none"/>
                <w:lang w:bidi="ar"/>
              </w:rPr>
            </w:pPr>
            <w:r>
              <w:rPr>
                <w:rFonts w:hint="eastAsia" w:ascii="宋体" w:hAnsi="宋体" w:eastAsia="宋体" w:cs="宋体"/>
                <w:color w:val="auto"/>
                <w:sz w:val="22"/>
                <w:highlight w:val="none"/>
                <w:lang w:bidi="ar"/>
              </w:rPr>
              <w:t>参照或相当于海尔/美的/澳柯玛</w:t>
            </w:r>
          </w:p>
        </w:tc>
        <w:tc>
          <w:tcPr>
            <w:tcW w:w="2713" w:type="pct"/>
            <w:tcBorders>
              <w:top w:val="single" w:color="auto" w:sz="4" w:space="0"/>
              <w:left w:val="nil"/>
              <w:bottom w:val="single" w:color="auto" w:sz="4" w:space="0"/>
              <w:right w:val="single" w:color="auto" w:sz="4" w:space="0"/>
            </w:tcBorders>
            <w:tcMar>
              <w:top w:w="13" w:type="dxa"/>
              <w:left w:w="57" w:type="dxa"/>
              <w:bottom w:w="0" w:type="dxa"/>
              <w:right w:w="57" w:type="dxa"/>
            </w:tcMar>
            <w:vAlign w:val="center"/>
          </w:tcPr>
          <w:p w14:paraId="6A74BDC5">
            <w:pPr>
              <w:widowControl/>
              <w:snapToGrid w:val="0"/>
              <w:textAlignment w:val="center"/>
              <w:rPr>
                <w:rFonts w:hint="eastAsia" w:cs="宋体" w:asciiTheme="minorEastAsia" w:hAnsiTheme="minorEastAsia"/>
                <w:color w:val="auto"/>
                <w:kern w:val="0"/>
                <w:sz w:val="24"/>
                <w:highlight w:val="none"/>
                <w:lang w:bidi="ar"/>
              </w:rPr>
            </w:pPr>
            <w:r>
              <w:rPr>
                <w:rFonts w:hint="eastAsia" w:ascii="宋体" w:hAnsi="宋体" w:eastAsia="宋体" w:cs="宋体"/>
                <w:color w:val="auto"/>
                <w:sz w:val="22"/>
                <w:szCs w:val="22"/>
                <w:highlight w:val="none"/>
                <w:lang w:bidi="ar"/>
              </w:rPr>
              <w:t>1.箱内控温范围2~8°C</w:t>
            </w:r>
            <w:r>
              <w:rPr>
                <w:rFonts w:hint="eastAsia" w:ascii="宋体" w:hAnsi="宋体" w:eastAsia="宋体" w:cs="宋体"/>
                <w:color w:val="auto"/>
                <w:sz w:val="22"/>
                <w:szCs w:val="22"/>
                <w:highlight w:val="none"/>
                <w:lang w:bidi="ar"/>
              </w:rPr>
              <w:br w:type="textWrapping"/>
            </w:r>
            <w:r>
              <w:rPr>
                <w:rFonts w:hint="eastAsia" w:ascii="宋体" w:hAnsi="宋体" w:eastAsia="宋体" w:cs="宋体"/>
                <w:color w:val="auto"/>
                <w:sz w:val="22"/>
                <w:szCs w:val="22"/>
                <w:highlight w:val="none"/>
                <w:lang w:bidi="ar"/>
              </w:rPr>
              <w:t>2.报警方式:蜂鸣报警.灯光报警</w:t>
            </w:r>
            <w:r>
              <w:rPr>
                <w:rFonts w:hint="eastAsia" w:ascii="宋体" w:hAnsi="宋体" w:eastAsia="宋体" w:cs="宋体"/>
                <w:color w:val="auto"/>
                <w:sz w:val="22"/>
                <w:szCs w:val="22"/>
                <w:highlight w:val="none"/>
                <w:lang w:bidi="ar"/>
              </w:rPr>
              <w:br w:type="textWrapping"/>
            </w:r>
            <w:r>
              <w:rPr>
                <w:rFonts w:hint="eastAsia" w:ascii="宋体" w:hAnsi="宋体" w:eastAsia="宋体" w:cs="宋体"/>
                <w:color w:val="auto"/>
                <w:sz w:val="22"/>
                <w:szCs w:val="22"/>
                <w:highlight w:val="none"/>
                <w:lang w:bidi="ar"/>
              </w:rPr>
              <w:t>3.报警参数:高低温报警</w:t>
            </w:r>
            <w:r>
              <w:rPr>
                <w:rFonts w:hint="eastAsia" w:ascii="宋体" w:hAnsi="宋体" w:eastAsia="宋体" w:cs="宋体"/>
                <w:color w:val="auto"/>
                <w:sz w:val="22"/>
                <w:szCs w:val="22"/>
                <w:highlight w:val="none"/>
                <w:lang w:bidi="ar"/>
              </w:rPr>
              <w:br w:type="textWrapping"/>
            </w:r>
            <w:r>
              <w:rPr>
                <w:rFonts w:hint="eastAsia" w:ascii="宋体" w:hAnsi="宋体" w:eastAsia="宋体" w:cs="宋体"/>
                <w:color w:val="auto"/>
                <w:sz w:val="22"/>
                <w:szCs w:val="22"/>
                <w:highlight w:val="none"/>
                <w:lang w:bidi="ar"/>
              </w:rPr>
              <w:t>4.配有机械锁</w:t>
            </w:r>
            <w:r>
              <w:rPr>
                <w:rFonts w:hint="eastAsia" w:ascii="宋体" w:hAnsi="宋体" w:eastAsia="宋体" w:cs="宋体"/>
                <w:color w:val="auto"/>
                <w:sz w:val="22"/>
                <w:szCs w:val="22"/>
                <w:highlight w:val="none"/>
                <w:lang w:bidi="ar"/>
              </w:rPr>
              <w:br w:type="textWrapping"/>
            </w:r>
            <w:r>
              <w:rPr>
                <w:rFonts w:hint="eastAsia" w:ascii="宋体" w:hAnsi="宋体" w:eastAsia="宋体" w:cs="宋体"/>
                <w:color w:val="auto"/>
                <w:sz w:val="22"/>
                <w:szCs w:val="22"/>
                <w:highlight w:val="none"/>
                <w:lang w:bidi="ar"/>
              </w:rPr>
              <w:t>5.容量：</w:t>
            </w:r>
            <w:r>
              <w:rPr>
                <w:rFonts w:hint="eastAsia" w:ascii="宋体" w:hAnsi="宋体" w:eastAsia="宋体" w:cs="宋体"/>
                <w:color w:val="auto"/>
                <w:sz w:val="22"/>
                <w:szCs w:val="22"/>
                <w:highlight w:val="none"/>
                <w:lang w:val="en-US" w:eastAsia="zh-CN" w:bidi="ar"/>
              </w:rPr>
              <w:t>310L</w:t>
            </w:r>
            <w:r>
              <w:rPr>
                <w:rFonts w:hint="eastAsia" w:ascii="宋体" w:hAnsi="宋体" w:eastAsia="宋体" w:cs="宋体"/>
                <w:color w:val="auto"/>
                <w:sz w:val="22"/>
                <w:szCs w:val="22"/>
                <w:highlight w:val="none"/>
                <w:lang w:bidi="ar"/>
              </w:rPr>
              <w:br w:type="textWrapping"/>
            </w:r>
            <w:r>
              <w:rPr>
                <w:rFonts w:hint="eastAsia" w:ascii="宋体" w:hAnsi="宋体" w:eastAsia="宋体" w:cs="宋体"/>
                <w:color w:val="auto"/>
                <w:sz w:val="22"/>
                <w:szCs w:val="22"/>
                <w:highlight w:val="none"/>
                <w:lang w:bidi="ar"/>
              </w:rPr>
              <w:t>6.配有LED高清温度显示屏</w:t>
            </w:r>
            <w:r>
              <w:rPr>
                <w:rFonts w:hint="eastAsia" w:ascii="宋体" w:hAnsi="宋体" w:eastAsia="宋体" w:cs="宋体"/>
                <w:color w:val="auto"/>
                <w:sz w:val="22"/>
                <w:szCs w:val="22"/>
                <w:highlight w:val="none"/>
                <w:lang w:val="en-US" w:eastAsia="zh-CN" w:bidi="ar"/>
              </w:rPr>
              <w:t>1个</w:t>
            </w:r>
            <w:r>
              <w:rPr>
                <w:rFonts w:hint="eastAsia" w:ascii="宋体" w:hAnsi="宋体" w:eastAsia="宋体" w:cs="宋体"/>
                <w:color w:val="auto"/>
                <w:sz w:val="22"/>
                <w:szCs w:val="22"/>
                <w:highlight w:val="none"/>
                <w:lang w:bidi="ar"/>
              </w:rPr>
              <w:br w:type="textWrapping"/>
            </w:r>
            <w:r>
              <w:rPr>
                <w:rFonts w:hint="eastAsia" w:ascii="宋体" w:hAnsi="宋体" w:eastAsia="宋体" w:cs="宋体"/>
                <w:color w:val="auto"/>
                <w:sz w:val="22"/>
                <w:szCs w:val="22"/>
                <w:highlight w:val="none"/>
                <w:lang w:bidi="ar"/>
              </w:rPr>
              <w:t>7.层架高低 随意调节</w:t>
            </w:r>
            <w:r>
              <w:rPr>
                <w:rFonts w:hint="eastAsia" w:ascii="宋体" w:hAnsi="宋体" w:eastAsia="宋体" w:cs="宋体"/>
                <w:color w:val="auto"/>
                <w:sz w:val="22"/>
                <w:szCs w:val="22"/>
                <w:highlight w:val="none"/>
                <w:lang w:bidi="ar"/>
              </w:rPr>
              <w:br w:type="textWrapping"/>
            </w:r>
            <w:r>
              <w:rPr>
                <w:rFonts w:hint="eastAsia" w:ascii="宋体" w:hAnsi="宋体" w:eastAsia="宋体" w:cs="宋体"/>
                <w:color w:val="auto"/>
                <w:sz w:val="22"/>
                <w:szCs w:val="22"/>
                <w:highlight w:val="none"/>
                <w:lang w:bidi="ar"/>
              </w:rPr>
              <w:t>8.双层钢化玻璃门</w:t>
            </w:r>
          </w:p>
        </w:tc>
        <w:tc>
          <w:tcPr>
            <w:tcW w:w="322" w:type="pct"/>
            <w:tcBorders>
              <w:top w:val="single" w:color="auto" w:sz="4" w:space="0"/>
              <w:left w:val="nil"/>
              <w:bottom w:val="single" w:color="auto" w:sz="4" w:space="0"/>
              <w:right w:val="single" w:color="auto" w:sz="4" w:space="0"/>
            </w:tcBorders>
            <w:vAlign w:val="center"/>
          </w:tcPr>
          <w:p w14:paraId="60CE8A96">
            <w:pPr>
              <w:widowControl/>
              <w:snapToGrid w:val="0"/>
              <w:jc w:val="center"/>
              <w:textAlignment w:val="center"/>
              <w:rPr>
                <w:rFonts w:hint="eastAsia" w:cs="宋体" w:asciiTheme="minorEastAsia" w:hAnsiTheme="minorEastAsia"/>
                <w:color w:val="auto"/>
                <w:kern w:val="0"/>
                <w:sz w:val="24"/>
                <w:highlight w:val="none"/>
                <w:lang w:bidi="ar"/>
              </w:rPr>
            </w:pPr>
            <w:r>
              <w:rPr>
                <w:rFonts w:hint="eastAsia" w:ascii="宋体" w:hAnsi="宋体" w:eastAsia="宋体" w:cs="宋体"/>
                <w:color w:val="auto"/>
                <w:sz w:val="22"/>
                <w:szCs w:val="20"/>
                <w:highlight w:val="none"/>
                <w:lang w:bidi="ar"/>
              </w:rPr>
              <w:t>台</w:t>
            </w:r>
          </w:p>
        </w:tc>
        <w:tc>
          <w:tcPr>
            <w:tcW w:w="295" w:type="pct"/>
            <w:tcBorders>
              <w:top w:val="single" w:color="auto" w:sz="4" w:space="0"/>
              <w:left w:val="nil"/>
              <w:bottom w:val="single" w:color="auto" w:sz="4" w:space="0"/>
              <w:right w:val="single" w:color="auto" w:sz="4" w:space="0"/>
            </w:tcBorders>
            <w:vAlign w:val="center"/>
          </w:tcPr>
          <w:p w14:paraId="5AB35D31">
            <w:pPr>
              <w:widowControl/>
              <w:snapToGrid w:val="0"/>
              <w:jc w:val="center"/>
              <w:textAlignment w:val="center"/>
              <w:rPr>
                <w:rFonts w:hint="eastAsia" w:cs="宋体" w:asciiTheme="minorEastAsia" w:hAnsiTheme="minorEastAsia"/>
                <w:color w:val="auto"/>
                <w:kern w:val="0"/>
                <w:sz w:val="24"/>
                <w:highlight w:val="none"/>
                <w:lang w:bidi="ar"/>
              </w:rPr>
            </w:pPr>
            <w:r>
              <w:rPr>
                <w:rFonts w:hint="eastAsia" w:ascii="宋体" w:hAnsi="宋体" w:eastAsia="宋体" w:cs="宋体"/>
                <w:color w:val="auto"/>
                <w:sz w:val="22"/>
                <w:szCs w:val="20"/>
                <w:highlight w:val="none"/>
                <w:lang w:bidi="ar"/>
              </w:rPr>
              <w:t>1</w:t>
            </w:r>
          </w:p>
        </w:tc>
      </w:tr>
      <w:tr w14:paraId="6B01075C">
        <w:tblPrEx>
          <w:tblCellMar>
            <w:top w:w="0" w:type="dxa"/>
            <w:left w:w="0" w:type="dxa"/>
            <w:bottom w:w="0" w:type="dxa"/>
            <w:right w:w="0" w:type="dxa"/>
          </w:tblCellMar>
        </w:tblPrEx>
        <w:trPr>
          <w:trHeight w:val="5095" w:hRule="atLeast"/>
        </w:trPr>
        <w:tc>
          <w:tcPr>
            <w:tcW w:w="365" w:type="pct"/>
            <w:tcBorders>
              <w:top w:val="single" w:color="auto" w:sz="4" w:space="0"/>
              <w:left w:val="single" w:color="auto" w:sz="4" w:space="0"/>
              <w:bottom w:val="single" w:color="auto" w:sz="4" w:space="0"/>
              <w:right w:val="single" w:color="auto" w:sz="4" w:space="0"/>
            </w:tcBorders>
            <w:tcMar>
              <w:top w:w="13" w:type="dxa"/>
              <w:left w:w="57" w:type="dxa"/>
              <w:bottom w:w="0" w:type="dxa"/>
              <w:right w:w="57" w:type="dxa"/>
            </w:tcMar>
            <w:vAlign w:val="center"/>
          </w:tcPr>
          <w:p w14:paraId="6B879227">
            <w:pPr>
              <w:widowControl/>
              <w:snapToGrid w:val="0"/>
              <w:jc w:val="center"/>
              <w:textAlignment w:val="center"/>
              <w:rPr>
                <w:rFonts w:hint="default" w:cs="宋体" w:asciiTheme="minorEastAsia" w:hAnsiTheme="minorEastAsia"/>
                <w:color w:val="auto"/>
                <w:kern w:val="0"/>
                <w:sz w:val="24"/>
                <w:highlight w:val="none"/>
                <w:lang w:val="en-US" w:eastAsia="zh-CN" w:bidi="ar"/>
              </w:rPr>
            </w:pPr>
            <w:r>
              <w:rPr>
                <w:rFonts w:hint="eastAsia" w:ascii="宋体" w:hAnsi="宋体" w:eastAsia="宋体" w:cs="宋体"/>
                <w:color w:val="auto"/>
                <w:sz w:val="22"/>
                <w:highlight w:val="none"/>
                <w:lang w:bidi="ar"/>
              </w:rPr>
              <w:t>13</w:t>
            </w:r>
          </w:p>
        </w:tc>
        <w:tc>
          <w:tcPr>
            <w:tcW w:w="484" w:type="pct"/>
            <w:tcBorders>
              <w:top w:val="single" w:color="auto" w:sz="4" w:space="0"/>
              <w:left w:val="nil"/>
              <w:bottom w:val="single" w:color="auto" w:sz="4" w:space="0"/>
              <w:right w:val="single" w:color="auto" w:sz="4" w:space="0"/>
            </w:tcBorders>
            <w:tcMar>
              <w:top w:w="13" w:type="dxa"/>
              <w:left w:w="57" w:type="dxa"/>
              <w:bottom w:w="0" w:type="dxa"/>
              <w:right w:w="57" w:type="dxa"/>
            </w:tcMar>
            <w:vAlign w:val="center"/>
          </w:tcPr>
          <w:p w14:paraId="593B8572">
            <w:pPr>
              <w:widowControl/>
              <w:snapToGrid w:val="0"/>
              <w:textAlignment w:val="center"/>
              <w:rPr>
                <w:rFonts w:hint="eastAsia" w:cs="宋体" w:asciiTheme="minorEastAsia" w:hAnsiTheme="minorEastAsia"/>
                <w:color w:val="auto"/>
                <w:kern w:val="0"/>
                <w:sz w:val="24"/>
                <w:highlight w:val="none"/>
                <w:lang w:bidi="ar"/>
              </w:rPr>
            </w:pPr>
            <w:r>
              <w:rPr>
                <w:rFonts w:hint="eastAsia" w:ascii="宋体" w:hAnsi="宋体" w:eastAsia="宋体" w:cs="宋体"/>
                <w:color w:val="auto"/>
                <w:kern w:val="2"/>
                <w:sz w:val="22"/>
                <w:szCs w:val="20"/>
                <w:highlight w:val="none"/>
              </w:rPr>
              <w:t>AI智能一体机</w:t>
            </w:r>
          </w:p>
        </w:tc>
        <w:tc>
          <w:tcPr>
            <w:tcW w:w="818" w:type="pct"/>
            <w:tcBorders>
              <w:top w:val="single" w:color="auto" w:sz="4" w:space="0"/>
              <w:left w:val="nil"/>
              <w:bottom w:val="single" w:color="auto" w:sz="4" w:space="0"/>
              <w:right w:val="single" w:color="auto" w:sz="4" w:space="0"/>
            </w:tcBorders>
            <w:tcMar>
              <w:top w:w="13" w:type="dxa"/>
              <w:left w:w="57" w:type="dxa"/>
              <w:bottom w:w="0" w:type="dxa"/>
              <w:right w:w="57" w:type="dxa"/>
            </w:tcMar>
            <w:vAlign w:val="center"/>
          </w:tcPr>
          <w:p w14:paraId="01849F15">
            <w:pPr>
              <w:widowControl/>
              <w:snapToGrid w:val="0"/>
              <w:jc w:val="center"/>
              <w:textAlignment w:val="center"/>
              <w:rPr>
                <w:rFonts w:hint="eastAsia" w:cs="宋体" w:asciiTheme="minorEastAsia" w:hAnsiTheme="minorEastAsia"/>
                <w:color w:val="auto"/>
                <w:kern w:val="0"/>
                <w:sz w:val="24"/>
                <w:highlight w:val="none"/>
                <w:lang w:bidi="ar"/>
              </w:rPr>
            </w:pPr>
            <w:r>
              <w:rPr>
                <w:rFonts w:hint="eastAsia" w:ascii="宋体" w:hAnsi="宋体" w:eastAsia="宋体" w:cs="宋体"/>
                <w:color w:val="auto"/>
                <w:sz w:val="22"/>
                <w:highlight w:val="none"/>
                <w:lang w:bidi="ar"/>
              </w:rPr>
              <w:t>参照或相当于云诊科技/博朗克/恩腾</w:t>
            </w:r>
          </w:p>
        </w:tc>
        <w:tc>
          <w:tcPr>
            <w:tcW w:w="2713" w:type="pct"/>
            <w:tcBorders>
              <w:top w:val="single" w:color="auto" w:sz="4" w:space="0"/>
              <w:left w:val="nil"/>
              <w:bottom w:val="single" w:color="auto" w:sz="4" w:space="0"/>
              <w:right w:val="single" w:color="auto" w:sz="4" w:space="0"/>
            </w:tcBorders>
            <w:tcMar>
              <w:top w:w="13" w:type="dxa"/>
              <w:left w:w="57" w:type="dxa"/>
              <w:bottom w:w="0" w:type="dxa"/>
              <w:right w:w="57" w:type="dxa"/>
            </w:tcMar>
            <w:vAlign w:val="center"/>
          </w:tcPr>
          <w:p w14:paraId="217DE39C">
            <w:pPr>
              <w:widowControl/>
              <w:tabs>
                <w:tab w:val="left" w:pos="312"/>
              </w:tabs>
              <w:snapToGrid w:val="0"/>
              <w:textAlignment w:val="center"/>
              <w:rPr>
                <w:rFonts w:hint="eastAsia" w:ascii="宋体" w:hAnsi="宋体" w:eastAsia="宋体" w:cs="宋体"/>
                <w:color w:val="auto"/>
                <w:kern w:val="2"/>
                <w:sz w:val="22"/>
                <w:szCs w:val="22"/>
                <w:highlight w:val="none"/>
              </w:rPr>
            </w:pPr>
            <w:r>
              <w:rPr>
                <w:rFonts w:hint="eastAsia" w:ascii="宋体" w:hAnsi="宋体" w:eastAsia="宋体" w:cs="宋体"/>
                <w:color w:val="auto"/>
                <w:kern w:val="2"/>
                <w:sz w:val="22"/>
                <w:szCs w:val="22"/>
                <w:highlight w:val="none"/>
              </w:rPr>
              <w:t>1.AI智慧屏</w:t>
            </w:r>
          </w:p>
          <w:p w14:paraId="6AF98AF0">
            <w:pPr>
              <w:widowControl/>
              <w:snapToGrid w:val="0"/>
              <w:textAlignment w:val="center"/>
              <w:rPr>
                <w:rFonts w:hint="eastAsia" w:ascii="宋体" w:hAnsi="宋体" w:eastAsia="宋体" w:cs="宋体"/>
                <w:color w:val="auto"/>
                <w:kern w:val="2"/>
                <w:sz w:val="22"/>
                <w:szCs w:val="22"/>
                <w:highlight w:val="none"/>
              </w:rPr>
            </w:pPr>
            <w:r>
              <w:rPr>
                <w:rFonts w:hint="eastAsia" w:ascii="宋体" w:hAnsi="宋体" w:eastAsia="宋体" w:cs="宋体"/>
                <w:color w:val="auto"/>
                <w:kern w:val="2"/>
                <w:sz w:val="22"/>
                <w:szCs w:val="22"/>
                <w:highlight w:val="none"/>
              </w:rPr>
              <w:t>1.1屏幕</w:t>
            </w:r>
            <w:r>
              <w:rPr>
                <w:rFonts w:hint="eastAsia" w:ascii="宋体" w:hAnsi="宋体" w:eastAsia="宋体" w:cs="宋体"/>
                <w:color w:val="auto"/>
                <w:kern w:val="2"/>
                <w:sz w:val="22"/>
                <w:szCs w:val="22"/>
                <w:highlight w:val="none"/>
                <w:lang w:val="en-US" w:eastAsia="zh-CN"/>
              </w:rPr>
              <w:t>1个</w:t>
            </w:r>
            <w:r>
              <w:rPr>
                <w:rFonts w:hint="eastAsia" w:ascii="宋体" w:hAnsi="宋体" w:eastAsia="宋体" w:cs="宋体"/>
                <w:color w:val="auto"/>
                <w:kern w:val="2"/>
                <w:sz w:val="22"/>
                <w:szCs w:val="22"/>
                <w:highlight w:val="none"/>
              </w:rPr>
              <w:t xml:space="preserve">：15.6寸； 分辨率：1920*1080； </w:t>
            </w:r>
          </w:p>
          <w:p w14:paraId="7683B56C">
            <w:pPr>
              <w:widowControl/>
              <w:snapToGrid w:val="0"/>
              <w:textAlignment w:val="center"/>
              <w:rPr>
                <w:rFonts w:hint="eastAsia" w:ascii="宋体" w:hAnsi="宋体" w:eastAsia="宋体" w:cs="宋体"/>
                <w:color w:val="auto"/>
                <w:kern w:val="2"/>
                <w:sz w:val="22"/>
                <w:szCs w:val="22"/>
                <w:highlight w:val="none"/>
              </w:rPr>
            </w:pPr>
            <w:r>
              <w:rPr>
                <w:rFonts w:hint="eastAsia" w:ascii="宋体" w:hAnsi="宋体" w:eastAsia="宋体" w:cs="宋体"/>
                <w:color w:val="auto"/>
                <w:kern w:val="2"/>
                <w:sz w:val="22"/>
                <w:szCs w:val="22"/>
                <w:highlight w:val="none"/>
              </w:rPr>
              <w:t>1.2CPU：Rockchip RK3568UP to 2GHz；Mali-G52-2EE高性能GPU；</w:t>
            </w:r>
          </w:p>
          <w:p w14:paraId="62CBB9F5">
            <w:pPr>
              <w:widowControl/>
              <w:snapToGrid w:val="0"/>
              <w:textAlignment w:val="center"/>
              <w:rPr>
                <w:rFonts w:hint="eastAsia" w:ascii="宋体" w:hAnsi="宋体" w:eastAsia="宋体" w:cs="宋体"/>
                <w:color w:val="auto"/>
                <w:kern w:val="2"/>
                <w:sz w:val="22"/>
                <w:szCs w:val="22"/>
                <w:highlight w:val="none"/>
              </w:rPr>
            </w:pPr>
            <w:r>
              <w:rPr>
                <w:rFonts w:hint="eastAsia" w:ascii="宋体" w:hAnsi="宋体" w:eastAsia="宋体" w:cs="宋体"/>
                <w:color w:val="auto"/>
                <w:kern w:val="2"/>
                <w:sz w:val="22"/>
                <w:szCs w:val="22"/>
                <w:highlight w:val="none"/>
              </w:rPr>
              <w:t>1.3通讯：WiFi2.4/WiFi5标准    10-100兆LAN自适应，蓝牙5.2；</w:t>
            </w:r>
          </w:p>
          <w:p w14:paraId="00EC0513">
            <w:pPr>
              <w:widowControl/>
              <w:snapToGrid w:val="0"/>
              <w:textAlignment w:val="center"/>
              <w:rPr>
                <w:rFonts w:hint="eastAsia" w:ascii="宋体" w:hAnsi="宋体" w:eastAsia="宋体" w:cs="宋体"/>
                <w:color w:val="auto"/>
                <w:kern w:val="2"/>
                <w:sz w:val="22"/>
                <w:szCs w:val="22"/>
                <w:highlight w:val="none"/>
              </w:rPr>
            </w:pPr>
            <w:r>
              <w:rPr>
                <w:rFonts w:hint="eastAsia" w:ascii="宋体" w:hAnsi="宋体" w:eastAsia="宋体" w:cs="宋体"/>
                <w:color w:val="auto"/>
                <w:kern w:val="2"/>
                <w:sz w:val="22"/>
                <w:szCs w:val="22"/>
                <w:highlight w:val="none"/>
              </w:rPr>
              <w:t xml:space="preserve">1.4存储：4G+32G； </w:t>
            </w:r>
          </w:p>
          <w:p w14:paraId="284208B8">
            <w:pPr>
              <w:widowControl/>
              <w:snapToGrid w:val="0"/>
              <w:textAlignment w:val="center"/>
              <w:rPr>
                <w:rFonts w:hint="eastAsia" w:ascii="宋体" w:hAnsi="宋体" w:eastAsia="宋体" w:cs="宋体"/>
                <w:color w:val="auto"/>
                <w:kern w:val="2"/>
                <w:sz w:val="22"/>
                <w:szCs w:val="22"/>
                <w:highlight w:val="none"/>
              </w:rPr>
            </w:pPr>
            <w:r>
              <w:rPr>
                <w:rFonts w:hint="eastAsia" w:ascii="宋体" w:hAnsi="宋体" w:eastAsia="宋体" w:cs="宋体"/>
                <w:color w:val="auto"/>
                <w:kern w:val="2"/>
                <w:sz w:val="22"/>
                <w:szCs w:val="22"/>
                <w:highlight w:val="none"/>
              </w:rPr>
              <w:t xml:space="preserve">1.5系统：安卓11； </w:t>
            </w:r>
          </w:p>
          <w:p w14:paraId="5C5F6B4D">
            <w:pPr>
              <w:widowControl/>
              <w:snapToGrid w:val="0"/>
              <w:textAlignment w:val="center"/>
              <w:rPr>
                <w:rFonts w:hint="eastAsia" w:ascii="宋体" w:hAnsi="宋体" w:eastAsia="宋体" w:cs="宋体"/>
                <w:color w:val="auto"/>
                <w:kern w:val="2"/>
                <w:sz w:val="22"/>
                <w:szCs w:val="22"/>
                <w:highlight w:val="none"/>
              </w:rPr>
            </w:pPr>
            <w:r>
              <w:rPr>
                <w:rFonts w:hint="eastAsia" w:ascii="宋体" w:hAnsi="宋体" w:eastAsia="宋体" w:cs="宋体"/>
                <w:color w:val="auto"/>
                <w:kern w:val="2"/>
                <w:sz w:val="22"/>
                <w:szCs w:val="22"/>
                <w:highlight w:val="none"/>
              </w:rPr>
              <w:t>1.6电压：12V；</w:t>
            </w:r>
          </w:p>
          <w:p w14:paraId="379A7444">
            <w:pPr>
              <w:pStyle w:val="5"/>
              <w:tabs>
                <w:tab w:val="left" w:pos="312"/>
              </w:tabs>
              <w:ind w:firstLine="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2.分体式舌面象采集仪</w:t>
            </w:r>
          </w:p>
          <w:p w14:paraId="1769032F">
            <w:pPr>
              <w:pStyle w:val="5"/>
              <w:ind w:firstLine="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2.1</w:t>
            </w:r>
            <w:r>
              <w:rPr>
                <w:rFonts w:ascii="宋体" w:hAnsi="宋体" w:eastAsia="宋体" w:cs="宋体"/>
                <w:color w:val="auto"/>
                <w:sz w:val="22"/>
                <w:szCs w:val="22"/>
                <w:highlight w:val="none"/>
              </w:rPr>
              <w:t>摄像头：1200万像素，自动对焦</w:t>
            </w:r>
          </w:p>
          <w:p w14:paraId="5107DCF1">
            <w:pPr>
              <w:pStyle w:val="5"/>
              <w:ind w:firstLine="0"/>
              <w:rPr>
                <w:rFonts w:hint="eastAsia" w:ascii="宋体" w:hAnsi="宋体" w:eastAsia="宋体" w:cs="宋体"/>
                <w:color w:val="auto"/>
                <w:sz w:val="22"/>
                <w:szCs w:val="22"/>
                <w:highlight w:val="none"/>
              </w:rPr>
            </w:pPr>
            <w:r>
              <w:rPr>
                <w:rFonts w:ascii="宋体" w:hAnsi="宋体" w:eastAsia="宋体" w:cs="宋体"/>
                <w:color w:val="auto"/>
                <w:sz w:val="22"/>
                <w:szCs w:val="22"/>
                <w:highlight w:val="none"/>
              </w:rPr>
              <w:t>2</w:t>
            </w:r>
            <w:r>
              <w:rPr>
                <w:rFonts w:hint="eastAsia" w:ascii="宋体" w:hAnsi="宋体" w:eastAsia="宋体" w:cs="宋体"/>
                <w:color w:val="auto"/>
                <w:sz w:val="22"/>
                <w:szCs w:val="22"/>
                <w:highlight w:val="none"/>
              </w:rPr>
              <w:t>.2</w:t>
            </w:r>
            <w:r>
              <w:rPr>
                <w:rFonts w:ascii="宋体" w:hAnsi="宋体" w:eastAsia="宋体" w:cs="宋体"/>
                <w:color w:val="auto"/>
                <w:sz w:val="22"/>
                <w:szCs w:val="22"/>
                <w:highlight w:val="none"/>
              </w:rPr>
              <w:t>镜头：光学防眩光玻璃镜片</w:t>
            </w:r>
          </w:p>
          <w:p w14:paraId="23B6EB6F">
            <w:pPr>
              <w:pStyle w:val="5"/>
              <w:ind w:firstLine="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2.3</w:t>
            </w:r>
            <w:r>
              <w:rPr>
                <w:rFonts w:ascii="宋体" w:hAnsi="宋体" w:eastAsia="宋体" w:cs="宋体"/>
                <w:color w:val="auto"/>
                <w:sz w:val="22"/>
                <w:szCs w:val="22"/>
                <w:highlight w:val="none"/>
              </w:rPr>
              <w:t>光源：环形补光灯光源</w:t>
            </w:r>
          </w:p>
          <w:p w14:paraId="37CC0AA7">
            <w:pPr>
              <w:pStyle w:val="5"/>
              <w:ind w:firstLine="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2.4</w:t>
            </w:r>
            <w:r>
              <w:rPr>
                <w:rFonts w:ascii="宋体" w:hAnsi="宋体" w:eastAsia="宋体" w:cs="宋体"/>
                <w:color w:val="auto"/>
                <w:sz w:val="22"/>
                <w:szCs w:val="22"/>
                <w:highlight w:val="none"/>
              </w:rPr>
              <w:t>显色指数：ra95，cct，照度：lux1700±30</w:t>
            </w:r>
          </w:p>
          <w:p w14:paraId="2FE72811">
            <w:pPr>
              <w:pStyle w:val="5"/>
              <w:ind w:firstLine="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2.5</w:t>
            </w:r>
            <w:r>
              <w:rPr>
                <w:rFonts w:ascii="宋体" w:hAnsi="宋体" w:eastAsia="宋体" w:cs="宋体"/>
                <w:color w:val="auto"/>
                <w:sz w:val="22"/>
                <w:szCs w:val="22"/>
                <w:highlight w:val="none"/>
              </w:rPr>
              <w:t>采集方式：采用支架固定和便携手持两种可自由选择的开放式采集方式</w:t>
            </w:r>
          </w:p>
          <w:p w14:paraId="0F9C7D56">
            <w:pPr>
              <w:pStyle w:val="5"/>
              <w:tabs>
                <w:tab w:val="left" w:pos="312"/>
              </w:tabs>
              <w:ind w:firstLine="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3.AI脉象仪</w:t>
            </w:r>
          </w:p>
          <w:p w14:paraId="523A3CAA">
            <w:pPr>
              <w:pStyle w:val="5"/>
              <w:ind w:firstLine="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3.1</w:t>
            </w:r>
            <w:r>
              <w:rPr>
                <w:rFonts w:ascii="宋体" w:hAnsi="宋体" w:eastAsia="宋体" w:cs="宋体"/>
                <w:color w:val="auto"/>
                <w:sz w:val="22"/>
                <w:szCs w:val="22"/>
                <w:highlight w:val="none"/>
              </w:rPr>
              <w:t>显示及通信方式：分析主机显示采集结果，蓝牙或USB通信方式；</w:t>
            </w:r>
          </w:p>
          <w:p w14:paraId="174E81FA">
            <w:pPr>
              <w:pStyle w:val="5"/>
              <w:ind w:firstLine="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lang w:eastAsia="zh-CN" w:bidi="ar"/>
              </w:rPr>
              <w:t>▲</w:t>
            </w:r>
            <w:r>
              <w:rPr>
                <w:rFonts w:hint="eastAsia" w:ascii="宋体" w:hAnsi="宋体" w:eastAsia="宋体" w:cs="宋体"/>
                <w:color w:val="auto"/>
                <w:sz w:val="22"/>
                <w:szCs w:val="22"/>
                <w:highlight w:val="none"/>
              </w:rPr>
              <w:t>3.2</w:t>
            </w:r>
            <w:r>
              <w:rPr>
                <w:rFonts w:ascii="宋体" w:hAnsi="宋体" w:eastAsia="宋体" w:cs="宋体"/>
                <w:color w:val="auto"/>
                <w:sz w:val="22"/>
                <w:szCs w:val="22"/>
                <w:highlight w:val="none"/>
              </w:rPr>
              <w:t>测量方式：96通道多点阵列压力传感器测量</w:t>
            </w:r>
          </w:p>
          <w:p w14:paraId="54F214F6">
            <w:pPr>
              <w:pStyle w:val="5"/>
              <w:ind w:firstLine="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3.3</w:t>
            </w:r>
            <w:r>
              <w:rPr>
                <w:rFonts w:ascii="宋体" w:hAnsi="宋体" w:eastAsia="宋体" w:cs="宋体"/>
                <w:color w:val="auto"/>
                <w:sz w:val="22"/>
                <w:szCs w:val="22"/>
                <w:highlight w:val="none"/>
              </w:rPr>
              <w:t>加压及减压方式：气体泵自动加压，电子控制</w:t>
            </w:r>
          </w:p>
          <w:p w14:paraId="4BBC10D6">
            <w:pPr>
              <w:pStyle w:val="5"/>
              <w:ind w:firstLine="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3.4</w:t>
            </w:r>
            <w:r>
              <w:rPr>
                <w:rFonts w:ascii="宋体" w:hAnsi="宋体" w:eastAsia="宋体" w:cs="宋体"/>
                <w:color w:val="auto"/>
                <w:sz w:val="22"/>
                <w:szCs w:val="22"/>
                <w:highlight w:val="none"/>
              </w:rPr>
              <w:t>压力检测：数字式压力传感器</w:t>
            </w:r>
          </w:p>
          <w:p w14:paraId="60FB7A71">
            <w:pPr>
              <w:pStyle w:val="5"/>
              <w:ind w:firstLine="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3.5</w:t>
            </w:r>
            <w:r>
              <w:rPr>
                <w:rFonts w:ascii="宋体" w:hAnsi="宋体" w:eastAsia="宋体" w:cs="宋体"/>
                <w:color w:val="auto"/>
                <w:sz w:val="22"/>
                <w:szCs w:val="22"/>
                <w:highlight w:val="none"/>
              </w:rPr>
              <w:t>测量范围：压力:0~200mmHg;脉搏数: 40~180次/分钟;手腕周长:150~200mm；</w:t>
            </w:r>
          </w:p>
          <w:p w14:paraId="5501D187">
            <w:pPr>
              <w:pStyle w:val="5"/>
              <w:ind w:firstLine="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3.6</w:t>
            </w:r>
            <w:r>
              <w:rPr>
                <w:rFonts w:ascii="宋体" w:hAnsi="宋体" w:eastAsia="宋体" w:cs="宋体"/>
                <w:color w:val="auto"/>
                <w:sz w:val="22"/>
                <w:szCs w:val="22"/>
                <w:highlight w:val="none"/>
              </w:rPr>
              <w:t>测量精度：压力:土0、1mmHg;脉搏数:1次</w:t>
            </w:r>
          </w:p>
          <w:p w14:paraId="2883D2A7">
            <w:pPr>
              <w:pStyle w:val="5"/>
              <w:ind w:firstLine="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3.7</w:t>
            </w:r>
            <w:r>
              <w:rPr>
                <w:rFonts w:ascii="宋体" w:hAnsi="宋体" w:eastAsia="宋体" w:cs="宋体"/>
                <w:color w:val="auto"/>
                <w:sz w:val="22"/>
                <w:szCs w:val="22"/>
                <w:highlight w:val="none"/>
              </w:rPr>
              <w:t>电池及寿命：18650可充电锂电池1节(3000mAh)，可充放电1000次以上</w:t>
            </w:r>
          </w:p>
          <w:p w14:paraId="38740A71">
            <w:pPr>
              <w:pStyle w:val="5"/>
              <w:ind w:firstLine="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3.8</w:t>
            </w:r>
            <w:r>
              <w:rPr>
                <w:rFonts w:ascii="宋体" w:hAnsi="宋体" w:eastAsia="宋体" w:cs="宋体"/>
                <w:color w:val="auto"/>
                <w:sz w:val="22"/>
                <w:szCs w:val="22"/>
                <w:highlight w:val="none"/>
              </w:rPr>
              <w:t>尺寸：W75mmxL113mmxH80mm</w:t>
            </w:r>
          </w:p>
          <w:p w14:paraId="4EF7E3EA">
            <w:pPr>
              <w:pStyle w:val="5"/>
              <w:ind w:firstLine="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3.9</w:t>
            </w:r>
            <w:r>
              <w:rPr>
                <w:rFonts w:ascii="宋体" w:hAnsi="宋体" w:eastAsia="宋体" w:cs="宋体"/>
                <w:color w:val="auto"/>
                <w:sz w:val="22"/>
                <w:szCs w:val="22"/>
                <w:highlight w:val="none"/>
              </w:rPr>
              <w:t>电源：输入100-240V~50/60Hz;0.3A；输出5V-=2000mA</w:t>
            </w:r>
          </w:p>
          <w:p w14:paraId="050A18B4">
            <w:pPr>
              <w:pStyle w:val="5"/>
              <w:ind w:firstLine="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3.10</w:t>
            </w:r>
            <w:r>
              <w:rPr>
                <w:rFonts w:ascii="宋体" w:hAnsi="宋体" w:eastAsia="宋体" w:cs="宋体"/>
                <w:color w:val="auto"/>
                <w:sz w:val="22"/>
                <w:szCs w:val="22"/>
                <w:highlight w:val="none"/>
              </w:rPr>
              <w:t>使用环境运输及保存温湿度:+10~+40°C·30%~85%RH</w:t>
            </w:r>
          </w:p>
          <w:p w14:paraId="6054630E">
            <w:pPr>
              <w:pStyle w:val="5"/>
              <w:ind w:firstLine="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3.11</w:t>
            </w:r>
            <w:r>
              <w:rPr>
                <w:rFonts w:ascii="宋体" w:hAnsi="宋体" w:eastAsia="宋体" w:cs="宋体"/>
                <w:color w:val="auto"/>
                <w:sz w:val="22"/>
                <w:szCs w:val="22"/>
                <w:highlight w:val="none"/>
              </w:rPr>
              <w:t>电击保护: 内部电源、II类、B型保护</w:t>
            </w:r>
          </w:p>
          <w:p w14:paraId="371F1DBD">
            <w:pPr>
              <w:pStyle w:val="5"/>
              <w:ind w:firstLine="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3.12</w:t>
            </w:r>
            <w:r>
              <w:rPr>
                <w:rFonts w:ascii="宋体" w:hAnsi="宋体" w:eastAsia="宋体" w:cs="宋体"/>
                <w:color w:val="auto"/>
                <w:sz w:val="22"/>
                <w:szCs w:val="22"/>
                <w:highlight w:val="none"/>
              </w:rPr>
              <w:t>可测量范围：脉力、脉宽、脉位、脉速4个维度，各8个等级。</w:t>
            </w:r>
          </w:p>
          <w:p w14:paraId="52ADE2B4">
            <w:pPr>
              <w:pStyle w:val="5"/>
              <w:ind w:firstLine="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lang w:eastAsia="zh-CN" w:bidi="ar"/>
              </w:rPr>
              <w:t>▲</w:t>
            </w:r>
            <w:r>
              <w:rPr>
                <w:rFonts w:hint="eastAsia" w:ascii="宋体" w:hAnsi="宋体" w:eastAsia="宋体" w:cs="宋体"/>
                <w:color w:val="auto"/>
                <w:sz w:val="22"/>
                <w:szCs w:val="22"/>
                <w:highlight w:val="none"/>
              </w:rPr>
              <w:t xml:space="preserve">3.13 </w:t>
            </w:r>
            <w:r>
              <w:rPr>
                <w:rFonts w:ascii="宋体" w:hAnsi="宋体" w:eastAsia="宋体" w:cs="宋体"/>
                <w:color w:val="auto"/>
                <w:sz w:val="22"/>
                <w:szCs w:val="22"/>
                <w:highlight w:val="none"/>
              </w:rPr>
              <w:t>3D可视化脉象图：可将测量结果生成左右手的可视化数据，生成3D脉象立体图。</w:t>
            </w:r>
          </w:p>
          <w:p w14:paraId="35E21126">
            <w:pPr>
              <w:pStyle w:val="5"/>
              <w:ind w:firstLine="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4.</w:t>
            </w:r>
            <w:r>
              <w:rPr>
                <w:rFonts w:ascii="宋体" w:hAnsi="宋体" w:eastAsia="宋体" w:cs="宋体"/>
                <w:color w:val="auto"/>
                <w:sz w:val="22"/>
                <w:szCs w:val="22"/>
                <w:highlight w:val="none"/>
              </w:rPr>
              <w:t xml:space="preserve">功能介绍  </w:t>
            </w:r>
          </w:p>
          <w:p w14:paraId="579A57A6">
            <w:pPr>
              <w:pStyle w:val="5"/>
              <w:ind w:firstLine="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4.1</w:t>
            </w:r>
            <w:r>
              <w:rPr>
                <w:rFonts w:ascii="宋体" w:hAnsi="宋体" w:eastAsia="宋体" w:cs="宋体"/>
                <w:color w:val="auto"/>
                <w:sz w:val="22"/>
                <w:szCs w:val="22"/>
                <w:highlight w:val="none"/>
              </w:rPr>
              <w:t>智能舌诊分析</w:t>
            </w:r>
          </w:p>
          <w:p w14:paraId="1BD7C520">
            <w:pPr>
              <w:pStyle w:val="5"/>
              <w:ind w:firstLine="0"/>
              <w:rPr>
                <w:rFonts w:hint="eastAsia" w:ascii="宋体" w:hAnsi="宋体" w:eastAsia="宋体" w:cs="宋体"/>
                <w:color w:val="auto"/>
                <w:sz w:val="22"/>
                <w:szCs w:val="22"/>
                <w:highlight w:val="none"/>
              </w:rPr>
            </w:pPr>
            <w:r>
              <w:rPr>
                <w:rFonts w:ascii="宋体" w:hAnsi="宋体" w:eastAsia="宋体" w:cs="宋体"/>
                <w:color w:val="auto"/>
                <w:sz w:val="22"/>
                <w:szCs w:val="22"/>
                <w:highlight w:val="none"/>
              </w:rPr>
              <w:t>系统对舌色、舌形、苔色、苔质、津液、舌下络脉进行智能分析。具有对舌图像和面图像的采集、存储和对比功能。具有对舌图像的分析处理功能，可以得出舌色、舌形、苔色、苔质、津液、舌下络脉的结果。对舌图像的分析结果：舌色≥10种、舌形≥9种、苔色≥6种、津液≥4种、苔质≥7种、舌下络≥3种。舌苔厚薄腐腻程度≥3种、裂纹、齿痕、点刺及瘀斑瘀点数量、位置和程度：如全舌少量点刺、全舌较多点刺、舌尖点刺多等。病人舌的分析结果，以图文形式保存为电子病历文档并存入数据库中，可方便地进行查询与统计</w:t>
            </w:r>
          </w:p>
          <w:p w14:paraId="4DAAF0BA">
            <w:pPr>
              <w:pStyle w:val="5"/>
              <w:ind w:firstLine="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4.2</w:t>
            </w:r>
            <w:r>
              <w:rPr>
                <w:rFonts w:ascii="宋体" w:hAnsi="宋体" w:eastAsia="宋体" w:cs="宋体"/>
                <w:color w:val="auto"/>
                <w:sz w:val="22"/>
                <w:szCs w:val="22"/>
                <w:highlight w:val="none"/>
              </w:rPr>
              <w:t>智能面诊分析</w:t>
            </w:r>
          </w:p>
          <w:p w14:paraId="4EE1F1BD">
            <w:pPr>
              <w:pStyle w:val="5"/>
              <w:ind w:firstLine="0"/>
              <w:rPr>
                <w:rFonts w:hint="eastAsia" w:ascii="宋体" w:hAnsi="宋体" w:eastAsia="宋体" w:cs="宋体"/>
                <w:color w:val="auto"/>
                <w:sz w:val="22"/>
                <w:szCs w:val="22"/>
                <w:highlight w:val="none"/>
              </w:rPr>
            </w:pPr>
            <w:r>
              <w:rPr>
                <w:rFonts w:ascii="宋体" w:hAnsi="宋体" w:eastAsia="宋体" w:cs="宋体"/>
                <w:color w:val="auto"/>
                <w:sz w:val="22"/>
                <w:szCs w:val="22"/>
                <w:highlight w:val="none"/>
              </w:rPr>
              <w:t>系统对面色、眼部、鼻部、眉间、耳部、唇部等进行智能分析。具备对面色、眼部、鼻部、眉间、耳部、唇部进行分析，包括：整体面色与光泽、五色诊（赤、黄、白、黑、青），两颧红等；眼神、目色、黑眼圈；鼻色、鼻褶；眉间青色、褶皱；耳褶、耳色（正常、红、白、青紫、黑）；唇部唇色（正常、红、白、青紫、黑）；面部异物和皮损分析：颜色、形态、位置。对面图像的分析结果：面色≥5种、眼部≥3种、鼻部≥2种、眉间≥2种、耳部≥6种、耳部≥5种、面部异物和皮损分析≥3种。病人面象的分析结果，以图文形式保存为电子病历文档并存入数据库中，可方便地进行查询与统计。</w:t>
            </w:r>
          </w:p>
          <w:p w14:paraId="04768D73">
            <w:pPr>
              <w:pStyle w:val="5"/>
              <w:ind w:firstLine="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4.3</w:t>
            </w:r>
            <w:r>
              <w:rPr>
                <w:rFonts w:ascii="宋体" w:hAnsi="宋体" w:eastAsia="宋体" w:cs="宋体"/>
                <w:color w:val="auto"/>
                <w:sz w:val="22"/>
                <w:szCs w:val="22"/>
                <w:highlight w:val="none"/>
              </w:rPr>
              <w:t>智能脉诊分析：</w:t>
            </w:r>
          </w:p>
          <w:p w14:paraId="4096C4BE">
            <w:pPr>
              <w:pStyle w:val="5"/>
              <w:ind w:firstLine="0"/>
              <w:rPr>
                <w:rFonts w:hint="eastAsia" w:ascii="宋体" w:hAnsi="宋体" w:eastAsia="宋体" w:cs="宋体"/>
                <w:color w:val="auto"/>
                <w:sz w:val="22"/>
                <w:szCs w:val="22"/>
                <w:highlight w:val="none"/>
              </w:rPr>
            </w:pPr>
            <w:r>
              <w:rPr>
                <w:rFonts w:ascii="宋体" w:hAnsi="宋体" w:eastAsia="宋体" w:cs="宋体"/>
                <w:color w:val="auto"/>
                <w:sz w:val="22"/>
                <w:szCs w:val="22"/>
                <w:highlight w:val="none"/>
              </w:rPr>
              <w:t>测量范围：脉力、脉宽、脉位、脉速4个维度，各8个等级。</w:t>
            </w:r>
          </w:p>
          <w:p w14:paraId="6D049789">
            <w:pPr>
              <w:pStyle w:val="5"/>
              <w:ind w:firstLine="0"/>
              <w:rPr>
                <w:rFonts w:hint="eastAsia" w:ascii="宋体" w:hAnsi="宋体" w:eastAsia="宋体" w:cs="宋体"/>
                <w:color w:val="auto"/>
                <w:sz w:val="22"/>
                <w:szCs w:val="22"/>
                <w:highlight w:val="none"/>
              </w:rPr>
            </w:pPr>
            <w:r>
              <w:rPr>
                <w:rFonts w:ascii="宋体" w:hAnsi="宋体" w:eastAsia="宋体" w:cs="宋体"/>
                <w:color w:val="auto"/>
                <w:sz w:val="22"/>
                <w:szCs w:val="22"/>
                <w:highlight w:val="none"/>
              </w:rPr>
              <w:t>模块组成：96点多通道微压力阵列式脉象测量传感、1000Hz超高采样率脉搏波测量模块、腕带型气动机械式自动外压加压模块。</w:t>
            </w:r>
          </w:p>
          <w:p w14:paraId="760BA4E8">
            <w:pPr>
              <w:pStyle w:val="5"/>
              <w:ind w:firstLine="0"/>
              <w:rPr>
                <w:rFonts w:hint="eastAsia" w:ascii="宋体" w:hAnsi="宋体" w:eastAsia="宋体" w:cs="宋体"/>
                <w:color w:val="auto"/>
                <w:sz w:val="22"/>
                <w:szCs w:val="22"/>
                <w:highlight w:val="none"/>
              </w:rPr>
            </w:pPr>
            <w:r>
              <w:rPr>
                <w:rFonts w:ascii="宋体" w:hAnsi="宋体" w:eastAsia="宋体" w:cs="宋体"/>
                <w:color w:val="auto"/>
                <w:sz w:val="22"/>
                <w:szCs w:val="22"/>
                <w:highlight w:val="none"/>
              </w:rPr>
              <w:t>3D可视化脉象图：可将左右手的脉象测量结果生成可视化数据，智能生成3D脉象立体图，并在检测报告里呈现脉诊结果。</w:t>
            </w:r>
          </w:p>
          <w:p w14:paraId="4D7A08C9">
            <w:pPr>
              <w:pStyle w:val="5"/>
              <w:ind w:firstLine="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4.4</w:t>
            </w:r>
            <w:r>
              <w:rPr>
                <w:rFonts w:ascii="宋体" w:hAnsi="宋体" w:eastAsia="宋体" w:cs="宋体"/>
                <w:color w:val="auto"/>
                <w:sz w:val="22"/>
                <w:szCs w:val="22"/>
                <w:highlight w:val="none"/>
              </w:rPr>
              <w:t>智能问诊分析</w:t>
            </w:r>
          </w:p>
          <w:p w14:paraId="05A980C6">
            <w:pPr>
              <w:pStyle w:val="5"/>
              <w:ind w:firstLine="0"/>
              <w:rPr>
                <w:rFonts w:hint="eastAsia" w:ascii="宋体" w:hAnsi="宋体" w:eastAsia="宋体" w:cs="宋体"/>
                <w:color w:val="auto"/>
                <w:sz w:val="22"/>
                <w:szCs w:val="22"/>
                <w:highlight w:val="none"/>
              </w:rPr>
            </w:pPr>
            <w:r>
              <w:rPr>
                <w:rFonts w:ascii="宋体" w:hAnsi="宋体" w:eastAsia="宋体" w:cs="宋体"/>
                <w:color w:val="auto"/>
                <w:sz w:val="22"/>
                <w:szCs w:val="22"/>
                <w:highlight w:val="none"/>
              </w:rPr>
              <w:t>智能问诊模块基于传统中医问诊理论框架，结合云诊华医大模型，通过人机交互方式，根据舌、面、脉诊结论提出0-7个问诊问题。</w:t>
            </w:r>
          </w:p>
          <w:p w14:paraId="6E2D55D7">
            <w:pPr>
              <w:pStyle w:val="5"/>
              <w:ind w:firstLine="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4.5</w:t>
            </w:r>
            <w:r>
              <w:rPr>
                <w:rFonts w:ascii="宋体" w:hAnsi="宋体" w:eastAsia="宋体" w:cs="宋体"/>
                <w:color w:val="auto"/>
                <w:sz w:val="22"/>
                <w:szCs w:val="22"/>
                <w:highlight w:val="none"/>
              </w:rPr>
              <w:t>中医体质辨识</w:t>
            </w:r>
          </w:p>
          <w:p w14:paraId="6AF5A5DD">
            <w:pPr>
              <w:pStyle w:val="5"/>
              <w:ind w:firstLine="0"/>
              <w:rPr>
                <w:rFonts w:hint="eastAsia" w:ascii="宋体" w:hAnsi="宋体" w:eastAsia="宋体" w:cs="宋体"/>
                <w:color w:val="auto"/>
                <w:sz w:val="22"/>
                <w:szCs w:val="22"/>
                <w:highlight w:val="none"/>
              </w:rPr>
            </w:pPr>
            <w:r>
              <w:rPr>
                <w:rFonts w:ascii="宋体" w:hAnsi="宋体" w:eastAsia="宋体" w:cs="宋体"/>
                <w:color w:val="auto"/>
                <w:sz w:val="22"/>
                <w:szCs w:val="22"/>
                <w:highlight w:val="none"/>
              </w:rPr>
              <w:t>涵盖平和质，阴虚质，阳虚质，气虚质，血瘀质，痰湿质，湿热质，气郁质，特禀质等及兼夹体质不少于 96种中医体质辨识，包含单一体质，兼夹体质等。</w:t>
            </w:r>
          </w:p>
          <w:p w14:paraId="39CAAD41">
            <w:pPr>
              <w:pStyle w:val="5"/>
              <w:ind w:firstLine="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4.6</w:t>
            </w:r>
            <w:r>
              <w:rPr>
                <w:rFonts w:ascii="宋体" w:hAnsi="宋体" w:eastAsia="宋体" w:cs="宋体"/>
                <w:color w:val="auto"/>
                <w:sz w:val="22"/>
                <w:szCs w:val="22"/>
                <w:highlight w:val="none"/>
              </w:rPr>
              <w:t xml:space="preserve"> 经络分析</w:t>
            </w:r>
          </w:p>
          <w:p w14:paraId="072EF230">
            <w:pPr>
              <w:pStyle w:val="5"/>
              <w:ind w:firstLine="0"/>
              <w:rPr>
                <w:rFonts w:hint="eastAsia" w:ascii="宋体" w:hAnsi="宋体" w:eastAsia="宋体" w:cs="宋体"/>
                <w:color w:val="auto"/>
                <w:sz w:val="22"/>
                <w:szCs w:val="22"/>
                <w:highlight w:val="none"/>
              </w:rPr>
            </w:pPr>
            <w:r>
              <w:rPr>
                <w:rFonts w:ascii="宋体" w:hAnsi="宋体" w:eastAsia="宋体" w:cs="宋体"/>
                <w:color w:val="auto"/>
                <w:sz w:val="22"/>
                <w:szCs w:val="22"/>
                <w:highlight w:val="none"/>
              </w:rPr>
              <w:t>人体十二经络异常情况分析，并提供异常前5条经络进行精确分析解读，并提供调理方案。</w:t>
            </w:r>
          </w:p>
          <w:p w14:paraId="117099B0">
            <w:pPr>
              <w:pStyle w:val="5"/>
              <w:ind w:firstLine="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4.7</w:t>
            </w:r>
            <w:r>
              <w:rPr>
                <w:rFonts w:ascii="宋体" w:hAnsi="宋体" w:eastAsia="宋体" w:cs="宋体"/>
                <w:color w:val="auto"/>
                <w:sz w:val="22"/>
                <w:szCs w:val="22"/>
                <w:highlight w:val="none"/>
              </w:rPr>
              <w:t>调理方案</w:t>
            </w:r>
          </w:p>
          <w:p w14:paraId="4CAE20DA">
            <w:pPr>
              <w:pStyle w:val="5"/>
              <w:ind w:firstLine="0" w:firstLineChars="0"/>
              <w:rPr>
                <w:rFonts w:hint="eastAsia" w:cs="宋体" w:asciiTheme="minorEastAsia" w:hAnsiTheme="minorEastAsia"/>
                <w:color w:val="auto"/>
                <w:kern w:val="0"/>
                <w:sz w:val="24"/>
                <w:highlight w:val="none"/>
                <w:lang w:bidi="ar"/>
              </w:rPr>
            </w:pPr>
            <w:r>
              <w:rPr>
                <w:rFonts w:ascii="宋体" w:hAnsi="宋体" w:eastAsia="宋体" w:cs="宋体"/>
                <w:color w:val="auto"/>
                <w:sz w:val="22"/>
                <w:szCs w:val="22"/>
                <w:highlight w:val="none"/>
              </w:rPr>
              <w:t>根据检测结果提供药食调理，穴位保健，膳食调养，运动保健，情志起居等调理方案。</w:t>
            </w:r>
          </w:p>
        </w:tc>
        <w:tc>
          <w:tcPr>
            <w:tcW w:w="322" w:type="pct"/>
            <w:tcBorders>
              <w:top w:val="single" w:color="auto" w:sz="4" w:space="0"/>
              <w:left w:val="nil"/>
              <w:bottom w:val="single" w:color="auto" w:sz="4" w:space="0"/>
              <w:right w:val="single" w:color="auto" w:sz="4" w:space="0"/>
            </w:tcBorders>
            <w:vAlign w:val="center"/>
          </w:tcPr>
          <w:p w14:paraId="799EAAFE">
            <w:pPr>
              <w:widowControl/>
              <w:snapToGrid w:val="0"/>
              <w:jc w:val="center"/>
              <w:textAlignment w:val="center"/>
              <w:rPr>
                <w:rFonts w:hint="eastAsia" w:cs="宋体" w:asciiTheme="minorEastAsia" w:hAnsiTheme="minorEastAsia"/>
                <w:color w:val="auto"/>
                <w:kern w:val="0"/>
                <w:sz w:val="24"/>
                <w:highlight w:val="none"/>
                <w:lang w:bidi="ar"/>
              </w:rPr>
            </w:pPr>
            <w:r>
              <w:rPr>
                <w:rFonts w:hint="eastAsia" w:ascii="宋体" w:hAnsi="宋体" w:eastAsia="宋体" w:cs="宋体"/>
                <w:color w:val="auto"/>
                <w:sz w:val="22"/>
                <w:szCs w:val="20"/>
                <w:highlight w:val="none"/>
                <w:lang w:bidi="ar"/>
              </w:rPr>
              <w:t>台</w:t>
            </w:r>
          </w:p>
        </w:tc>
        <w:tc>
          <w:tcPr>
            <w:tcW w:w="295" w:type="pct"/>
            <w:tcBorders>
              <w:top w:val="single" w:color="auto" w:sz="4" w:space="0"/>
              <w:left w:val="nil"/>
              <w:bottom w:val="single" w:color="auto" w:sz="4" w:space="0"/>
              <w:right w:val="single" w:color="auto" w:sz="4" w:space="0"/>
            </w:tcBorders>
            <w:vAlign w:val="center"/>
          </w:tcPr>
          <w:p w14:paraId="2F518F4E">
            <w:pPr>
              <w:widowControl/>
              <w:snapToGrid w:val="0"/>
              <w:jc w:val="center"/>
              <w:textAlignment w:val="center"/>
              <w:rPr>
                <w:rFonts w:hint="eastAsia" w:cs="宋体" w:asciiTheme="minorEastAsia" w:hAnsiTheme="minorEastAsia"/>
                <w:color w:val="auto"/>
                <w:kern w:val="0"/>
                <w:sz w:val="24"/>
                <w:highlight w:val="none"/>
                <w:lang w:bidi="ar"/>
              </w:rPr>
            </w:pPr>
            <w:r>
              <w:rPr>
                <w:rFonts w:hint="eastAsia" w:ascii="宋体" w:hAnsi="宋体" w:eastAsia="宋体" w:cs="宋体"/>
                <w:color w:val="auto"/>
                <w:sz w:val="22"/>
                <w:szCs w:val="20"/>
                <w:highlight w:val="none"/>
                <w:lang w:bidi="ar"/>
              </w:rPr>
              <w:t>2</w:t>
            </w:r>
          </w:p>
        </w:tc>
      </w:tr>
      <w:tr w14:paraId="7E7A2075">
        <w:tblPrEx>
          <w:tblCellMar>
            <w:top w:w="0" w:type="dxa"/>
            <w:left w:w="0" w:type="dxa"/>
            <w:bottom w:w="0" w:type="dxa"/>
            <w:right w:w="0" w:type="dxa"/>
          </w:tblCellMar>
        </w:tblPrEx>
        <w:trPr>
          <w:trHeight w:val="2533" w:hRule="atLeast"/>
        </w:trPr>
        <w:tc>
          <w:tcPr>
            <w:tcW w:w="365" w:type="pct"/>
            <w:tcBorders>
              <w:top w:val="single" w:color="auto" w:sz="4" w:space="0"/>
              <w:left w:val="single" w:color="auto" w:sz="4" w:space="0"/>
              <w:bottom w:val="single" w:color="auto" w:sz="4" w:space="0"/>
              <w:right w:val="single" w:color="auto" w:sz="4" w:space="0"/>
            </w:tcBorders>
            <w:tcMar>
              <w:top w:w="13" w:type="dxa"/>
              <w:left w:w="57" w:type="dxa"/>
              <w:bottom w:w="0" w:type="dxa"/>
              <w:right w:w="57" w:type="dxa"/>
            </w:tcMar>
            <w:vAlign w:val="center"/>
          </w:tcPr>
          <w:p w14:paraId="0C9C8314">
            <w:pPr>
              <w:widowControl/>
              <w:snapToGrid w:val="0"/>
              <w:jc w:val="center"/>
              <w:textAlignment w:val="center"/>
              <w:rPr>
                <w:rFonts w:hint="default" w:cs="宋体" w:asciiTheme="minorEastAsia" w:hAnsiTheme="minorEastAsia"/>
                <w:color w:val="auto"/>
                <w:kern w:val="0"/>
                <w:sz w:val="24"/>
                <w:highlight w:val="none"/>
                <w:lang w:val="en-US" w:eastAsia="zh-CN" w:bidi="ar"/>
              </w:rPr>
            </w:pPr>
            <w:r>
              <w:rPr>
                <w:rFonts w:hint="eastAsia" w:ascii="宋体" w:hAnsi="宋体" w:eastAsia="宋体" w:cs="宋体"/>
                <w:color w:val="auto"/>
                <w:sz w:val="22"/>
                <w:highlight w:val="none"/>
                <w:lang w:bidi="ar"/>
              </w:rPr>
              <w:t>14</w:t>
            </w:r>
          </w:p>
        </w:tc>
        <w:tc>
          <w:tcPr>
            <w:tcW w:w="484" w:type="pct"/>
            <w:tcBorders>
              <w:top w:val="single" w:color="auto" w:sz="4" w:space="0"/>
              <w:left w:val="nil"/>
              <w:bottom w:val="single" w:color="auto" w:sz="4" w:space="0"/>
              <w:right w:val="single" w:color="auto" w:sz="4" w:space="0"/>
            </w:tcBorders>
            <w:tcMar>
              <w:top w:w="13" w:type="dxa"/>
              <w:left w:w="57" w:type="dxa"/>
              <w:bottom w:w="0" w:type="dxa"/>
              <w:right w:w="57" w:type="dxa"/>
            </w:tcMar>
            <w:vAlign w:val="center"/>
          </w:tcPr>
          <w:p w14:paraId="1183972C">
            <w:pPr>
              <w:widowControl/>
              <w:snapToGrid w:val="0"/>
              <w:textAlignment w:val="center"/>
              <w:rPr>
                <w:rFonts w:hint="eastAsia" w:cs="宋体" w:asciiTheme="minorEastAsia" w:hAnsiTheme="minorEastAsia"/>
                <w:color w:val="auto"/>
                <w:kern w:val="0"/>
                <w:sz w:val="24"/>
                <w:highlight w:val="none"/>
                <w:lang w:bidi="ar"/>
              </w:rPr>
            </w:pPr>
            <w:r>
              <w:rPr>
                <w:rFonts w:hint="eastAsia" w:ascii="宋体" w:hAnsi="宋体" w:eastAsia="宋体" w:cs="宋体"/>
                <w:color w:val="auto"/>
                <w:sz w:val="22"/>
                <w:szCs w:val="20"/>
                <w:highlight w:val="none"/>
                <w:lang w:bidi="ar"/>
              </w:rPr>
              <w:t>数智推拿手法参数测定仪</w:t>
            </w:r>
          </w:p>
        </w:tc>
        <w:tc>
          <w:tcPr>
            <w:tcW w:w="818" w:type="pct"/>
            <w:tcBorders>
              <w:top w:val="single" w:color="auto" w:sz="4" w:space="0"/>
              <w:left w:val="nil"/>
              <w:bottom w:val="single" w:color="auto" w:sz="4" w:space="0"/>
              <w:right w:val="single" w:color="auto" w:sz="4" w:space="0"/>
            </w:tcBorders>
            <w:tcMar>
              <w:top w:w="13" w:type="dxa"/>
              <w:left w:w="57" w:type="dxa"/>
              <w:bottom w:w="0" w:type="dxa"/>
              <w:right w:w="57" w:type="dxa"/>
            </w:tcMar>
            <w:vAlign w:val="center"/>
          </w:tcPr>
          <w:p w14:paraId="2A7C54C8">
            <w:pPr>
              <w:widowControl/>
              <w:snapToGrid w:val="0"/>
              <w:jc w:val="center"/>
              <w:textAlignment w:val="center"/>
              <w:rPr>
                <w:rFonts w:hint="eastAsia" w:cs="宋体" w:asciiTheme="minorEastAsia" w:hAnsiTheme="minorEastAsia"/>
                <w:color w:val="auto"/>
                <w:kern w:val="0"/>
                <w:sz w:val="24"/>
                <w:highlight w:val="none"/>
                <w:lang w:bidi="ar"/>
              </w:rPr>
            </w:pPr>
            <w:r>
              <w:rPr>
                <w:rFonts w:hint="eastAsia" w:ascii="宋体" w:hAnsi="宋体" w:eastAsia="宋体" w:cs="宋体"/>
                <w:color w:val="auto"/>
                <w:sz w:val="22"/>
                <w:highlight w:val="none"/>
                <w:lang w:bidi="ar"/>
              </w:rPr>
              <w:t>参照或相当于真康/贵东医学/尚佑医学</w:t>
            </w:r>
          </w:p>
        </w:tc>
        <w:tc>
          <w:tcPr>
            <w:tcW w:w="2713" w:type="pct"/>
            <w:tcBorders>
              <w:top w:val="single" w:color="auto" w:sz="4" w:space="0"/>
              <w:left w:val="nil"/>
              <w:bottom w:val="single" w:color="auto" w:sz="4" w:space="0"/>
              <w:right w:val="single" w:color="auto" w:sz="4" w:space="0"/>
            </w:tcBorders>
            <w:tcMar>
              <w:top w:w="13" w:type="dxa"/>
              <w:left w:w="57" w:type="dxa"/>
              <w:bottom w:w="0" w:type="dxa"/>
              <w:right w:w="57" w:type="dxa"/>
            </w:tcMar>
            <w:vAlign w:val="center"/>
          </w:tcPr>
          <w:p w14:paraId="0D4F65E0">
            <w:pPr>
              <w:widowControl/>
              <w:snapToGrid w:val="0"/>
              <w:textAlignment w:val="center"/>
              <w:rPr>
                <w:rFonts w:hint="eastAsia" w:cs="宋体" w:asciiTheme="minorEastAsia" w:hAnsiTheme="minorEastAsia"/>
                <w:color w:val="auto"/>
                <w:kern w:val="0"/>
                <w:sz w:val="24"/>
                <w:highlight w:val="none"/>
                <w:lang w:bidi="ar"/>
              </w:rPr>
            </w:pPr>
            <w:r>
              <w:rPr>
                <w:rFonts w:hint="eastAsia" w:ascii="宋体" w:hAnsi="宋体" w:eastAsia="宋体" w:cs="宋体"/>
                <w:color w:val="auto"/>
                <w:sz w:val="22"/>
                <w:szCs w:val="22"/>
                <w:highlight w:val="none"/>
                <w:lang w:bidi="ar"/>
              </w:rPr>
              <w:t>高智能中医推拿、拔罐、针灸训练与考核系统，表面采用了最新人体仿真材料的虚拟肤质，手感光滑舒适，能完全模拟人体肌肤的弹性、韧性和柔软度、皮肤感真实，柔软有弹性，可触及肩胛骨、大椎、各腰椎的棘突等骨性标志。</w:t>
            </w:r>
            <w:r>
              <w:rPr>
                <w:rFonts w:hint="eastAsia" w:ascii="宋体" w:hAnsi="宋体" w:eastAsia="宋体" w:cs="宋体"/>
                <w:color w:val="auto"/>
                <w:sz w:val="22"/>
                <w:szCs w:val="22"/>
                <w:highlight w:val="none"/>
                <w:lang w:bidi="ar"/>
              </w:rPr>
              <w:br w:type="textWrapping"/>
            </w:r>
            <w:r>
              <w:rPr>
                <w:rFonts w:hint="eastAsia" w:ascii="宋体" w:hAnsi="宋体" w:eastAsia="宋体" w:cs="宋体"/>
                <w:color w:val="auto"/>
                <w:sz w:val="22"/>
                <w:szCs w:val="22"/>
                <w:highlight w:val="none"/>
                <w:lang w:bidi="ar"/>
              </w:rPr>
              <w:t>1.应用范围:用于中医推拿、针灸教学及科研、中医技能训练。</w:t>
            </w:r>
            <w:r>
              <w:rPr>
                <w:rFonts w:hint="eastAsia" w:ascii="宋体" w:hAnsi="宋体" w:eastAsia="宋体" w:cs="宋体"/>
                <w:color w:val="auto"/>
                <w:sz w:val="22"/>
                <w:szCs w:val="22"/>
                <w:highlight w:val="none"/>
                <w:lang w:bidi="ar"/>
              </w:rPr>
              <w:br w:type="textWrapping"/>
            </w:r>
            <w:r>
              <w:rPr>
                <w:rFonts w:hint="eastAsia" w:ascii="宋体" w:hAnsi="宋体" w:eastAsia="宋体" w:cs="宋体"/>
                <w:color w:val="auto"/>
                <w:sz w:val="22"/>
                <w:szCs w:val="22"/>
                <w:highlight w:val="none"/>
                <w:lang w:bidi="ar"/>
              </w:rPr>
              <w:t>2.配置:</w:t>
            </w:r>
            <w:r>
              <w:rPr>
                <w:rFonts w:hint="eastAsia" w:ascii="宋体" w:hAnsi="宋体" w:eastAsia="宋体" w:cs="宋体"/>
                <w:color w:val="auto"/>
                <w:sz w:val="22"/>
                <w:szCs w:val="22"/>
                <w:highlight w:val="none"/>
                <w:lang w:bidi="ar"/>
              </w:rPr>
              <w:br w:type="textWrapping"/>
            </w:r>
            <w:r>
              <w:rPr>
                <w:rFonts w:hint="eastAsia" w:ascii="宋体" w:hAnsi="宋体" w:eastAsia="宋体" w:cs="宋体"/>
                <w:color w:val="auto"/>
                <w:sz w:val="22"/>
                <w:szCs w:val="22"/>
                <w:highlight w:val="none"/>
                <w:lang w:bidi="ar"/>
              </w:rPr>
              <w:t>2.1一个模拟人体背部的模型。</w:t>
            </w:r>
            <w:r>
              <w:rPr>
                <w:rFonts w:hint="eastAsia" w:ascii="宋体" w:hAnsi="宋体" w:eastAsia="宋体" w:cs="宋体"/>
                <w:color w:val="auto"/>
                <w:sz w:val="22"/>
                <w:szCs w:val="22"/>
                <w:highlight w:val="none"/>
                <w:lang w:bidi="ar"/>
              </w:rPr>
              <w:br w:type="textWrapping"/>
            </w:r>
            <w:r>
              <w:rPr>
                <w:rFonts w:hint="eastAsia" w:ascii="宋体" w:hAnsi="宋体" w:eastAsia="宋体" w:cs="宋体"/>
                <w:color w:val="auto"/>
                <w:sz w:val="22"/>
                <w:szCs w:val="22"/>
                <w:highlight w:val="none"/>
                <w:lang w:bidi="ar"/>
              </w:rPr>
              <w:t>2.2</w:t>
            </w:r>
            <w:r>
              <w:rPr>
                <w:rFonts w:hint="eastAsia" w:ascii="宋体" w:hAnsi="宋体" w:eastAsia="宋体" w:cs="宋体"/>
                <w:color w:val="auto"/>
                <w:sz w:val="22"/>
                <w:szCs w:val="22"/>
                <w:highlight w:val="none"/>
                <w:lang w:val="en-US" w:eastAsia="zh-CN" w:bidi="ar"/>
              </w:rPr>
              <w:t>一个工作站：CPU不低于Intel Core i5；内存≥8GB；硬盘≥256GB SSD；操作系统为正版Windows 10专业版64位；显示器≥22英寸液晶显示器。</w:t>
            </w:r>
            <w:r>
              <w:rPr>
                <w:rFonts w:hint="eastAsia" w:ascii="宋体" w:hAnsi="宋体" w:eastAsia="宋体" w:cs="宋体"/>
                <w:color w:val="auto"/>
                <w:sz w:val="22"/>
                <w:szCs w:val="22"/>
                <w:highlight w:val="none"/>
                <w:lang w:bidi="ar"/>
              </w:rPr>
              <w:br w:type="textWrapping"/>
            </w:r>
            <w:r>
              <w:rPr>
                <w:rFonts w:hint="eastAsia" w:ascii="宋体" w:hAnsi="宋体" w:eastAsia="宋体" w:cs="宋体"/>
                <w:color w:val="auto"/>
                <w:sz w:val="22"/>
                <w:szCs w:val="22"/>
                <w:highlight w:val="none"/>
                <w:lang w:bidi="ar"/>
              </w:rPr>
              <w:t>2.3中医推拿（桌面显示）、针灸软件（内置软件）。</w:t>
            </w:r>
            <w:r>
              <w:rPr>
                <w:rFonts w:hint="eastAsia" w:ascii="宋体" w:hAnsi="宋体" w:eastAsia="宋体" w:cs="宋体"/>
                <w:color w:val="auto"/>
                <w:sz w:val="22"/>
                <w:szCs w:val="22"/>
                <w:highlight w:val="none"/>
                <w:lang w:bidi="ar"/>
              </w:rPr>
              <w:br w:type="textWrapping"/>
            </w:r>
            <w:r>
              <w:rPr>
                <w:rFonts w:hint="eastAsia" w:ascii="宋体" w:hAnsi="宋体" w:eastAsia="宋体" w:cs="宋体"/>
                <w:color w:val="auto"/>
                <w:sz w:val="22"/>
                <w:szCs w:val="22"/>
                <w:highlight w:val="none"/>
                <w:lang w:bidi="ar"/>
              </w:rPr>
              <w:t>2.4医用烤漆台车</w:t>
            </w:r>
            <w:r>
              <w:rPr>
                <w:rFonts w:hint="eastAsia" w:ascii="宋体" w:hAnsi="宋体" w:eastAsia="宋体" w:cs="宋体"/>
                <w:color w:val="auto"/>
                <w:sz w:val="22"/>
                <w:szCs w:val="22"/>
                <w:highlight w:val="none"/>
                <w:lang w:val="en-US" w:eastAsia="zh-CN" w:bidi="ar"/>
              </w:rPr>
              <w:t>1台</w:t>
            </w:r>
            <w:r>
              <w:rPr>
                <w:rFonts w:hint="eastAsia" w:ascii="宋体" w:hAnsi="宋体" w:eastAsia="宋体" w:cs="宋体"/>
                <w:color w:val="auto"/>
                <w:sz w:val="22"/>
                <w:szCs w:val="22"/>
                <w:highlight w:val="none"/>
                <w:lang w:bidi="ar"/>
              </w:rPr>
              <w:t>，一键电源启动带蓝色灯光提示。</w:t>
            </w:r>
            <w:r>
              <w:rPr>
                <w:rFonts w:hint="eastAsia" w:ascii="宋体" w:hAnsi="宋体" w:eastAsia="宋体" w:cs="宋体"/>
                <w:color w:val="auto"/>
                <w:sz w:val="22"/>
                <w:szCs w:val="22"/>
                <w:highlight w:val="none"/>
                <w:lang w:bidi="ar"/>
              </w:rPr>
              <w:br w:type="textWrapping"/>
            </w:r>
            <w:r>
              <w:rPr>
                <w:rFonts w:hint="eastAsia" w:ascii="宋体" w:hAnsi="宋体" w:eastAsia="宋体" w:cs="宋体"/>
                <w:color w:val="auto"/>
                <w:sz w:val="22"/>
                <w:szCs w:val="22"/>
                <w:highlight w:val="none"/>
                <w:lang w:bidi="ar"/>
              </w:rPr>
              <w:t>3.技术参数:外观尺寸:长90CM宽66CM高120CM左右。电源频率:50 HZ -60HZ。供给电压:AC200-240V。</w:t>
            </w:r>
            <w:r>
              <w:rPr>
                <w:rFonts w:hint="eastAsia" w:ascii="宋体" w:hAnsi="宋体" w:eastAsia="宋体" w:cs="宋体"/>
                <w:color w:val="auto"/>
                <w:sz w:val="22"/>
                <w:szCs w:val="22"/>
                <w:highlight w:val="none"/>
                <w:lang w:bidi="ar"/>
              </w:rPr>
              <w:br w:type="textWrapping"/>
            </w:r>
            <w:r>
              <w:rPr>
                <w:rFonts w:hint="eastAsia" w:ascii="宋体" w:hAnsi="宋体" w:eastAsia="宋体" w:cs="宋体"/>
                <w:color w:val="auto"/>
                <w:sz w:val="22"/>
                <w:szCs w:val="22"/>
                <w:highlight w:val="none"/>
                <w:lang w:bidi="ar"/>
              </w:rPr>
              <w:t>4.功能描述:</w:t>
            </w:r>
            <w:r>
              <w:rPr>
                <w:rFonts w:hint="eastAsia" w:ascii="宋体" w:hAnsi="宋体" w:eastAsia="宋体" w:cs="宋体"/>
                <w:color w:val="auto"/>
                <w:sz w:val="22"/>
                <w:szCs w:val="22"/>
                <w:highlight w:val="none"/>
                <w:lang w:bidi="ar"/>
              </w:rPr>
              <w:br w:type="textWrapping"/>
            </w:r>
            <w:r>
              <w:rPr>
                <w:rFonts w:hint="eastAsia" w:ascii="宋体" w:hAnsi="宋体" w:eastAsia="宋体" w:cs="宋体"/>
                <w:color w:val="auto"/>
                <w:sz w:val="22"/>
                <w:szCs w:val="22"/>
                <w:highlight w:val="none"/>
                <w:lang w:bidi="ar"/>
              </w:rPr>
              <w:t>4.1推拿手法练习</w:t>
            </w:r>
            <w:r>
              <w:rPr>
                <w:rFonts w:hint="eastAsia" w:ascii="宋体" w:hAnsi="宋体" w:eastAsia="宋体" w:cs="宋体"/>
                <w:color w:val="auto"/>
                <w:sz w:val="22"/>
                <w:szCs w:val="22"/>
                <w:highlight w:val="none"/>
                <w:lang w:bidi="ar"/>
              </w:rPr>
              <w:br w:type="textWrapping"/>
            </w:r>
            <w:r>
              <w:rPr>
                <w:rFonts w:hint="eastAsia" w:ascii="宋体" w:hAnsi="宋体" w:eastAsia="宋体" w:cs="宋体"/>
                <w:color w:val="auto"/>
                <w:sz w:val="22"/>
                <w:szCs w:val="22"/>
                <w:highlight w:val="none"/>
                <w:lang w:bidi="ar"/>
              </w:rPr>
              <w:t>4.1.1数据采集功能:出样频率、操作者、手法类型、操作时间。</w:t>
            </w:r>
            <w:r>
              <w:rPr>
                <w:rFonts w:hint="eastAsia" w:ascii="宋体" w:hAnsi="宋体" w:eastAsia="宋体" w:cs="宋体"/>
                <w:color w:val="auto"/>
                <w:sz w:val="22"/>
                <w:szCs w:val="22"/>
                <w:highlight w:val="none"/>
                <w:lang w:bidi="ar"/>
              </w:rPr>
              <w:br w:type="textWrapping"/>
            </w:r>
            <w:r>
              <w:rPr>
                <w:rFonts w:hint="eastAsia" w:ascii="宋体" w:hAnsi="宋体" w:eastAsia="宋体" w:cs="宋体"/>
                <w:color w:val="auto"/>
                <w:sz w:val="22"/>
                <w:szCs w:val="22"/>
                <w:highlight w:val="none"/>
                <w:lang w:bidi="ar"/>
              </w:rPr>
              <w:t>4.1.2资料编辑功能:资料选择、资料剪辑。</w:t>
            </w:r>
            <w:r>
              <w:rPr>
                <w:rFonts w:hint="eastAsia" w:ascii="宋体" w:hAnsi="宋体" w:eastAsia="宋体" w:cs="宋体"/>
                <w:color w:val="auto"/>
                <w:sz w:val="22"/>
                <w:szCs w:val="22"/>
                <w:highlight w:val="none"/>
                <w:lang w:bidi="ar"/>
              </w:rPr>
              <w:br w:type="textWrapping"/>
            </w:r>
            <w:r>
              <w:rPr>
                <w:rFonts w:hint="eastAsia" w:ascii="宋体" w:hAnsi="宋体" w:eastAsia="宋体" w:cs="宋体"/>
                <w:color w:val="auto"/>
                <w:sz w:val="22"/>
                <w:szCs w:val="22"/>
                <w:highlight w:val="none"/>
                <w:lang w:bidi="ar"/>
              </w:rPr>
              <w:t>4.1.3以三维波形形式记录手法操作时的频率、力度、方向变换，波形光滑、振幅一致</w:t>
            </w:r>
            <w:r>
              <w:rPr>
                <w:rFonts w:hint="eastAsia" w:ascii="宋体" w:hAnsi="宋体" w:eastAsia="宋体" w:cs="宋体"/>
                <w:color w:val="auto"/>
                <w:sz w:val="22"/>
                <w:szCs w:val="22"/>
                <w:highlight w:val="none"/>
                <w:lang w:bidi="ar"/>
              </w:rPr>
              <w:br w:type="textWrapping"/>
            </w:r>
            <w:r>
              <w:rPr>
                <w:rFonts w:hint="eastAsia" w:ascii="宋体" w:hAnsi="宋体" w:eastAsia="宋体" w:cs="宋体"/>
                <w:color w:val="auto"/>
                <w:sz w:val="22"/>
                <w:szCs w:val="22"/>
                <w:highlight w:val="none"/>
                <w:lang w:bidi="ar"/>
              </w:rPr>
              <w:t>4.1.4数据管理功能:资料增删、分类、结果打印等</w:t>
            </w:r>
            <w:r>
              <w:rPr>
                <w:rFonts w:hint="eastAsia" w:ascii="宋体" w:hAnsi="宋体" w:eastAsia="宋体" w:cs="宋体"/>
                <w:color w:val="auto"/>
                <w:sz w:val="22"/>
                <w:szCs w:val="22"/>
                <w:highlight w:val="none"/>
                <w:lang w:bidi="ar"/>
              </w:rPr>
              <w:br w:type="textWrapping"/>
            </w:r>
            <w:r>
              <w:rPr>
                <w:rFonts w:hint="eastAsia" w:ascii="宋体" w:hAnsi="宋体" w:eastAsia="宋体" w:cs="宋体"/>
                <w:color w:val="auto"/>
                <w:sz w:val="22"/>
                <w:szCs w:val="22"/>
                <w:highlight w:val="none"/>
                <w:lang w:bidi="ar"/>
              </w:rPr>
              <w:t>4.1.5评分功能:可以对各类手法根据标准手法进行评分。</w:t>
            </w:r>
            <w:r>
              <w:rPr>
                <w:rFonts w:hint="eastAsia" w:ascii="宋体" w:hAnsi="宋体" w:eastAsia="宋体" w:cs="宋体"/>
                <w:color w:val="auto"/>
                <w:sz w:val="22"/>
                <w:szCs w:val="22"/>
                <w:highlight w:val="none"/>
                <w:lang w:bidi="ar"/>
              </w:rPr>
              <w:br w:type="textWrapping"/>
            </w:r>
            <w:r>
              <w:rPr>
                <w:rFonts w:hint="eastAsia" w:ascii="宋体" w:hAnsi="宋体" w:eastAsia="宋体" w:cs="宋体"/>
                <w:color w:val="auto"/>
                <w:sz w:val="22"/>
                <w:szCs w:val="22"/>
                <w:highlight w:val="none"/>
                <w:lang w:bidi="ar"/>
              </w:rPr>
              <w:t>4.1.6记录功能:能实时记录按压次数(网络版配置)</w:t>
            </w:r>
            <w:r>
              <w:rPr>
                <w:rFonts w:hint="eastAsia" w:ascii="宋体" w:hAnsi="宋体" w:eastAsia="宋体" w:cs="宋体"/>
                <w:color w:val="auto"/>
                <w:sz w:val="22"/>
                <w:szCs w:val="22"/>
                <w:highlight w:val="none"/>
                <w:lang w:bidi="ar"/>
              </w:rPr>
              <w:br w:type="textWrapping"/>
            </w:r>
            <w:r>
              <w:rPr>
                <w:rFonts w:hint="eastAsia" w:ascii="宋体" w:hAnsi="宋体" w:eastAsia="宋体" w:cs="宋体"/>
                <w:color w:val="auto"/>
                <w:sz w:val="22"/>
                <w:szCs w:val="22"/>
                <w:highlight w:val="none"/>
                <w:lang w:bidi="ar"/>
              </w:rPr>
              <w:t>4.1.7专家对比功能:能同时显示专家手法的曲线和实时操作手法曲线来进行对比练习，从而提高练习者的手法正确率。</w:t>
            </w:r>
            <w:r>
              <w:rPr>
                <w:rFonts w:hint="eastAsia" w:ascii="宋体" w:hAnsi="宋体" w:eastAsia="宋体" w:cs="宋体"/>
                <w:color w:val="auto"/>
                <w:sz w:val="22"/>
                <w:szCs w:val="22"/>
                <w:highlight w:val="none"/>
                <w:lang w:bidi="ar"/>
              </w:rPr>
              <w:br w:type="textWrapping"/>
            </w:r>
            <w:r>
              <w:rPr>
                <w:rFonts w:hint="eastAsia" w:ascii="宋体" w:hAnsi="宋体" w:eastAsia="宋体" w:cs="宋体"/>
                <w:color w:val="auto"/>
                <w:sz w:val="22"/>
                <w:szCs w:val="22"/>
                <w:highlight w:val="none"/>
                <w:lang w:bidi="ar"/>
              </w:rPr>
              <w:t>4.1.8打印功能:能进行成绩打印(打印机需另配)。</w:t>
            </w:r>
            <w:r>
              <w:rPr>
                <w:rFonts w:hint="eastAsia" w:ascii="宋体" w:hAnsi="宋体" w:eastAsia="宋体" w:cs="宋体"/>
                <w:color w:val="auto"/>
                <w:sz w:val="22"/>
                <w:szCs w:val="22"/>
                <w:highlight w:val="none"/>
                <w:lang w:bidi="ar"/>
              </w:rPr>
              <w:br w:type="textWrapping"/>
            </w:r>
            <w:r>
              <w:rPr>
                <w:rFonts w:hint="eastAsia" w:ascii="宋体" w:hAnsi="宋体" w:eastAsia="宋体" w:cs="宋体"/>
                <w:color w:val="auto"/>
                <w:sz w:val="22"/>
                <w:szCs w:val="22"/>
                <w:highlight w:val="none"/>
                <w:lang w:bidi="ar"/>
              </w:rPr>
              <w:t>4.1.9内有8种以上专家参考手法，可以进行对比学习。</w:t>
            </w:r>
            <w:r>
              <w:rPr>
                <w:rFonts w:hint="eastAsia" w:ascii="宋体" w:hAnsi="宋体" w:eastAsia="宋体" w:cs="宋体"/>
                <w:color w:val="auto"/>
                <w:sz w:val="22"/>
                <w:szCs w:val="22"/>
                <w:highlight w:val="none"/>
                <w:lang w:bidi="ar"/>
              </w:rPr>
              <w:br w:type="textWrapping"/>
            </w:r>
            <w:r>
              <w:rPr>
                <w:rFonts w:hint="eastAsia" w:ascii="宋体" w:hAnsi="宋体" w:eastAsia="宋体" w:cs="宋体"/>
                <w:color w:val="auto"/>
                <w:sz w:val="22"/>
                <w:szCs w:val="22"/>
                <w:highlight w:val="none"/>
                <w:lang w:bidi="ar"/>
              </w:rPr>
              <w:t>4.1.10手法录入功能:可以随时录入新的手法并能自动保存</w:t>
            </w:r>
            <w:r>
              <w:rPr>
                <w:rFonts w:hint="eastAsia" w:ascii="宋体" w:hAnsi="宋体" w:eastAsia="宋体" w:cs="宋体"/>
                <w:color w:val="auto"/>
                <w:sz w:val="22"/>
                <w:szCs w:val="22"/>
                <w:highlight w:val="none"/>
                <w:lang w:bidi="ar"/>
              </w:rPr>
              <w:br w:type="textWrapping"/>
            </w:r>
            <w:r>
              <w:rPr>
                <w:rFonts w:hint="eastAsia" w:ascii="宋体" w:hAnsi="宋体" w:eastAsia="宋体" w:cs="宋体"/>
                <w:color w:val="auto"/>
                <w:sz w:val="22"/>
                <w:szCs w:val="22"/>
                <w:highlight w:val="none"/>
                <w:lang w:bidi="ar"/>
              </w:rPr>
              <w:t>4.1.11模型内置有各穴位按键,练习推拿手法时同时也可以进行认穴训练,如推拿过程中准确按到了某个穴位，系统会语音播报该穴位名称(推拿穴位发布在模型的一侧，共有11个背部主要穴位)</w:t>
            </w:r>
            <w:r>
              <w:rPr>
                <w:rFonts w:hint="eastAsia" w:ascii="宋体" w:hAnsi="宋体" w:eastAsia="宋体" w:cs="宋体"/>
                <w:color w:val="auto"/>
                <w:sz w:val="22"/>
                <w:szCs w:val="22"/>
                <w:highlight w:val="none"/>
                <w:lang w:bidi="ar"/>
              </w:rPr>
              <w:br w:type="textWrapping"/>
            </w:r>
            <w:r>
              <w:rPr>
                <w:rFonts w:hint="eastAsia" w:ascii="宋体" w:hAnsi="宋体" w:eastAsia="宋体" w:cs="宋体"/>
                <w:color w:val="auto"/>
                <w:sz w:val="22"/>
                <w:szCs w:val="22"/>
                <w:highlight w:val="none"/>
                <w:lang w:bidi="ar"/>
              </w:rPr>
              <w:t>4.2穴位针灸练习</w:t>
            </w:r>
            <w:r>
              <w:rPr>
                <w:rFonts w:hint="eastAsia" w:ascii="宋体" w:hAnsi="宋体" w:eastAsia="宋体" w:cs="宋体"/>
                <w:color w:val="auto"/>
                <w:sz w:val="22"/>
                <w:szCs w:val="22"/>
                <w:highlight w:val="none"/>
                <w:lang w:bidi="ar"/>
              </w:rPr>
              <w:br w:type="textWrapping"/>
            </w:r>
            <w:r>
              <w:rPr>
                <w:rFonts w:hint="eastAsia" w:ascii="宋体" w:hAnsi="宋体" w:eastAsia="宋体" w:cs="宋体"/>
                <w:color w:val="auto"/>
                <w:sz w:val="22"/>
                <w:szCs w:val="22"/>
                <w:highlight w:val="none"/>
                <w:lang w:bidi="ar"/>
              </w:rPr>
              <w:t>4.2.1模型根据人体实际体形按比例制作，表面有人体背部(从颈部到臀部)的主要穴位，穴位位置正确，布局合理(62个穴位)</w:t>
            </w:r>
            <w:r>
              <w:rPr>
                <w:rFonts w:hint="eastAsia" w:ascii="宋体" w:hAnsi="宋体" w:eastAsia="宋体" w:cs="宋体"/>
                <w:color w:val="auto"/>
                <w:sz w:val="22"/>
                <w:szCs w:val="22"/>
                <w:highlight w:val="none"/>
                <w:lang w:bidi="ar"/>
              </w:rPr>
              <w:br w:type="textWrapping"/>
            </w:r>
            <w:r>
              <w:rPr>
                <w:rFonts w:hint="eastAsia" w:ascii="宋体" w:hAnsi="宋体" w:eastAsia="宋体" w:cs="宋体"/>
                <w:color w:val="auto"/>
                <w:sz w:val="22"/>
                <w:szCs w:val="22"/>
                <w:highlight w:val="none"/>
                <w:lang w:eastAsia="zh-CN" w:bidi="ar"/>
              </w:rPr>
              <w:t>▲</w:t>
            </w:r>
            <w:r>
              <w:rPr>
                <w:rFonts w:hint="eastAsia" w:ascii="宋体" w:hAnsi="宋体" w:eastAsia="宋体" w:cs="宋体"/>
                <w:color w:val="auto"/>
                <w:sz w:val="22"/>
                <w:szCs w:val="22"/>
                <w:highlight w:val="none"/>
                <w:lang w:bidi="ar"/>
              </w:rPr>
              <w:t>4.2.2采用语音提示,能按照针灸练习者对每个穴位的针刺进行播报穴位名称、穴位位置及针刺深度的播报，能使使用者对认穴、刺穴力度有更好的掌握。操作简单、准确率高。</w:t>
            </w:r>
            <w:r>
              <w:rPr>
                <w:rFonts w:hint="eastAsia" w:ascii="宋体" w:hAnsi="宋体" w:eastAsia="宋体" w:cs="宋体"/>
                <w:color w:val="auto"/>
                <w:sz w:val="22"/>
                <w:szCs w:val="22"/>
                <w:highlight w:val="none"/>
                <w:lang w:bidi="ar"/>
              </w:rPr>
              <w:br w:type="textWrapping"/>
            </w:r>
            <w:r>
              <w:rPr>
                <w:rFonts w:hint="eastAsia" w:ascii="宋体" w:hAnsi="宋体" w:eastAsia="宋体" w:cs="宋体"/>
                <w:color w:val="auto"/>
                <w:sz w:val="22"/>
                <w:szCs w:val="22"/>
                <w:highlight w:val="none"/>
                <w:lang w:bidi="ar"/>
              </w:rPr>
              <w:t>4.3拔罐练习</w:t>
            </w:r>
            <w:r>
              <w:rPr>
                <w:rFonts w:hint="eastAsia" w:ascii="宋体" w:hAnsi="宋体" w:eastAsia="宋体" w:cs="宋体"/>
                <w:color w:val="auto"/>
                <w:sz w:val="22"/>
                <w:szCs w:val="22"/>
                <w:highlight w:val="none"/>
                <w:lang w:bidi="ar"/>
              </w:rPr>
              <w:br w:type="textWrapping"/>
            </w:r>
            <w:r>
              <w:rPr>
                <w:rFonts w:hint="eastAsia" w:ascii="宋体" w:hAnsi="宋体" w:eastAsia="宋体" w:cs="宋体"/>
                <w:color w:val="auto"/>
                <w:sz w:val="22"/>
                <w:szCs w:val="22"/>
                <w:highlight w:val="none"/>
                <w:lang w:bidi="ar"/>
              </w:rPr>
              <w:t>可以在模型表面进行刮痧拔罐练习。</w:t>
            </w:r>
            <w:r>
              <w:rPr>
                <w:rFonts w:hint="eastAsia" w:ascii="宋体" w:hAnsi="宋体" w:eastAsia="宋体" w:cs="宋体"/>
                <w:color w:val="auto"/>
                <w:sz w:val="22"/>
                <w:szCs w:val="22"/>
                <w:highlight w:val="none"/>
                <w:lang w:bidi="ar"/>
              </w:rPr>
              <w:br w:type="textWrapping"/>
            </w:r>
            <w:r>
              <w:rPr>
                <w:rFonts w:hint="eastAsia" w:ascii="宋体" w:hAnsi="宋体" w:eastAsia="宋体" w:cs="宋体"/>
                <w:color w:val="auto"/>
                <w:sz w:val="22"/>
                <w:szCs w:val="22"/>
                <w:highlight w:val="none"/>
                <w:lang w:bidi="ar"/>
              </w:rPr>
              <w:t>4.3.1可使用真实罐具进行拔罐操作，造成负压后，可明显看到皮肤高出表面，负压不够时，则不能吸附于皮肤表面。</w:t>
            </w:r>
            <w:r>
              <w:rPr>
                <w:rFonts w:hint="eastAsia" w:ascii="宋体" w:hAnsi="宋体" w:eastAsia="宋体" w:cs="宋体"/>
                <w:color w:val="auto"/>
                <w:sz w:val="22"/>
                <w:szCs w:val="22"/>
                <w:highlight w:val="none"/>
                <w:lang w:bidi="ar"/>
              </w:rPr>
              <w:br w:type="textWrapping"/>
            </w:r>
            <w:r>
              <w:rPr>
                <w:rFonts w:hint="eastAsia" w:ascii="宋体" w:hAnsi="宋体" w:eastAsia="宋体" w:cs="宋体"/>
                <w:color w:val="auto"/>
                <w:sz w:val="22"/>
                <w:szCs w:val="22"/>
                <w:highlight w:val="none"/>
                <w:lang w:bidi="ar"/>
              </w:rPr>
              <w:t>在模型表面或罐口涂抹润滑剂后，可进行走罐、闪罐操作。</w:t>
            </w:r>
            <w:r>
              <w:rPr>
                <w:rFonts w:hint="eastAsia" w:ascii="宋体" w:hAnsi="宋体" w:eastAsia="宋体" w:cs="宋体"/>
                <w:color w:val="auto"/>
                <w:sz w:val="22"/>
                <w:szCs w:val="22"/>
                <w:highlight w:val="none"/>
                <w:lang w:bidi="ar"/>
              </w:rPr>
              <w:br w:type="textWrapping"/>
            </w:r>
            <w:r>
              <w:rPr>
                <w:rFonts w:hint="eastAsia" w:ascii="宋体" w:hAnsi="宋体" w:eastAsia="宋体" w:cs="宋体"/>
                <w:color w:val="auto"/>
                <w:sz w:val="22"/>
                <w:szCs w:val="22"/>
                <w:highlight w:val="none"/>
                <w:lang w:bidi="ar"/>
              </w:rPr>
              <w:t>4.3.2可用刮具、砭具等临床真实器具进行刮痧、砭术等操作，满足中医适宜技术多项技能的操作练习。</w:t>
            </w:r>
            <w:r>
              <w:rPr>
                <w:rFonts w:hint="eastAsia" w:ascii="宋体" w:hAnsi="宋体" w:eastAsia="宋体" w:cs="宋体"/>
                <w:color w:val="auto"/>
                <w:sz w:val="22"/>
                <w:szCs w:val="22"/>
                <w:highlight w:val="none"/>
                <w:lang w:bidi="ar"/>
              </w:rPr>
              <w:br w:type="textWrapping"/>
            </w:r>
            <w:r>
              <w:rPr>
                <w:rFonts w:hint="eastAsia" w:ascii="宋体" w:hAnsi="宋体" w:eastAsia="宋体" w:cs="宋体"/>
                <w:color w:val="auto"/>
                <w:sz w:val="22"/>
                <w:szCs w:val="22"/>
                <w:highlight w:val="none"/>
                <w:lang w:bidi="ar"/>
              </w:rPr>
              <w:t>4.3.3采用新型材料制成，可多次无损使用。</w:t>
            </w:r>
          </w:p>
        </w:tc>
        <w:tc>
          <w:tcPr>
            <w:tcW w:w="322" w:type="pct"/>
            <w:tcBorders>
              <w:top w:val="single" w:color="auto" w:sz="4" w:space="0"/>
              <w:left w:val="nil"/>
              <w:bottom w:val="single" w:color="auto" w:sz="4" w:space="0"/>
              <w:right w:val="single" w:color="auto" w:sz="4" w:space="0"/>
            </w:tcBorders>
            <w:vAlign w:val="center"/>
          </w:tcPr>
          <w:p w14:paraId="52F3E82C">
            <w:pPr>
              <w:widowControl/>
              <w:snapToGrid w:val="0"/>
              <w:jc w:val="center"/>
              <w:textAlignment w:val="center"/>
              <w:rPr>
                <w:rFonts w:hint="eastAsia" w:cs="宋体" w:asciiTheme="minorEastAsia" w:hAnsiTheme="minorEastAsia"/>
                <w:color w:val="auto"/>
                <w:kern w:val="0"/>
                <w:sz w:val="24"/>
                <w:highlight w:val="none"/>
                <w:lang w:bidi="ar"/>
              </w:rPr>
            </w:pPr>
            <w:r>
              <w:rPr>
                <w:rFonts w:hint="eastAsia" w:ascii="宋体" w:hAnsi="宋体" w:eastAsia="宋体" w:cs="宋体"/>
                <w:color w:val="auto"/>
                <w:sz w:val="22"/>
                <w:szCs w:val="20"/>
                <w:highlight w:val="none"/>
                <w:lang w:bidi="ar"/>
              </w:rPr>
              <w:t>套</w:t>
            </w:r>
          </w:p>
        </w:tc>
        <w:tc>
          <w:tcPr>
            <w:tcW w:w="295" w:type="pct"/>
            <w:tcBorders>
              <w:top w:val="single" w:color="auto" w:sz="4" w:space="0"/>
              <w:left w:val="nil"/>
              <w:bottom w:val="single" w:color="auto" w:sz="4" w:space="0"/>
              <w:right w:val="single" w:color="auto" w:sz="4" w:space="0"/>
            </w:tcBorders>
            <w:vAlign w:val="center"/>
          </w:tcPr>
          <w:p w14:paraId="69D3FBD1">
            <w:pPr>
              <w:widowControl/>
              <w:snapToGrid w:val="0"/>
              <w:jc w:val="center"/>
              <w:textAlignment w:val="center"/>
              <w:rPr>
                <w:rFonts w:hint="eastAsia" w:cs="宋体" w:asciiTheme="minorEastAsia" w:hAnsiTheme="minorEastAsia"/>
                <w:color w:val="auto"/>
                <w:kern w:val="0"/>
                <w:sz w:val="24"/>
                <w:highlight w:val="none"/>
                <w:lang w:bidi="ar"/>
              </w:rPr>
            </w:pPr>
            <w:r>
              <w:rPr>
                <w:rFonts w:hint="eastAsia" w:ascii="宋体" w:hAnsi="宋体" w:eastAsia="宋体" w:cs="宋体"/>
                <w:color w:val="auto"/>
                <w:sz w:val="22"/>
                <w:szCs w:val="20"/>
                <w:highlight w:val="none"/>
                <w:lang w:bidi="ar"/>
              </w:rPr>
              <w:t>2</w:t>
            </w:r>
          </w:p>
        </w:tc>
      </w:tr>
      <w:tr w14:paraId="425C1ABD">
        <w:tblPrEx>
          <w:tblCellMar>
            <w:top w:w="0" w:type="dxa"/>
            <w:left w:w="0" w:type="dxa"/>
            <w:bottom w:w="0" w:type="dxa"/>
            <w:right w:w="0" w:type="dxa"/>
          </w:tblCellMar>
        </w:tblPrEx>
        <w:trPr>
          <w:trHeight w:val="4036" w:hRule="atLeast"/>
        </w:trPr>
        <w:tc>
          <w:tcPr>
            <w:tcW w:w="365" w:type="pct"/>
            <w:tcBorders>
              <w:top w:val="single" w:color="auto" w:sz="4" w:space="0"/>
              <w:left w:val="single" w:color="auto" w:sz="4" w:space="0"/>
              <w:bottom w:val="single" w:color="auto" w:sz="4" w:space="0"/>
              <w:right w:val="single" w:color="auto" w:sz="4" w:space="0"/>
            </w:tcBorders>
            <w:tcMar>
              <w:top w:w="13" w:type="dxa"/>
              <w:left w:w="57" w:type="dxa"/>
              <w:bottom w:w="0" w:type="dxa"/>
              <w:right w:w="57" w:type="dxa"/>
            </w:tcMar>
            <w:vAlign w:val="center"/>
          </w:tcPr>
          <w:p w14:paraId="463B6959">
            <w:pPr>
              <w:widowControl/>
              <w:snapToGrid w:val="0"/>
              <w:jc w:val="center"/>
              <w:textAlignment w:val="center"/>
              <w:rPr>
                <w:rFonts w:hint="default" w:cs="宋体" w:asciiTheme="minorEastAsia" w:hAnsiTheme="minorEastAsia"/>
                <w:color w:val="auto"/>
                <w:kern w:val="0"/>
                <w:sz w:val="24"/>
                <w:highlight w:val="none"/>
                <w:lang w:val="en-US" w:eastAsia="zh-CN" w:bidi="ar"/>
              </w:rPr>
            </w:pPr>
            <w:r>
              <w:rPr>
                <w:rFonts w:hint="eastAsia" w:ascii="宋体" w:hAnsi="宋体" w:eastAsia="宋体" w:cs="宋体"/>
                <w:color w:val="auto"/>
                <w:sz w:val="22"/>
                <w:highlight w:val="none"/>
                <w:lang w:bidi="ar"/>
              </w:rPr>
              <w:t>15</w:t>
            </w:r>
          </w:p>
        </w:tc>
        <w:tc>
          <w:tcPr>
            <w:tcW w:w="484" w:type="pct"/>
            <w:tcBorders>
              <w:top w:val="single" w:color="auto" w:sz="4" w:space="0"/>
              <w:left w:val="nil"/>
              <w:bottom w:val="single" w:color="auto" w:sz="4" w:space="0"/>
              <w:right w:val="single" w:color="auto" w:sz="4" w:space="0"/>
            </w:tcBorders>
            <w:tcMar>
              <w:top w:w="13" w:type="dxa"/>
              <w:left w:w="57" w:type="dxa"/>
              <w:bottom w:w="0" w:type="dxa"/>
              <w:right w:w="57" w:type="dxa"/>
            </w:tcMar>
            <w:vAlign w:val="center"/>
          </w:tcPr>
          <w:p w14:paraId="61779118">
            <w:pPr>
              <w:widowControl/>
              <w:snapToGrid w:val="0"/>
              <w:textAlignment w:val="center"/>
              <w:rPr>
                <w:rFonts w:hint="eastAsia" w:cs="宋体" w:asciiTheme="minorEastAsia" w:hAnsiTheme="minorEastAsia"/>
                <w:color w:val="auto"/>
                <w:kern w:val="0"/>
                <w:sz w:val="24"/>
                <w:highlight w:val="none"/>
                <w:lang w:bidi="ar"/>
              </w:rPr>
            </w:pPr>
            <w:r>
              <w:rPr>
                <w:rFonts w:hint="eastAsia" w:ascii="宋体" w:hAnsi="宋体" w:eastAsia="宋体" w:cs="宋体"/>
                <w:color w:val="auto"/>
                <w:sz w:val="22"/>
                <w:szCs w:val="20"/>
                <w:highlight w:val="none"/>
                <w:lang w:bidi="ar"/>
              </w:rPr>
              <w:t>电动肌肉振动仪</w:t>
            </w:r>
          </w:p>
        </w:tc>
        <w:tc>
          <w:tcPr>
            <w:tcW w:w="818" w:type="pct"/>
            <w:tcBorders>
              <w:top w:val="single" w:color="auto" w:sz="4" w:space="0"/>
              <w:left w:val="nil"/>
              <w:bottom w:val="single" w:color="auto" w:sz="4" w:space="0"/>
              <w:right w:val="single" w:color="auto" w:sz="4" w:space="0"/>
            </w:tcBorders>
            <w:tcMar>
              <w:top w:w="13" w:type="dxa"/>
              <w:left w:w="57" w:type="dxa"/>
              <w:bottom w:w="0" w:type="dxa"/>
              <w:right w:w="57" w:type="dxa"/>
            </w:tcMar>
            <w:vAlign w:val="center"/>
          </w:tcPr>
          <w:p w14:paraId="37E5C49C">
            <w:pPr>
              <w:widowControl/>
              <w:snapToGrid w:val="0"/>
              <w:jc w:val="center"/>
              <w:textAlignment w:val="center"/>
              <w:rPr>
                <w:rFonts w:hint="eastAsia" w:cs="宋体" w:asciiTheme="minorEastAsia" w:hAnsiTheme="minorEastAsia"/>
                <w:color w:val="auto"/>
                <w:kern w:val="0"/>
                <w:sz w:val="24"/>
                <w:highlight w:val="none"/>
                <w:lang w:bidi="ar"/>
              </w:rPr>
            </w:pPr>
            <w:r>
              <w:rPr>
                <w:rFonts w:hint="eastAsia" w:ascii="宋体" w:hAnsi="宋体" w:eastAsia="宋体" w:cs="宋体"/>
                <w:color w:val="auto"/>
                <w:sz w:val="22"/>
                <w:highlight w:val="none"/>
                <w:lang w:bidi="ar"/>
              </w:rPr>
              <w:t>参照或相当于CTLNHA卡蒂尔/右福/HAOMENG/昊梦</w:t>
            </w:r>
          </w:p>
        </w:tc>
        <w:tc>
          <w:tcPr>
            <w:tcW w:w="2713" w:type="pct"/>
            <w:tcBorders>
              <w:top w:val="single" w:color="auto" w:sz="4" w:space="0"/>
              <w:left w:val="nil"/>
              <w:bottom w:val="single" w:color="auto" w:sz="4" w:space="0"/>
              <w:right w:val="single" w:color="auto" w:sz="4" w:space="0"/>
            </w:tcBorders>
            <w:tcMar>
              <w:top w:w="13" w:type="dxa"/>
              <w:left w:w="57" w:type="dxa"/>
              <w:bottom w:w="0" w:type="dxa"/>
              <w:right w:w="57" w:type="dxa"/>
            </w:tcMar>
            <w:vAlign w:val="center"/>
          </w:tcPr>
          <w:p w14:paraId="7BBD1C4F">
            <w:pPr>
              <w:widowControl/>
              <w:snapToGrid w:val="0"/>
              <w:textAlignment w:val="center"/>
              <w:rPr>
                <w:rFonts w:hint="eastAsia" w:cs="宋体" w:asciiTheme="minorEastAsia" w:hAnsiTheme="minorEastAsia"/>
                <w:color w:val="auto"/>
                <w:kern w:val="0"/>
                <w:sz w:val="24"/>
                <w:highlight w:val="none"/>
                <w:lang w:bidi="ar"/>
              </w:rPr>
            </w:pPr>
            <w:r>
              <w:rPr>
                <w:rFonts w:hint="eastAsia" w:ascii="宋体" w:hAnsi="宋体" w:eastAsia="宋体" w:cs="宋体"/>
                <w:color w:val="auto"/>
                <w:sz w:val="22"/>
                <w:szCs w:val="22"/>
                <w:highlight w:val="none"/>
                <w:lang w:bidi="ar"/>
              </w:rPr>
              <w:t>1.物理脉冲原理，仿人手按摩，利用肌肉共振原理对深部肌肉组织进行深度的击打与振动，在恢复生理曲度同时，利用机器设备发出的脉冲冲击力打开脊椎隙，使椎间突出点回缩，从而消除神经压迫。</w:t>
            </w:r>
            <w:r>
              <w:rPr>
                <w:rFonts w:hint="eastAsia" w:ascii="宋体" w:hAnsi="宋体" w:eastAsia="宋体" w:cs="宋体"/>
                <w:color w:val="auto"/>
                <w:sz w:val="22"/>
                <w:szCs w:val="22"/>
                <w:highlight w:val="none"/>
                <w:lang w:bidi="ar"/>
              </w:rPr>
              <w:br w:type="textWrapping"/>
            </w:r>
            <w:r>
              <w:rPr>
                <w:rFonts w:hint="eastAsia" w:ascii="宋体" w:hAnsi="宋体" w:eastAsia="宋体" w:cs="宋体"/>
                <w:color w:val="auto"/>
                <w:sz w:val="22"/>
                <w:szCs w:val="22"/>
                <w:highlight w:val="none"/>
                <w:lang w:bidi="ar"/>
              </w:rPr>
              <w:t>2.工作模式：设备具备低频.高频.变频3种独立工作模式，通过机身按键一键切换，搭配对应彩色指示灯直观区分工作状态，操作逻辑简单直观。</w:t>
            </w:r>
            <w:r>
              <w:rPr>
                <w:rFonts w:hint="eastAsia" w:ascii="宋体" w:hAnsi="宋体" w:eastAsia="宋体" w:cs="宋体"/>
                <w:color w:val="auto"/>
                <w:sz w:val="22"/>
                <w:szCs w:val="22"/>
                <w:highlight w:val="none"/>
                <w:lang w:bidi="ar"/>
              </w:rPr>
              <w:br w:type="textWrapping"/>
            </w:r>
            <w:r>
              <w:rPr>
                <w:rFonts w:hint="eastAsia" w:ascii="宋体" w:hAnsi="宋体" w:eastAsia="宋体" w:cs="宋体"/>
                <w:color w:val="auto"/>
                <w:sz w:val="22"/>
                <w:szCs w:val="22"/>
                <w:highlight w:val="none"/>
                <w:lang w:bidi="ar"/>
              </w:rPr>
              <w:t>2.1 模式显示灯</w:t>
            </w:r>
            <w:r>
              <w:rPr>
                <w:rFonts w:hint="eastAsia" w:ascii="宋体" w:hAnsi="宋体" w:eastAsia="宋体" w:cs="宋体"/>
                <w:color w:val="auto"/>
                <w:sz w:val="22"/>
                <w:szCs w:val="22"/>
                <w:highlight w:val="none"/>
                <w:lang w:bidi="ar"/>
              </w:rPr>
              <w:br w:type="textWrapping"/>
            </w:r>
            <w:r>
              <w:rPr>
                <w:rFonts w:hint="eastAsia" w:ascii="宋体" w:hAnsi="宋体" w:eastAsia="宋体" w:cs="宋体"/>
                <w:color w:val="auto"/>
                <w:sz w:val="22"/>
                <w:szCs w:val="22"/>
                <w:highlight w:val="none"/>
                <w:lang w:eastAsia="zh-CN" w:bidi="ar"/>
              </w:rPr>
              <w:t>▲</w:t>
            </w:r>
            <w:r>
              <w:rPr>
                <w:rFonts w:hint="eastAsia" w:ascii="宋体" w:hAnsi="宋体" w:eastAsia="宋体" w:cs="宋体"/>
                <w:color w:val="auto"/>
                <w:sz w:val="22"/>
                <w:szCs w:val="22"/>
                <w:highlight w:val="none"/>
                <w:lang w:bidi="ar"/>
              </w:rPr>
              <w:t>蓝色灯光：低频模式；</w:t>
            </w:r>
            <w:r>
              <w:rPr>
                <w:rFonts w:hint="eastAsia" w:ascii="宋体" w:hAnsi="宋体" w:eastAsia="宋体" w:cs="宋体"/>
                <w:color w:val="auto"/>
                <w:sz w:val="22"/>
                <w:szCs w:val="22"/>
                <w:highlight w:val="none"/>
                <w:lang w:bidi="ar"/>
              </w:rPr>
              <w:br w:type="textWrapping"/>
            </w:r>
            <w:r>
              <w:rPr>
                <w:rFonts w:hint="eastAsia" w:ascii="宋体" w:hAnsi="宋体" w:eastAsia="宋体" w:cs="宋体"/>
                <w:color w:val="auto"/>
                <w:sz w:val="22"/>
                <w:szCs w:val="22"/>
                <w:highlight w:val="none"/>
                <w:lang w:eastAsia="zh-CN" w:bidi="ar"/>
              </w:rPr>
              <w:t>▲</w:t>
            </w:r>
            <w:r>
              <w:rPr>
                <w:rFonts w:hint="eastAsia" w:ascii="宋体" w:hAnsi="宋体" w:eastAsia="宋体" w:cs="宋体"/>
                <w:color w:val="auto"/>
                <w:sz w:val="22"/>
                <w:szCs w:val="22"/>
                <w:highlight w:val="none"/>
                <w:lang w:bidi="ar"/>
              </w:rPr>
              <w:t>红色灯光：高频模式；</w:t>
            </w:r>
            <w:r>
              <w:rPr>
                <w:rFonts w:hint="eastAsia" w:ascii="宋体" w:hAnsi="宋体" w:eastAsia="宋体" w:cs="宋体"/>
                <w:color w:val="auto"/>
                <w:sz w:val="22"/>
                <w:szCs w:val="22"/>
                <w:highlight w:val="none"/>
                <w:lang w:bidi="ar"/>
              </w:rPr>
              <w:br w:type="textWrapping"/>
            </w:r>
            <w:r>
              <w:rPr>
                <w:rFonts w:hint="eastAsia" w:ascii="宋体" w:hAnsi="宋体" w:eastAsia="宋体" w:cs="宋体"/>
                <w:color w:val="auto"/>
                <w:sz w:val="22"/>
                <w:szCs w:val="22"/>
                <w:highlight w:val="none"/>
                <w:lang w:eastAsia="zh-CN" w:bidi="ar"/>
              </w:rPr>
              <w:t>▲</w:t>
            </w:r>
            <w:r>
              <w:rPr>
                <w:rFonts w:hint="eastAsia" w:ascii="宋体" w:hAnsi="宋体" w:eastAsia="宋体" w:cs="宋体"/>
                <w:color w:val="auto"/>
                <w:sz w:val="22"/>
                <w:szCs w:val="22"/>
                <w:highlight w:val="none"/>
                <w:lang w:bidi="ar"/>
              </w:rPr>
              <w:t>绿色灯光：变频模式；</w:t>
            </w:r>
            <w:r>
              <w:rPr>
                <w:rFonts w:hint="eastAsia" w:ascii="宋体" w:hAnsi="宋体" w:eastAsia="宋体" w:cs="宋体"/>
                <w:color w:val="auto"/>
                <w:sz w:val="22"/>
                <w:szCs w:val="22"/>
                <w:highlight w:val="none"/>
                <w:lang w:bidi="ar"/>
              </w:rPr>
              <w:br w:type="textWrapping"/>
            </w:r>
            <w:r>
              <w:rPr>
                <w:rFonts w:hint="eastAsia" w:ascii="宋体" w:hAnsi="宋体" w:eastAsia="宋体" w:cs="宋体"/>
                <w:color w:val="auto"/>
                <w:sz w:val="22"/>
                <w:szCs w:val="22"/>
                <w:highlight w:val="none"/>
                <w:lang w:bidi="ar"/>
              </w:rPr>
              <w:t>2.2三种模式灯光独立显示，操作人员可快速识别当前运行模式。</w:t>
            </w:r>
            <w:r>
              <w:rPr>
                <w:rFonts w:hint="eastAsia" w:ascii="宋体" w:hAnsi="宋体" w:eastAsia="宋体" w:cs="宋体"/>
                <w:color w:val="auto"/>
                <w:sz w:val="22"/>
                <w:szCs w:val="22"/>
                <w:highlight w:val="none"/>
                <w:lang w:bidi="ar"/>
              </w:rPr>
              <w:br w:type="textWrapping"/>
            </w:r>
            <w:r>
              <w:rPr>
                <w:rFonts w:hint="eastAsia" w:ascii="宋体" w:hAnsi="宋体" w:eastAsia="宋体" w:cs="宋体"/>
                <w:color w:val="auto"/>
                <w:sz w:val="22"/>
                <w:szCs w:val="22"/>
                <w:highlight w:val="none"/>
                <w:lang w:eastAsia="zh-CN" w:bidi="ar"/>
              </w:rPr>
              <w:t>▲</w:t>
            </w:r>
            <w:r>
              <w:rPr>
                <w:rFonts w:hint="eastAsia" w:ascii="宋体" w:hAnsi="宋体" w:eastAsia="宋体" w:cs="宋体"/>
                <w:color w:val="auto"/>
                <w:sz w:val="22"/>
                <w:szCs w:val="22"/>
                <w:highlight w:val="none"/>
                <w:lang w:bidi="ar"/>
              </w:rPr>
              <w:t>压力感应安全指示灯（左侧指示灯）</w:t>
            </w:r>
            <w:r>
              <w:rPr>
                <w:rFonts w:hint="eastAsia" w:ascii="宋体" w:hAnsi="宋体" w:eastAsia="宋体" w:cs="宋体"/>
                <w:color w:val="auto"/>
                <w:sz w:val="22"/>
                <w:szCs w:val="22"/>
                <w:highlight w:val="none"/>
                <w:lang w:bidi="ar"/>
              </w:rPr>
              <w:br w:type="textWrapping"/>
            </w:r>
            <w:r>
              <w:rPr>
                <w:rFonts w:hint="eastAsia" w:ascii="宋体" w:hAnsi="宋体" w:eastAsia="宋体" w:cs="宋体"/>
                <w:color w:val="auto"/>
                <w:sz w:val="22"/>
                <w:szCs w:val="22"/>
                <w:highlight w:val="none"/>
                <w:lang w:eastAsia="zh-CN" w:bidi="ar"/>
              </w:rPr>
              <w:t>▲</w:t>
            </w:r>
            <w:r>
              <w:rPr>
                <w:rFonts w:hint="eastAsia" w:ascii="宋体" w:hAnsi="宋体" w:eastAsia="宋体" w:cs="宋体"/>
                <w:color w:val="auto"/>
                <w:sz w:val="22"/>
                <w:szCs w:val="22"/>
                <w:highlight w:val="none"/>
                <w:lang w:bidi="ar"/>
              </w:rPr>
              <w:t>枪头无受力、未贴合人体时，指示灯亮红色，设备锁定无法启动使用；</w:t>
            </w:r>
            <w:r>
              <w:rPr>
                <w:rFonts w:hint="eastAsia" w:ascii="宋体" w:hAnsi="宋体" w:eastAsia="宋体" w:cs="宋体"/>
                <w:color w:val="auto"/>
                <w:sz w:val="22"/>
                <w:szCs w:val="22"/>
                <w:highlight w:val="none"/>
                <w:lang w:bidi="ar"/>
              </w:rPr>
              <w:br w:type="textWrapping"/>
            </w:r>
            <w:r>
              <w:rPr>
                <w:rFonts w:hint="eastAsia" w:ascii="宋体" w:hAnsi="宋体" w:eastAsia="宋体" w:cs="宋体"/>
                <w:color w:val="auto"/>
                <w:sz w:val="22"/>
                <w:szCs w:val="22"/>
                <w:highlight w:val="none"/>
                <w:lang w:eastAsia="zh-CN" w:bidi="ar"/>
              </w:rPr>
              <w:t>▲</w:t>
            </w:r>
            <w:r>
              <w:rPr>
                <w:rFonts w:hint="eastAsia" w:ascii="宋体" w:hAnsi="宋体" w:eastAsia="宋体" w:cs="宋体"/>
                <w:color w:val="auto"/>
                <w:sz w:val="22"/>
                <w:szCs w:val="22"/>
                <w:highlight w:val="none"/>
                <w:lang w:bidi="ar"/>
              </w:rPr>
              <w:t>枪头贴合人体受力按压后，指示灯自动转为绿色，设备解锁，按住开关方可正常输出矫正力度；</w:t>
            </w:r>
            <w:r>
              <w:rPr>
                <w:rFonts w:hint="eastAsia" w:ascii="宋体" w:hAnsi="宋体" w:eastAsia="宋体" w:cs="宋体"/>
                <w:color w:val="auto"/>
                <w:sz w:val="22"/>
                <w:szCs w:val="22"/>
                <w:highlight w:val="none"/>
                <w:lang w:bidi="ar"/>
              </w:rPr>
              <w:br w:type="textWrapping"/>
            </w:r>
            <w:r>
              <w:rPr>
                <w:rFonts w:hint="eastAsia" w:ascii="宋体" w:hAnsi="宋体" w:eastAsia="宋体" w:cs="宋体"/>
                <w:color w:val="auto"/>
                <w:sz w:val="22"/>
                <w:szCs w:val="22"/>
                <w:highlight w:val="none"/>
                <w:lang w:eastAsia="zh-CN" w:bidi="ar"/>
              </w:rPr>
              <w:t>▲</w:t>
            </w:r>
            <w:r>
              <w:rPr>
                <w:rFonts w:hint="eastAsia" w:ascii="宋体" w:hAnsi="宋体" w:eastAsia="宋体" w:cs="宋体"/>
                <w:color w:val="auto"/>
                <w:sz w:val="22"/>
                <w:szCs w:val="22"/>
                <w:highlight w:val="none"/>
                <w:lang w:bidi="ar"/>
              </w:rPr>
              <w:t>自带压力感应安全锁止功能，避免空打误伤，提升操作安全性。</w:t>
            </w:r>
            <w:r>
              <w:rPr>
                <w:rFonts w:hint="eastAsia" w:ascii="宋体" w:hAnsi="宋体" w:eastAsia="宋体" w:cs="宋体"/>
                <w:color w:val="auto"/>
                <w:sz w:val="22"/>
                <w:szCs w:val="22"/>
                <w:highlight w:val="none"/>
                <w:lang w:bidi="ar"/>
              </w:rPr>
              <w:br w:type="textWrapping"/>
            </w:r>
            <w:r>
              <w:rPr>
                <w:rFonts w:hint="eastAsia" w:ascii="宋体" w:hAnsi="宋体" w:eastAsia="宋体" w:cs="宋体"/>
                <w:color w:val="auto"/>
                <w:sz w:val="22"/>
                <w:szCs w:val="22"/>
                <w:highlight w:val="none"/>
                <w:lang w:bidi="ar"/>
              </w:rPr>
              <w:t>3.工作频率：50Hz-60Hz 可自由切换适配不同矫正部位</w:t>
            </w:r>
            <w:r>
              <w:rPr>
                <w:rFonts w:hint="eastAsia" w:ascii="宋体" w:hAnsi="宋体" w:eastAsia="宋体" w:cs="宋体"/>
                <w:color w:val="auto"/>
                <w:sz w:val="22"/>
                <w:szCs w:val="22"/>
                <w:highlight w:val="none"/>
                <w:lang w:bidi="ar"/>
              </w:rPr>
              <w:br w:type="textWrapping"/>
            </w:r>
            <w:r>
              <w:rPr>
                <w:rFonts w:hint="eastAsia" w:ascii="宋体" w:hAnsi="宋体" w:eastAsia="宋体" w:cs="宋体"/>
                <w:color w:val="auto"/>
                <w:sz w:val="22"/>
                <w:szCs w:val="22"/>
                <w:highlight w:val="none"/>
                <w:lang w:bidi="ar"/>
              </w:rPr>
              <w:t xml:space="preserve">4.输入电压：宽幅电压AC110V-AC220V </w:t>
            </w:r>
            <w:r>
              <w:rPr>
                <w:rFonts w:hint="eastAsia" w:ascii="宋体" w:hAnsi="宋体" w:eastAsia="宋体" w:cs="宋体"/>
                <w:color w:val="auto"/>
                <w:sz w:val="22"/>
                <w:szCs w:val="22"/>
                <w:highlight w:val="none"/>
                <w:lang w:bidi="ar"/>
              </w:rPr>
              <w:br w:type="textWrapping"/>
            </w:r>
            <w:r>
              <w:rPr>
                <w:rFonts w:hint="eastAsia" w:ascii="宋体" w:hAnsi="宋体" w:eastAsia="宋体" w:cs="宋体"/>
                <w:color w:val="auto"/>
                <w:sz w:val="22"/>
                <w:szCs w:val="22"/>
                <w:highlight w:val="none"/>
                <w:lang w:bidi="ar"/>
              </w:rPr>
              <w:t>5.输出力度：最大输出力度800N，满足多部位脊柱矫正需求；</w:t>
            </w:r>
            <w:r>
              <w:rPr>
                <w:rFonts w:hint="eastAsia" w:ascii="宋体" w:hAnsi="宋体" w:eastAsia="宋体" w:cs="宋体"/>
                <w:color w:val="auto"/>
                <w:sz w:val="22"/>
                <w:szCs w:val="22"/>
                <w:highlight w:val="none"/>
                <w:lang w:bidi="ar"/>
              </w:rPr>
              <w:br w:type="textWrapping"/>
            </w:r>
            <w:r>
              <w:rPr>
                <w:rFonts w:hint="eastAsia" w:ascii="宋体" w:hAnsi="宋体" w:eastAsia="宋体" w:cs="宋体"/>
                <w:color w:val="auto"/>
                <w:sz w:val="22"/>
                <w:szCs w:val="22"/>
                <w:highlight w:val="none"/>
                <w:lang w:bidi="ar"/>
              </w:rPr>
              <w:t>6.额定功率：整机额定功率 62W，动力输出稳定持久；</w:t>
            </w:r>
            <w:r>
              <w:rPr>
                <w:rFonts w:hint="eastAsia" w:ascii="宋体" w:hAnsi="宋体" w:eastAsia="宋体" w:cs="宋体"/>
                <w:color w:val="auto"/>
                <w:sz w:val="22"/>
                <w:szCs w:val="22"/>
                <w:highlight w:val="none"/>
                <w:lang w:bidi="ar"/>
              </w:rPr>
              <w:br w:type="textWrapping"/>
            </w:r>
            <w:r>
              <w:rPr>
                <w:rFonts w:hint="eastAsia" w:ascii="宋体" w:hAnsi="宋体" w:eastAsia="宋体" w:cs="宋体"/>
                <w:color w:val="auto"/>
                <w:sz w:val="22"/>
                <w:szCs w:val="22"/>
                <w:highlight w:val="none"/>
                <w:lang w:bidi="ar"/>
              </w:rPr>
              <w:t>7.配套工作头：标配 4 款不同规格专用工作头，适配颈椎、胸椎、腰椎、四肢关节矫正操作；</w:t>
            </w:r>
            <w:r>
              <w:rPr>
                <w:rFonts w:hint="eastAsia" w:ascii="宋体" w:hAnsi="宋体" w:eastAsia="宋体" w:cs="宋体"/>
                <w:color w:val="auto"/>
                <w:sz w:val="22"/>
                <w:szCs w:val="22"/>
                <w:highlight w:val="none"/>
                <w:lang w:bidi="ar"/>
              </w:rPr>
              <w:br w:type="textWrapping"/>
            </w:r>
            <w:r>
              <w:rPr>
                <w:rFonts w:hint="eastAsia" w:ascii="宋体" w:hAnsi="宋体" w:eastAsia="宋体" w:cs="宋体"/>
                <w:color w:val="auto"/>
                <w:sz w:val="22"/>
                <w:szCs w:val="22"/>
                <w:highlight w:val="none"/>
                <w:lang w:bidi="ar"/>
              </w:rPr>
              <w:t>8.力度档位：不少于 8 档力度分级调节，适配成人、老人、轻症不同耐受人群；</w:t>
            </w:r>
            <w:r>
              <w:rPr>
                <w:rFonts w:hint="eastAsia" w:ascii="宋体" w:hAnsi="宋体" w:eastAsia="宋体" w:cs="宋体"/>
                <w:color w:val="auto"/>
                <w:sz w:val="22"/>
                <w:szCs w:val="22"/>
                <w:highlight w:val="none"/>
                <w:lang w:bidi="ar"/>
              </w:rPr>
              <w:br w:type="textWrapping"/>
            </w:r>
            <w:r>
              <w:rPr>
                <w:rFonts w:hint="eastAsia" w:ascii="宋体" w:hAnsi="宋体" w:eastAsia="宋体" w:cs="宋体"/>
                <w:color w:val="auto"/>
                <w:sz w:val="22"/>
                <w:szCs w:val="22"/>
                <w:highlight w:val="none"/>
                <w:lang w:bidi="ar"/>
              </w:rPr>
              <w:t>9.机身外观：银色金属质感机身，握持防滑设计</w:t>
            </w:r>
            <w:r>
              <w:rPr>
                <w:rFonts w:hint="eastAsia" w:ascii="宋体" w:hAnsi="宋体" w:eastAsia="宋体" w:cs="宋体"/>
                <w:color w:val="auto"/>
                <w:sz w:val="22"/>
                <w:szCs w:val="22"/>
                <w:highlight w:val="none"/>
                <w:lang w:bidi="ar"/>
              </w:rPr>
              <w:br w:type="textWrapping"/>
            </w:r>
            <w:r>
              <w:rPr>
                <w:rFonts w:hint="eastAsia" w:ascii="宋体" w:hAnsi="宋体" w:eastAsia="宋体" w:cs="宋体"/>
                <w:color w:val="auto"/>
                <w:sz w:val="22"/>
                <w:szCs w:val="22"/>
                <w:highlight w:val="none"/>
                <w:lang w:bidi="ar"/>
              </w:rPr>
              <w:t>10.产品尺寸：主机尺寸 210mm×160mm，手持便携机身，操作灵活</w:t>
            </w:r>
            <w:r>
              <w:rPr>
                <w:rFonts w:hint="eastAsia" w:ascii="宋体" w:hAnsi="宋体" w:eastAsia="宋体" w:cs="宋体"/>
                <w:color w:val="auto"/>
                <w:sz w:val="22"/>
                <w:szCs w:val="22"/>
                <w:highlight w:val="none"/>
                <w:lang w:bidi="ar"/>
              </w:rPr>
              <w:br w:type="textWrapping"/>
            </w:r>
            <w:r>
              <w:rPr>
                <w:rFonts w:hint="eastAsia" w:ascii="宋体" w:hAnsi="宋体" w:eastAsia="宋体" w:cs="宋体"/>
                <w:color w:val="auto"/>
                <w:sz w:val="22"/>
                <w:szCs w:val="22"/>
                <w:highlight w:val="none"/>
                <w:lang w:bidi="ar"/>
              </w:rPr>
              <w:t>11.仪器净重≤0.597KG，手持操作轻便，长时间使用不易疲劳</w:t>
            </w:r>
          </w:p>
        </w:tc>
        <w:tc>
          <w:tcPr>
            <w:tcW w:w="322" w:type="pct"/>
            <w:tcBorders>
              <w:top w:val="single" w:color="auto" w:sz="4" w:space="0"/>
              <w:left w:val="nil"/>
              <w:bottom w:val="single" w:color="auto" w:sz="4" w:space="0"/>
              <w:right w:val="single" w:color="auto" w:sz="4" w:space="0"/>
            </w:tcBorders>
            <w:vAlign w:val="center"/>
          </w:tcPr>
          <w:p w14:paraId="4F81E7FC">
            <w:pPr>
              <w:widowControl/>
              <w:snapToGrid w:val="0"/>
              <w:jc w:val="center"/>
              <w:textAlignment w:val="center"/>
              <w:rPr>
                <w:rFonts w:hint="eastAsia" w:cs="宋体" w:asciiTheme="minorEastAsia" w:hAnsiTheme="minorEastAsia"/>
                <w:color w:val="auto"/>
                <w:kern w:val="0"/>
                <w:sz w:val="24"/>
                <w:highlight w:val="none"/>
                <w:lang w:bidi="ar"/>
              </w:rPr>
            </w:pPr>
            <w:r>
              <w:rPr>
                <w:rFonts w:hint="eastAsia" w:ascii="宋体" w:hAnsi="宋体" w:eastAsia="宋体" w:cs="宋体"/>
                <w:color w:val="auto"/>
                <w:sz w:val="22"/>
                <w:szCs w:val="20"/>
                <w:highlight w:val="none"/>
                <w:lang w:bidi="ar"/>
              </w:rPr>
              <w:t>套</w:t>
            </w:r>
          </w:p>
        </w:tc>
        <w:tc>
          <w:tcPr>
            <w:tcW w:w="295" w:type="pct"/>
            <w:tcBorders>
              <w:top w:val="single" w:color="auto" w:sz="4" w:space="0"/>
              <w:left w:val="nil"/>
              <w:bottom w:val="single" w:color="auto" w:sz="4" w:space="0"/>
              <w:right w:val="single" w:color="auto" w:sz="4" w:space="0"/>
            </w:tcBorders>
            <w:vAlign w:val="center"/>
          </w:tcPr>
          <w:p w14:paraId="597635BB">
            <w:pPr>
              <w:widowControl/>
              <w:snapToGrid w:val="0"/>
              <w:jc w:val="center"/>
              <w:textAlignment w:val="center"/>
              <w:rPr>
                <w:rFonts w:hint="eastAsia" w:cs="宋体" w:asciiTheme="minorEastAsia" w:hAnsiTheme="minorEastAsia"/>
                <w:color w:val="auto"/>
                <w:kern w:val="0"/>
                <w:sz w:val="24"/>
                <w:highlight w:val="none"/>
                <w:lang w:bidi="ar"/>
              </w:rPr>
            </w:pPr>
            <w:r>
              <w:rPr>
                <w:rFonts w:hint="eastAsia" w:ascii="宋体" w:hAnsi="宋体" w:eastAsia="宋体" w:cs="宋体"/>
                <w:color w:val="auto"/>
                <w:sz w:val="22"/>
                <w:szCs w:val="20"/>
                <w:highlight w:val="none"/>
                <w:lang w:bidi="ar"/>
              </w:rPr>
              <w:t>7</w:t>
            </w:r>
          </w:p>
        </w:tc>
      </w:tr>
      <w:tr w14:paraId="01A6F0A7">
        <w:tblPrEx>
          <w:tblCellMar>
            <w:top w:w="0" w:type="dxa"/>
            <w:left w:w="0" w:type="dxa"/>
            <w:bottom w:w="0" w:type="dxa"/>
            <w:right w:w="0" w:type="dxa"/>
          </w:tblCellMar>
        </w:tblPrEx>
        <w:trPr>
          <w:trHeight w:val="2611" w:hRule="atLeast"/>
        </w:trPr>
        <w:tc>
          <w:tcPr>
            <w:tcW w:w="365" w:type="pct"/>
            <w:tcBorders>
              <w:top w:val="single" w:color="auto" w:sz="4" w:space="0"/>
              <w:left w:val="single" w:color="auto" w:sz="4" w:space="0"/>
              <w:bottom w:val="single" w:color="auto" w:sz="4" w:space="0"/>
              <w:right w:val="single" w:color="auto" w:sz="4" w:space="0"/>
            </w:tcBorders>
            <w:tcMar>
              <w:top w:w="13" w:type="dxa"/>
              <w:left w:w="57" w:type="dxa"/>
              <w:bottom w:w="0" w:type="dxa"/>
              <w:right w:w="57" w:type="dxa"/>
            </w:tcMar>
            <w:vAlign w:val="center"/>
          </w:tcPr>
          <w:p w14:paraId="33100A0C">
            <w:pPr>
              <w:widowControl/>
              <w:snapToGrid w:val="0"/>
              <w:jc w:val="center"/>
              <w:textAlignment w:val="center"/>
              <w:rPr>
                <w:rFonts w:hint="default" w:cs="宋体" w:asciiTheme="minorEastAsia" w:hAnsiTheme="minorEastAsia"/>
                <w:color w:val="auto"/>
                <w:kern w:val="0"/>
                <w:sz w:val="24"/>
                <w:highlight w:val="none"/>
                <w:lang w:val="en-US" w:eastAsia="zh-CN" w:bidi="ar"/>
              </w:rPr>
            </w:pPr>
            <w:r>
              <w:rPr>
                <w:rFonts w:hint="eastAsia" w:ascii="宋体" w:hAnsi="宋体" w:eastAsia="宋体" w:cs="宋体"/>
                <w:color w:val="auto"/>
                <w:sz w:val="22"/>
                <w:highlight w:val="none"/>
                <w:lang w:bidi="ar"/>
              </w:rPr>
              <w:t>16</w:t>
            </w:r>
          </w:p>
        </w:tc>
        <w:tc>
          <w:tcPr>
            <w:tcW w:w="484" w:type="pct"/>
            <w:tcBorders>
              <w:top w:val="single" w:color="auto" w:sz="4" w:space="0"/>
              <w:left w:val="nil"/>
              <w:bottom w:val="single" w:color="auto" w:sz="4" w:space="0"/>
              <w:right w:val="single" w:color="auto" w:sz="4" w:space="0"/>
            </w:tcBorders>
            <w:tcMar>
              <w:top w:w="13" w:type="dxa"/>
              <w:left w:w="57" w:type="dxa"/>
              <w:bottom w:w="0" w:type="dxa"/>
              <w:right w:w="57" w:type="dxa"/>
            </w:tcMar>
            <w:vAlign w:val="center"/>
          </w:tcPr>
          <w:p w14:paraId="52184403">
            <w:pPr>
              <w:widowControl/>
              <w:snapToGrid w:val="0"/>
              <w:textAlignment w:val="center"/>
              <w:rPr>
                <w:rFonts w:hint="eastAsia" w:cs="宋体" w:asciiTheme="minorEastAsia" w:hAnsiTheme="minorEastAsia"/>
                <w:color w:val="auto"/>
                <w:kern w:val="0"/>
                <w:sz w:val="24"/>
                <w:highlight w:val="none"/>
                <w:lang w:bidi="ar"/>
              </w:rPr>
            </w:pPr>
            <w:r>
              <w:rPr>
                <w:rFonts w:hint="eastAsia" w:ascii="宋体" w:hAnsi="宋体" w:eastAsia="宋体" w:cs="宋体"/>
                <w:color w:val="auto"/>
                <w:sz w:val="22"/>
                <w:szCs w:val="20"/>
                <w:highlight w:val="none"/>
                <w:lang w:bidi="ar"/>
              </w:rPr>
              <w:t>阴凉柜</w:t>
            </w:r>
          </w:p>
        </w:tc>
        <w:tc>
          <w:tcPr>
            <w:tcW w:w="818" w:type="pct"/>
            <w:tcBorders>
              <w:top w:val="single" w:color="auto" w:sz="4" w:space="0"/>
              <w:left w:val="nil"/>
              <w:bottom w:val="single" w:color="auto" w:sz="4" w:space="0"/>
              <w:right w:val="single" w:color="auto" w:sz="4" w:space="0"/>
            </w:tcBorders>
            <w:tcMar>
              <w:top w:w="13" w:type="dxa"/>
              <w:left w:w="57" w:type="dxa"/>
              <w:bottom w:w="0" w:type="dxa"/>
              <w:right w:w="57" w:type="dxa"/>
            </w:tcMar>
            <w:vAlign w:val="center"/>
          </w:tcPr>
          <w:p w14:paraId="5D28212C">
            <w:pPr>
              <w:widowControl/>
              <w:snapToGrid w:val="0"/>
              <w:jc w:val="center"/>
              <w:textAlignment w:val="center"/>
              <w:rPr>
                <w:rFonts w:hint="eastAsia" w:cs="宋体" w:asciiTheme="minorEastAsia" w:hAnsiTheme="minorEastAsia"/>
                <w:color w:val="auto"/>
                <w:kern w:val="0"/>
                <w:sz w:val="24"/>
                <w:highlight w:val="none"/>
                <w:lang w:bidi="ar"/>
              </w:rPr>
            </w:pPr>
            <w:r>
              <w:rPr>
                <w:rFonts w:hint="eastAsia" w:ascii="宋体" w:hAnsi="宋体" w:eastAsia="宋体" w:cs="宋体"/>
                <w:color w:val="auto"/>
                <w:sz w:val="22"/>
                <w:highlight w:val="none"/>
                <w:lang w:bidi="ar"/>
              </w:rPr>
              <w:t>参照或相当于新飞/扬子/北极熊</w:t>
            </w:r>
          </w:p>
        </w:tc>
        <w:tc>
          <w:tcPr>
            <w:tcW w:w="2713" w:type="pct"/>
            <w:tcBorders>
              <w:top w:val="single" w:color="auto" w:sz="4" w:space="0"/>
              <w:left w:val="nil"/>
              <w:bottom w:val="single" w:color="auto" w:sz="4" w:space="0"/>
              <w:right w:val="single" w:color="auto" w:sz="4" w:space="0"/>
            </w:tcBorders>
            <w:tcMar>
              <w:top w:w="13" w:type="dxa"/>
              <w:left w:w="57" w:type="dxa"/>
              <w:bottom w:w="0" w:type="dxa"/>
              <w:right w:w="57" w:type="dxa"/>
            </w:tcMar>
            <w:vAlign w:val="center"/>
          </w:tcPr>
          <w:p w14:paraId="7F7ECCCC">
            <w:pPr>
              <w:widowControl/>
              <w:snapToGrid w:val="0"/>
              <w:textAlignment w:val="center"/>
              <w:rPr>
                <w:rFonts w:hint="eastAsia" w:cs="宋体" w:asciiTheme="minorEastAsia" w:hAnsiTheme="minorEastAsia"/>
                <w:color w:val="auto"/>
                <w:kern w:val="0"/>
                <w:sz w:val="24"/>
                <w:highlight w:val="none"/>
                <w:lang w:bidi="ar"/>
              </w:rPr>
            </w:pPr>
            <w:r>
              <w:rPr>
                <w:rFonts w:hint="eastAsia" w:ascii="宋体" w:hAnsi="宋体" w:eastAsia="宋体" w:cs="宋体"/>
                <w:color w:val="auto"/>
                <w:sz w:val="22"/>
                <w:szCs w:val="22"/>
                <w:highlight w:val="none"/>
                <w:lang w:bidi="ar"/>
              </w:rPr>
              <w:t>1.层架:自由调节5层</w:t>
            </w:r>
            <w:r>
              <w:rPr>
                <w:rFonts w:hint="eastAsia" w:ascii="宋体" w:hAnsi="宋体" w:eastAsia="宋体" w:cs="宋体"/>
                <w:color w:val="auto"/>
                <w:sz w:val="22"/>
                <w:szCs w:val="22"/>
                <w:highlight w:val="none"/>
                <w:lang w:bidi="ar"/>
              </w:rPr>
              <w:br w:type="textWrapping"/>
            </w:r>
            <w:r>
              <w:rPr>
                <w:rFonts w:hint="eastAsia" w:ascii="宋体" w:hAnsi="宋体" w:eastAsia="宋体" w:cs="宋体"/>
                <w:color w:val="auto"/>
                <w:sz w:val="22"/>
                <w:szCs w:val="22"/>
                <w:highlight w:val="none"/>
                <w:lang w:bidi="ar"/>
              </w:rPr>
              <w:t>2.制冷方式:风冷</w:t>
            </w:r>
            <w:r>
              <w:rPr>
                <w:rFonts w:hint="eastAsia" w:ascii="宋体" w:hAnsi="宋体" w:eastAsia="宋体" w:cs="宋体"/>
                <w:color w:val="auto"/>
                <w:sz w:val="22"/>
                <w:szCs w:val="22"/>
                <w:highlight w:val="none"/>
                <w:lang w:bidi="ar"/>
              </w:rPr>
              <w:br w:type="textWrapping"/>
            </w:r>
            <w:r>
              <w:rPr>
                <w:rFonts w:hint="eastAsia" w:ascii="宋体" w:hAnsi="宋体" w:eastAsia="宋体" w:cs="宋体"/>
                <w:color w:val="auto"/>
                <w:sz w:val="22"/>
                <w:szCs w:val="22"/>
                <w:highlight w:val="none"/>
                <w:lang w:bidi="ar"/>
              </w:rPr>
              <w:t>3.容量:1300L</w:t>
            </w:r>
            <w:r>
              <w:rPr>
                <w:rFonts w:hint="eastAsia" w:ascii="宋体" w:hAnsi="宋体" w:eastAsia="宋体" w:cs="宋体"/>
                <w:color w:val="auto"/>
                <w:sz w:val="22"/>
                <w:szCs w:val="22"/>
                <w:highlight w:val="none"/>
                <w:lang w:bidi="ar"/>
              </w:rPr>
              <w:br w:type="textWrapping"/>
            </w:r>
            <w:r>
              <w:rPr>
                <w:rFonts w:hint="eastAsia" w:ascii="宋体" w:hAnsi="宋体" w:eastAsia="宋体" w:cs="宋体"/>
                <w:color w:val="auto"/>
                <w:sz w:val="22"/>
                <w:szCs w:val="22"/>
                <w:highlight w:val="none"/>
                <w:lang w:bidi="ar"/>
              </w:rPr>
              <w:t>4.冷藏模式:2°C~8°C</w:t>
            </w:r>
            <w:r>
              <w:rPr>
                <w:rFonts w:hint="eastAsia" w:ascii="宋体" w:hAnsi="宋体" w:eastAsia="宋体" w:cs="宋体"/>
                <w:color w:val="auto"/>
                <w:sz w:val="22"/>
                <w:szCs w:val="22"/>
                <w:highlight w:val="none"/>
                <w:lang w:bidi="ar"/>
              </w:rPr>
              <w:br w:type="textWrapping"/>
            </w:r>
            <w:r>
              <w:rPr>
                <w:rFonts w:hint="eastAsia" w:ascii="宋体" w:hAnsi="宋体" w:eastAsia="宋体" w:cs="宋体"/>
                <w:color w:val="auto"/>
                <w:sz w:val="22"/>
                <w:szCs w:val="22"/>
                <w:highlight w:val="none"/>
                <w:lang w:bidi="ar"/>
              </w:rPr>
              <w:t>5.阴凉模式:8°C~20°C</w:t>
            </w:r>
            <w:r>
              <w:rPr>
                <w:rFonts w:hint="eastAsia" w:ascii="宋体" w:hAnsi="宋体" w:eastAsia="宋体" w:cs="宋体"/>
                <w:color w:val="auto"/>
                <w:sz w:val="22"/>
                <w:szCs w:val="22"/>
                <w:highlight w:val="none"/>
                <w:lang w:bidi="ar"/>
              </w:rPr>
              <w:br w:type="textWrapping"/>
            </w:r>
            <w:r>
              <w:rPr>
                <w:rFonts w:hint="eastAsia" w:ascii="宋体" w:hAnsi="宋体" w:eastAsia="宋体" w:cs="宋体"/>
                <w:color w:val="auto"/>
                <w:sz w:val="22"/>
                <w:szCs w:val="22"/>
                <w:highlight w:val="none"/>
                <w:lang w:bidi="ar"/>
              </w:rPr>
              <w:t>6.玻璃层数:双层中空</w:t>
            </w:r>
            <w:r>
              <w:rPr>
                <w:rFonts w:hint="eastAsia" w:ascii="宋体" w:hAnsi="宋体" w:eastAsia="宋体" w:cs="宋体"/>
                <w:color w:val="auto"/>
                <w:sz w:val="22"/>
                <w:szCs w:val="22"/>
                <w:highlight w:val="none"/>
                <w:lang w:bidi="ar"/>
              </w:rPr>
              <w:br w:type="textWrapping"/>
            </w:r>
            <w:r>
              <w:rPr>
                <w:rFonts w:hint="eastAsia" w:ascii="宋体" w:hAnsi="宋体" w:eastAsia="宋体" w:cs="宋体"/>
                <w:color w:val="auto"/>
                <w:sz w:val="22"/>
                <w:szCs w:val="22"/>
                <w:highlight w:val="none"/>
                <w:lang w:bidi="ar"/>
              </w:rPr>
              <w:t>7.当柜内温度超出设定温度范围，机器自动报警，安全可靠</w:t>
            </w:r>
          </w:p>
        </w:tc>
        <w:tc>
          <w:tcPr>
            <w:tcW w:w="322" w:type="pct"/>
            <w:tcBorders>
              <w:top w:val="single" w:color="auto" w:sz="4" w:space="0"/>
              <w:left w:val="nil"/>
              <w:bottom w:val="single" w:color="auto" w:sz="4" w:space="0"/>
              <w:right w:val="single" w:color="auto" w:sz="4" w:space="0"/>
            </w:tcBorders>
            <w:vAlign w:val="center"/>
          </w:tcPr>
          <w:p w14:paraId="2013918F">
            <w:pPr>
              <w:widowControl/>
              <w:snapToGrid w:val="0"/>
              <w:jc w:val="center"/>
              <w:textAlignment w:val="center"/>
              <w:rPr>
                <w:rFonts w:hint="eastAsia" w:cs="宋体" w:asciiTheme="minorEastAsia" w:hAnsiTheme="minorEastAsia"/>
                <w:color w:val="auto"/>
                <w:kern w:val="0"/>
                <w:sz w:val="24"/>
                <w:highlight w:val="none"/>
                <w:lang w:bidi="ar"/>
              </w:rPr>
            </w:pPr>
            <w:r>
              <w:rPr>
                <w:rFonts w:hint="eastAsia" w:ascii="宋体" w:hAnsi="宋体" w:eastAsia="宋体" w:cs="宋体"/>
                <w:color w:val="auto"/>
                <w:sz w:val="22"/>
                <w:szCs w:val="20"/>
                <w:highlight w:val="none"/>
                <w:lang w:bidi="ar"/>
              </w:rPr>
              <w:t>台</w:t>
            </w:r>
          </w:p>
        </w:tc>
        <w:tc>
          <w:tcPr>
            <w:tcW w:w="295" w:type="pct"/>
            <w:tcBorders>
              <w:top w:val="single" w:color="auto" w:sz="4" w:space="0"/>
              <w:left w:val="nil"/>
              <w:bottom w:val="single" w:color="auto" w:sz="4" w:space="0"/>
              <w:right w:val="single" w:color="auto" w:sz="4" w:space="0"/>
            </w:tcBorders>
            <w:vAlign w:val="center"/>
          </w:tcPr>
          <w:p w14:paraId="7F5B2A6F">
            <w:pPr>
              <w:widowControl/>
              <w:snapToGrid w:val="0"/>
              <w:jc w:val="center"/>
              <w:textAlignment w:val="center"/>
              <w:rPr>
                <w:rFonts w:hint="eastAsia" w:cs="宋体" w:asciiTheme="minorEastAsia" w:hAnsiTheme="minorEastAsia"/>
                <w:color w:val="auto"/>
                <w:kern w:val="0"/>
                <w:sz w:val="24"/>
                <w:highlight w:val="none"/>
                <w:lang w:bidi="ar"/>
              </w:rPr>
            </w:pPr>
            <w:r>
              <w:rPr>
                <w:rFonts w:hint="eastAsia" w:ascii="宋体" w:hAnsi="宋体" w:eastAsia="宋体" w:cs="宋体"/>
                <w:color w:val="auto"/>
                <w:sz w:val="22"/>
                <w:szCs w:val="20"/>
                <w:highlight w:val="none"/>
                <w:lang w:bidi="ar"/>
              </w:rPr>
              <w:t>3</w:t>
            </w:r>
          </w:p>
        </w:tc>
      </w:tr>
      <w:tr w14:paraId="1E5DA978">
        <w:tblPrEx>
          <w:tblCellMar>
            <w:top w:w="0" w:type="dxa"/>
            <w:left w:w="0" w:type="dxa"/>
            <w:bottom w:w="0" w:type="dxa"/>
            <w:right w:w="0" w:type="dxa"/>
          </w:tblCellMar>
        </w:tblPrEx>
        <w:trPr>
          <w:trHeight w:val="4129" w:hRule="atLeast"/>
        </w:trPr>
        <w:tc>
          <w:tcPr>
            <w:tcW w:w="365" w:type="pct"/>
            <w:tcBorders>
              <w:top w:val="single" w:color="auto" w:sz="4" w:space="0"/>
              <w:left w:val="single" w:color="auto" w:sz="4" w:space="0"/>
              <w:bottom w:val="single" w:color="auto" w:sz="4" w:space="0"/>
              <w:right w:val="single" w:color="auto" w:sz="4" w:space="0"/>
            </w:tcBorders>
            <w:tcMar>
              <w:top w:w="13" w:type="dxa"/>
              <w:left w:w="57" w:type="dxa"/>
              <w:bottom w:w="0" w:type="dxa"/>
              <w:right w:w="57" w:type="dxa"/>
            </w:tcMar>
            <w:vAlign w:val="center"/>
          </w:tcPr>
          <w:p w14:paraId="1FD8D33C">
            <w:pPr>
              <w:widowControl/>
              <w:snapToGrid w:val="0"/>
              <w:jc w:val="center"/>
              <w:textAlignment w:val="center"/>
              <w:rPr>
                <w:rFonts w:hint="default" w:cs="宋体" w:asciiTheme="minorEastAsia" w:hAnsiTheme="minorEastAsia"/>
                <w:color w:val="auto"/>
                <w:kern w:val="0"/>
                <w:sz w:val="24"/>
                <w:highlight w:val="none"/>
                <w:lang w:val="en-US" w:eastAsia="zh-CN" w:bidi="ar"/>
              </w:rPr>
            </w:pPr>
            <w:r>
              <w:rPr>
                <w:rFonts w:hint="eastAsia" w:ascii="宋体" w:hAnsi="宋体" w:eastAsia="宋体" w:cs="宋体"/>
                <w:color w:val="auto"/>
                <w:sz w:val="22"/>
                <w:highlight w:val="none"/>
                <w:lang w:bidi="ar"/>
              </w:rPr>
              <w:t>17</w:t>
            </w:r>
          </w:p>
        </w:tc>
        <w:tc>
          <w:tcPr>
            <w:tcW w:w="484" w:type="pct"/>
            <w:tcBorders>
              <w:top w:val="single" w:color="auto" w:sz="4" w:space="0"/>
              <w:left w:val="nil"/>
              <w:bottom w:val="single" w:color="auto" w:sz="4" w:space="0"/>
              <w:right w:val="single" w:color="auto" w:sz="4" w:space="0"/>
            </w:tcBorders>
            <w:tcMar>
              <w:top w:w="13" w:type="dxa"/>
              <w:left w:w="57" w:type="dxa"/>
              <w:bottom w:w="0" w:type="dxa"/>
              <w:right w:w="57" w:type="dxa"/>
            </w:tcMar>
            <w:vAlign w:val="center"/>
          </w:tcPr>
          <w:p w14:paraId="62E1202B">
            <w:pPr>
              <w:widowControl/>
              <w:snapToGrid w:val="0"/>
              <w:textAlignment w:val="center"/>
              <w:rPr>
                <w:rFonts w:hint="eastAsia" w:cs="宋体" w:asciiTheme="minorEastAsia" w:hAnsiTheme="minorEastAsia"/>
                <w:color w:val="auto"/>
                <w:kern w:val="0"/>
                <w:sz w:val="24"/>
                <w:highlight w:val="none"/>
                <w:lang w:bidi="ar"/>
              </w:rPr>
            </w:pPr>
            <w:r>
              <w:rPr>
                <w:rFonts w:hint="eastAsia" w:ascii="宋体" w:hAnsi="宋体" w:eastAsia="宋体" w:cs="宋体"/>
                <w:color w:val="auto"/>
                <w:sz w:val="22"/>
                <w:szCs w:val="20"/>
                <w:highlight w:val="none"/>
                <w:lang w:bidi="ar"/>
              </w:rPr>
              <w:t>分析天平</w:t>
            </w:r>
          </w:p>
        </w:tc>
        <w:tc>
          <w:tcPr>
            <w:tcW w:w="818" w:type="pct"/>
            <w:tcBorders>
              <w:top w:val="single" w:color="auto" w:sz="4" w:space="0"/>
              <w:left w:val="nil"/>
              <w:bottom w:val="single" w:color="auto" w:sz="4" w:space="0"/>
              <w:right w:val="single" w:color="auto" w:sz="4" w:space="0"/>
            </w:tcBorders>
            <w:tcMar>
              <w:top w:w="13" w:type="dxa"/>
              <w:left w:w="57" w:type="dxa"/>
              <w:bottom w:w="0" w:type="dxa"/>
              <w:right w:w="57" w:type="dxa"/>
            </w:tcMar>
            <w:vAlign w:val="center"/>
          </w:tcPr>
          <w:p w14:paraId="46AFFE6F">
            <w:pPr>
              <w:widowControl/>
              <w:snapToGrid w:val="0"/>
              <w:jc w:val="center"/>
              <w:textAlignment w:val="center"/>
              <w:rPr>
                <w:rFonts w:hint="eastAsia" w:cs="宋体" w:asciiTheme="minorEastAsia" w:hAnsiTheme="minorEastAsia"/>
                <w:color w:val="auto"/>
                <w:kern w:val="0"/>
                <w:sz w:val="24"/>
                <w:highlight w:val="none"/>
                <w:lang w:bidi="ar"/>
              </w:rPr>
            </w:pPr>
            <w:r>
              <w:rPr>
                <w:rFonts w:hint="eastAsia" w:ascii="宋体" w:hAnsi="宋体" w:eastAsia="宋体" w:cs="宋体"/>
                <w:color w:val="auto"/>
                <w:sz w:val="22"/>
                <w:highlight w:val="none"/>
                <w:lang w:bidi="ar"/>
              </w:rPr>
              <w:t>参照或相当于赛多利斯/梅特勒/艾安得</w:t>
            </w:r>
          </w:p>
        </w:tc>
        <w:tc>
          <w:tcPr>
            <w:tcW w:w="2713" w:type="pct"/>
            <w:tcBorders>
              <w:top w:val="single" w:color="auto" w:sz="4" w:space="0"/>
              <w:left w:val="nil"/>
              <w:bottom w:val="single" w:color="auto" w:sz="4" w:space="0"/>
              <w:right w:val="single" w:color="auto" w:sz="4" w:space="0"/>
            </w:tcBorders>
            <w:tcMar>
              <w:top w:w="13" w:type="dxa"/>
              <w:left w:w="57" w:type="dxa"/>
              <w:bottom w:w="0" w:type="dxa"/>
              <w:right w:w="57" w:type="dxa"/>
            </w:tcMar>
            <w:vAlign w:val="center"/>
          </w:tcPr>
          <w:p w14:paraId="15EB866C">
            <w:pPr>
              <w:widowControl/>
              <w:snapToGrid w:val="0"/>
              <w:textAlignment w:val="center"/>
              <w:rPr>
                <w:rFonts w:hint="eastAsia" w:cs="宋体" w:asciiTheme="minorEastAsia" w:hAnsiTheme="minorEastAsia"/>
                <w:color w:val="auto"/>
                <w:kern w:val="0"/>
                <w:sz w:val="24"/>
                <w:highlight w:val="none"/>
                <w:lang w:bidi="ar"/>
              </w:rPr>
            </w:pPr>
            <w:r>
              <w:rPr>
                <w:rFonts w:hint="eastAsia" w:ascii="宋体" w:hAnsi="宋体" w:eastAsia="宋体" w:cs="宋体"/>
                <w:color w:val="auto"/>
                <w:sz w:val="22"/>
                <w:szCs w:val="22"/>
                <w:highlight w:val="none"/>
                <w:lang w:bidi="ar"/>
              </w:rPr>
              <w:t xml:space="preserve">1.技术指标 </w:t>
            </w:r>
            <w:r>
              <w:rPr>
                <w:rFonts w:hint="eastAsia" w:ascii="宋体" w:hAnsi="宋体" w:eastAsia="宋体" w:cs="宋体"/>
                <w:color w:val="auto"/>
                <w:sz w:val="22"/>
                <w:szCs w:val="22"/>
                <w:highlight w:val="none"/>
                <w:lang w:bidi="ar"/>
              </w:rPr>
              <w:br w:type="textWrapping"/>
            </w:r>
            <w:r>
              <w:rPr>
                <w:rFonts w:hint="eastAsia" w:ascii="宋体" w:hAnsi="宋体" w:eastAsia="宋体" w:cs="宋体"/>
                <w:color w:val="auto"/>
                <w:sz w:val="22"/>
                <w:szCs w:val="22"/>
                <w:highlight w:val="none"/>
                <w:lang w:bidi="ar"/>
              </w:rPr>
              <w:t>1.1量程：220g；</w:t>
            </w:r>
            <w:r>
              <w:rPr>
                <w:rFonts w:hint="eastAsia" w:ascii="宋体" w:hAnsi="宋体" w:eastAsia="宋体" w:cs="宋体"/>
                <w:color w:val="auto"/>
                <w:sz w:val="22"/>
                <w:szCs w:val="22"/>
                <w:highlight w:val="none"/>
                <w:lang w:bidi="ar"/>
              </w:rPr>
              <w:br w:type="textWrapping"/>
            </w:r>
            <w:r>
              <w:rPr>
                <w:rFonts w:hint="eastAsia" w:ascii="宋体" w:hAnsi="宋体" w:eastAsia="宋体" w:cs="宋体"/>
                <w:color w:val="auto"/>
                <w:sz w:val="22"/>
                <w:szCs w:val="22"/>
                <w:highlight w:val="none"/>
                <w:lang w:bidi="ar"/>
              </w:rPr>
              <w:t>1.2可读性：0.1mg；</w:t>
            </w:r>
            <w:r>
              <w:rPr>
                <w:rFonts w:hint="eastAsia" w:ascii="宋体" w:hAnsi="宋体" w:eastAsia="宋体" w:cs="宋体"/>
                <w:color w:val="auto"/>
                <w:sz w:val="22"/>
                <w:szCs w:val="22"/>
                <w:highlight w:val="none"/>
                <w:lang w:bidi="ar"/>
              </w:rPr>
              <w:br w:type="textWrapping"/>
            </w:r>
            <w:r>
              <w:rPr>
                <w:rFonts w:hint="eastAsia" w:ascii="宋体" w:hAnsi="宋体" w:eastAsia="宋体" w:cs="宋体"/>
                <w:color w:val="auto"/>
                <w:sz w:val="22"/>
                <w:szCs w:val="22"/>
                <w:highlight w:val="none"/>
                <w:lang w:bidi="ar"/>
              </w:rPr>
              <w:t>1.3典型重复性：≤±0.08mg；</w:t>
            </w:r>
            <w:r>
              <w:rPr>
                <w:rFonts w:hint="eastAsia" w:ascii="宋体" w:hAnsi="宋体" w:eastAsia="宋体" w:cs="宋体"/>
                <w:color w:val="auto"/>
                <w:sz w:val="22"/>
                <w:szCs w:val="22"/>
                <w:highlight w:val="none"/>
                <w:lang w:bidi="ar"/>
              </w:rPr>
              <w:br w:type="textWrapping"/>
            </w:r>
            <w:r>
              <w:rPr>
                <w:rFonts w:hint="eastAsia" w:ascii="宋体" w:hAnsi="宋体" w:eastAsia="宋体" w:cs="宋体"/>
                <w:color w:val="auto"/>
                <w:sz w:val="22"/>
                <w:szCs w:val="22"/>
                <w:highlight w:val="none"/>
                <w:lang w:bidi="ar"/>
              </w:rPr>
              <w:t>1.4线性：≤±0.06mg；</w:t>
            </w:r>
            <w:r>
              <w:rPr>
                <w:rFonts w:hint="eastAsia" w:ascii="宋体" w:hAnsi="宋体" w:eastAsia="宋体" w:cs="宋体"/>
                <w:color w:val="auto"/>
                <w:sz w:val="22"/>
                <w:szCs w:val="22"/>
                <w:highlight w:val="none"/>
                <w:lang w:bidi="ar"/>
              </w:rPr>
              <w:br w:type="textWrapping"/>
            </w:r>
            <w:r>
              <w:rPr>
                <w:rFonts w:hint="eastAsia" w:ascii="宋体" w:hAnsi="宋体" w:eastAsia="宋体" w:cs="宋体"/>
                <w:color w:val="auto"/>
                <w:sz w:val="22"/>
                <w:szCs w:val="22"/>
                <w:highlight w:val="none"/>
                <w:lang w:bidi="ar"/>
              </w:rPr>
              <w:t>1.5稳定时间：≤1.5S；</w:t>
            </w:r>
            <w:r>
              <w:rPr>
                <w:rFonts w:hint="eastAsia" w:ascii="宋体" w:hAnsi="宋体" w:eastAsia="宋体" w:cs="宋体"/>
                <w:color w:val="auto"/>
                <w:sz w:val="22"/>
                <w:szCs w:val="22"/>
                <w:highlight w:val="none"/>
                <w:lang w:bidi="ar"/>
              </w:rPr>
              <w:br w:type="textWrapping"/>
            </w:r>
            <w:r>
              <w:rPr>
                <w:rFonts w:hint="eastAsia" w:ascii="宋体" w:hAnsi="宋体" w:eastAsia="宋体" w:cs="宋体"/>
                <w:color w:val="auto"/>
                <w:sz w:val="22"/>
                <w:szCs w:val="22"/>
                <w:highlight w:val="none"/>
                <w:lang w:bidi="ar"/>
              </w:rPr>
              <w:t>1.6灵敏度漂移（+10°C ~+30°C）：≤±1.5ppm/K；</w:t>
            </w:r>
            <w:r>
              <w:rPr>
                <w:rFonts w:hint="eastAsia" w:ascii="宋体" w:hAnsi="宋体" w:eastAsia="宋体" w:cs="宋体"/>
                <w:color w:val="auto"/>
                <w:sz w:val="22"/>
                <w:szCs w:val="22"/>
                <w:highlight w:val="none"/>
                <w:lang w:bidi="ar"/>
              </w:rPr>
              <w:br w:type="textWrapping"/>
            </w:r>
            <w:r>
              <w:rPr>
                <w:rFonts w:hint="eastAsia" w:ascii="宋体" w:hAnsi="宋体" w:eastAsia="宋体" w:cs="宋体"/>
                <w:color w:val="auto"/>
                <w:sz w:val="22"/>
                <w:szCs w:val="22"/>
                <w:highlight w:val="none"/>
                <w:lang w:bidi="ar"/>
              </w:rPr>
              <w:t>2.功能指标</w:t>
            </w:r>
            <w:r>
              <w:rPr>
                <w:rFonts w:hint="eastAsia" w:ascii="宋体" w:hAnsi="宋体" w:eastAsia="宋体" w:cs="宋体"/>
                <w:color w:val="auto"/>
                <w:sz w:val="22"/>
                <w:szCs w:val="22"/>
                <w:highlight w:val="none"/>
                <w:lang w:bidi="ar"/>
              </w:rPr>
              <w:br w:type="textWrapping"/>
            </w:r>
            <w:r>
              <w:rPr>
                <w:rFonts w:hint="eastAsia" w:ascii="宋体" w:hAnsi="宋体" w:eastAsia="宋体" w:cs="宋体"/>
                <w:color w:val="auto"/>
                <w:sz w:val="22"/>
                <w:szCs w:val="22"/>
                <w:highlight w:val="none"/>
                <w:lang w:eastAsia="zh-CN" w:bidi="ar"/>
              </w:rPr>
              <w:t>▲</w:t>
            </w:r>
            <w:r>
              <w:rPr>
                <w:rFonts w:hint="eastAsia" w:ascii="宋体" w:hAnsi="宋体" w:eastAsia="宋体" w:cs="宋体"/>
                <w:color w:val="auto"/>
                <w:sz w:val="22"/>
                <w:szCs w:val="22"/>
                <w:highlight w:val="none"/>
                <w:lang w:bidi="ar"/>
              </w:rPr>
              <w:t>2.1 LED触摸屏</w:t>
            </w:r>
            <w:r>
              <w:rPr>
                <w:rFonts w:hint="eastAsia" w:ascii="宋体" w:hAnsi="宋体" w:eastAsia="宋体" w:cs="宋体"/>
                <w:color w:val="auto"/>
                <w:sz w:val="22"/>
                <w:szCs w:val="22"/>
                <w:highlight w:val="none"/>
                <w:lang w:val="en-US" w:eastAsia="zh-CN" w:bidi="ar"/>
              </w:rPr>
              <w:t>1个</w:t>
            </w:r>
            <w:r>
              <w:rPr>
                <w:rFonts w:hint="eastAsia" w:ascii="宋体" w:hAnsi="宋体" w:eastAsia="宋体" w:cs="宋体"/>
                <w:color w:val="auto"/>
                <w:sz w:val="22"/>
                <w:szCs w:val="22"/>
                <w:highlight w:val="none"/>
                <w:lang w:bidi="ar"/>
              </w:rPr>
              <w:t>，操作容易，读数方便；</w:t>
            </w:r>
            <w:r>
              <w:rPr>
                <w:rFonts w:hint="eastAsia" w:ascii="宋体" w:hAnsi="宋体" w:eastAsia="宋体" w:cs="宋体"/>
                <w:color w:val="auto"/>
                <w:sz w:val="22"/>
                <w:szCs w:val="22"/>
                <w:highlight w:val="none"/>
                <w:lang w:bidi="ar"/>
              </w:rPr>
              <w:br w:type="textWrapping"/>
            </w:r>
            <w:r>
              <w:rPr>
                <w:rFonts w:hint="eastAsia" w:ascii="宋体" w:hAnsi="宋体" w:eastAsia="宋体" w:cs="宋体"/>
                <w:color w:val="auto"/>
                <w:sz w:val="22"/>
                <w:szCs w:val="22"/>
                <w:highlight w:val="none"/>
                <w:lang w:bidi="ar"/>
              </w:rPr>
              <w:t>2.2自动检测并通知校准结果是否超出正常范围，确保操作符合(SOP)要求；</w:t>
            </w:r>
            <w:r>
              <w:rPr>
                <w:rFonts w:hint="eastAsia" w:ascii="宋体" w:hAnsi="宋体" w:eastAsia="宋体" w:cs="宋体"/>
                <w:color w:val="auto"/>
                <w:sz w:val="22"/>
                <w:szCs w:val="22"/>
                <w:highlight w:val="none"/>
                <w:lang w:bidi="ar"/>
              </w:rPr>
              <w:br w:type="textWrapping"/>
            </w:r>
            <w:r>
              <w:rPr>
                <w:rFonts w:hint="eastAsia" w:ascii="宋体" w:hAnsi="宋体" w:eastAsia="宋体" w:cs="宋体"/>
                <w:color w:val="auto"/>
                <w:sz w:val="22"/>
                <w:szCs w:val="22"/>
                <w:highlight w:val="none"/>
                <w:lang w:eastAsia="zh-CN" w:bidi="ar"/>
              </w:rPr>
              <w:t>▲</w:t>
            </w:r>
            <w:r>
              <w:rPr>
                <w:rFonts w:hint="eastAsia" w:ascii="宋体" w:hAnsi="宋体" w:eastAsia="宋体" w:cs="宋体"/>
                <w:color w:val="auto"/>
                <w:sz w:val="22"/>
                <w:szCs w:val="22"/>
                <w:highlight w:val="none"/>
                <w:lang w:bidi="ar"/>
              </w:rPr>
              <w:t>2.3超级单体传感器，确保快速准确的称重；</w:t>
            </w:r>
            <w:r>
              <w:rPr>
                <w:rFonts w:hint="eastAsia" w:ascii="宋体" w:hAnsi="宋体" w:eastAsia="宋体" w:cs="宋体"/>
                <w:color w:val="auto"/>
                <w:sz w:val="22"/>
                <w:szCs w:val="22"/>
                <w:highlight w:val="none"/>
                <w:lang w:bidi="ar"/>
              </w:rPr>
              <w:br w:type="textWrapping"/>
            </w:r>
            <w:r>
              <w:rPr>
                <w:rFonts w:hint="eastAsia" w:ascii="宋体" w:hAnsi="宋体" w:eastAsia="宋体" w:cs="宋体"/>
                <w:color w:val="auto"/>
                <w:sz w:val="22"/>
                <w:szCs w:val="22"/>
                <w:highlight w:val="none"/>
                <w:lang w:bidi="ar"/>
              </w:rPr>
              <w:t>2.4配备自测试“@start”功能，保证可靠性；</w:t>
            </w:r>
            <w:r>
              <w:rPr>
                <w:rFonts w:hint="eastAsia" w:ascii="宋体" w:hAnsi="宋体" w:eastAsia="宋体" w:cs="宋体"/>
                <w:color w:val="auto"/>
                <w:sz w:val="22"/>
                <w:szCs w:val="22"/>
                <w:highlight w:val="none"/>
                <w:lang w:bidi="ar"/>
              </w:rPr>
              <w:br w:type="textWrapping"/>
            </w:r>
            <w:r>
              <w:rPr>
                <w:rFonts w:hint="eastAsia" w:ascii="宋体" w:hAnsi="宋体" w:eastAsia="宋体" w:cs="宋体"/>
                <w:color w:val="auto"/>
                <w:sz w:val="22"/>
                <w:szCs w:val="22"/>
                <w:highlight w:val="none"/>
                <w:lang w:bidi="ar"/>
              </w:rPr>
              <w:t>2.5采用了耐磨的聚对苯二甲酸丁二酯(PBT)外壳，化学耐受性强；</w:t>
            </w:r>
            <w:r>
              <w:rPr>
                <w:rFonts w:hint="eastAsia" w:ascii="宋体" w:hAnsi="宋体" w:eastAsia="宋体" w:cs="宋体"/>
                <w:color w:val="auto"/>
                <w:sz w:val="22"/>
                <w:szCs w:val="22"/>
                <w:highlight w:val="none"/>
                <w:lang w:bidi="ar"/>
              </w:rPr>
              <w:br w:type="textWrapping"/>
            </w:r>
            <w:r>
              <w:rPr>
                <w:rFonts w:hint="eastAsia" w:ascii="宋体" w:hAnsi="宋体" w:eastAsia="宋体" w:cs="宋体"/>
                <w:color w:val="auto"/>
                <w:sz w:val="22"/>
                <w:szCs w:val="22"/>
                <w:highlight w:val="none"/>
                <w:lang w:bidi="ar"/>
              </w:rPr>
              <w:t>2.6采用特殊涂层的玻璃，最大限度地减小样品带静电引起的称量误差；</w:t>
            </w:r>
            <w:r>
              <w:rPr>
                <w:rFonts w:hint="eastAsia" w:ascii="宋体" w:hAnsi="宋体" w:eastAsia="宋体" w:cs="宋体"/>
                <w:color w:val="auto"/>
                <w:sz w:val="22"/>
                <w:szCs w:val="22"/>
                <w:highlight w:val="none"/>
                <w:lang w:bidi="ar"/>
              </w:rPr>
              <w:br w:type="textWrapping"/>
            </w:r>
            <w:r>
              <w:rPr>
                <w:rFonts w:hint="eastAsia" w:ascii="宋体" w:hAnsi="宋体" w:eastAsia="宋体" w:cs="宋体"/>
                <w:color w:val="auto"/>
                <w:sz w:val="22"/>
                <w:szCs w:val="22"/>
                <w:highlight w:val="none"/>
                <w:lang w:eastAsia="zh-CN" w:bidi="ar"/>
              </w:rPr>
              <w:t>▲</w:t>
            </w:r>
            <w:r>
              <w:rPr>
                <w:rFonts w:hint="eastAsia" w:ascii="宋体" w:hAnsi="宋体" w:eastAsia="宋体" w:cs="宋体"/>
                <w:color w:val="auto"/>
                <w:sz w:val="22"/>
                <w:szCs w:val="22"/>
                <w:highlight w:val="none"/>
                <w:lang w:bidi="ar"/>
              </w:rPr>
              <w:t>2.7自动检测并图形显示打印机.PC等外设是否连接正常；</w:t>
            </w:r>
            <w:r>
              <w:rPr>
                <w:rFonts w:hint="eastAsia" w:ascii="宋体" w:hAnsi="宋体" w:eastAsia="宋体" w:cs="宋体"/>
                <w:color w:val="auto"/>
                <w:sz w:val="22"/>
                <w:szCs w:val="22"/>
                <w:highlight w:val="none"/>
                <w:lang w:bidi="ar"/>
              </w:rPr>
              <w:br w:type="textWrapping"/>
            </w:r>
            <w:r>
              <w:rPr>
                <w:rFonts w:hint="eastAsia" w:ascii="宋体" w:hAnsi="宋体" w:eastAsia="宋体" w:cs="宋体"/>
                <w:color w:val="auto"/>
                <w:sz w:val="22"/>
                <w:szCs w:val="22"/>
                <w:highlight w:val="none"/>
                <w:lang w:bidi="ar"/>
              </w:rPr>
              <w:t>2.8 PC 直连功能，轻松连接到PC，以便将称量数据直接传输到电子表格或者文本如Microsoft® Excel 或Word 等格式的文档中；</w:t>
            </w:r>
            <w:r>
              <w:rPr>
                <w:rFonts w:hint="eastAsia" w:ascii="宋体" w:hAnsi="宋体" w:eastAsia="宋体" w:cs="宋体"/>
                <w:color w:val="auto"/>
                <w:sz w:val="22"/>
                <w:szCs w:val="22"/>
                <w:highlight w:val="none"/>
                <w:lang w:bidi="ar"/>
              </w:rPr>
              <w:br w:type="textWrapping"/>
            </w:r>
            <w:r>
              <w:rPr>
                <w:rFonts w:hint="eastAsia" w:ascii="宋体" w:hAnsi="宋体" w:eastAsia="宋体" w:cs="宋体"/>
                <w:color w:val="auto"/>
                <w:sz w:val="22"/>
                <w:szCs w:val="22"/>
                <w:highlight w:val="none"/>
                <w:lang w:eastAsia="zh-CN" w:bidi="ar"/>
              </w:rPr>
              <w:t>▲</w:t>
            </w:r>
            <w:r>
              <w:rPr>
                <w:rFonts w:hint="eastAsia" w:ascii="宋体" w:hAnsi="宋体" w:eastAsia="宋体" w:cs="宋体"/>
                <w:color w:val="auto"/>
                <w:sz w:val="22"/>
                <w:szCs w:val="22"/>
                <w:highlight w:val="none"/>
                <w:lang w:bidi="ar"/>
              </w:rPr>
              <w:t>2.9只需点击屏幕图标，一键选择防震等级，轻松适应环境条件；</w:t>
            </w:r>
            <w:r>
              <w:rPr>
                <w:rFonts w:hint="eastAsia" w:ascii="宋体" w:hAnsi="宋体" w:eastAsia="宋体" w:cs="宋体"/>
                <w:color w:val="auto"/>
                <w:sz w:val="22"/>
                <w:szCs w:val="22"/>
                <w:highlight w:val="none"/>
                <w:lang w:bidi="ar"/>
              </w:rPr>
              <w:br w:type="textWrapping"/>
            </w:r>
            <w:r>
              <w:rPr>
                <w:rFonts w:hint="eastAsia" w:ascii="宋体" w:hAnsi="宋体" w:eastAsia="宋体" w:cs="宋体"/>
                <w:color w:val="auto"/>
                <w:sz w:val="22"/>
                <w:szCs w:val="22"/>
                <w:highlight w:val="none"/>
                <w:lang w:bidi="ar"/>
              </w:rPr>
              <w:t>2.10内置 12 种应用程序：称量 | 填料、计数、称量百分比，混合 | 净重总重，组分 | 总重、动物称量，计算 | 自由因子、密度测定、统计、峰值保持、检重、质量单位转换等；</w:t>
            </w:r>
            <w:r>
              <w:rPr>
                <w:rFonts w:hint="eastAsia" w:ascii="宋体" w:hAnsi="宋体" w:eastAsia="宋体" w:cs="宋体"/>
                <w:color w:val="auto"/>
                <w:sz w:val="22"/>
                <w:szCs w:val="22"/>
                <w:highlight w:val="none"/>
                <w:lang w:bidi="ar"/>
              </w:rPr>
              <w:br w:type="textWrapping"/>
            </w:r>
            <w:r>
              <w:rPr>
                <w:rFonts w:hint="eastAsia" w:ascii="宋体" w:hAnsi="宋体" w:eastAsia="宋体" w:cs="宋体"/>
                <w:color w:val="auto"/>
                <w:sz w:val="22"/>
                <w:szCs w:val="22"/>
                <w:highlight w:val="none"/>
                <w:lang w:bidi="ar"/>
              </w:rPr>
              <w:t>2.11可完全拆卸的防风罩便于清洁；</w:t>
            </w:r>
            <w:r>
              <w:rPr>
                <w:rFonts w:hint="eastAsia" w:ascii="宋体" w:hAnsi="宋体" w:eastAsia="宋体" w:cs="宋体"/>
                <w:color w:val="auto"/>
                <w:sz w:val="22"/>
                <w:szCs w:val="22"/>
                <w:highlight w:val="none"/>
                <w:lang w:bidi="ar"/>
              </w:rPr>
              <w:br w:type="textWrapping"/>
            </w:r>
            <w:r>
              <w:rPr>
                <w:rFonts w:hint="eastAsia" w:ascii="宋体" w:hAnsi="宋体" w:eastAsia="宋体" w:cs="宋体"/>
                <w:color w:val="auto"/>
                <w:sz w:val="22"/>
                <w:szCs w:val="22"/>
                <w:highlight w:val="none"/>
                <w:lang w:eastAsia="zh-CN" w:bidi="ar"/>
              </w:rPr>
              <w:t>▲</w:t>
            </w:r>
            <w:r>
              <w:rPr>
                <w:rFonts w:hint="eastAsia" w:ascii="宋体" w:hAnsi="宋体" w:eastAsia="宋体" w:cs="宋体"/>
                <w:color w:val="auto"/>
                <w:sz w:val="22"/>
                <w:szCs w:val="22"/>
                <w:highlight w:val="none"/>
                <w:lang w:bidi="ar"/>
              </w:rPr>
              <w:t>2.12 USB Type-C及RS232接口，可连接打印机.PC.第二显示器.扫描枪等外设；</w:t>
            </w:r>
            <w:r>
              <w:rPr>
                <w:rFonts w:hint="eastAsia" w:ascii="宋体" w:hAnsi="宋体" w:eastAsia="宋体" w:cs="宋体"/>
                <w:color w:val="auto"/>
                <w:sz w:val="22"/>
                <w:szCs w:val="22"/>
                <w:highlight w:val="none"/>
                <w:lang w:bidi="ar"/>
              </w:rPr>
              <w:br w:type="textWrapping"/>
            </w:r>
            <w:r>
              <w:rPr>
                <w:rFonts w:hint="eastAsia" w:ascii="宋体" w:hAnsi="宋体" w:eastAsia="宋体" w:cs="宋体"/>
                <w:color w:val="auto"/>
                <w:sz w:val="22"/>
                <w:szCs w:val="22"/>
                <w:highlight w:val="none"/>
                <w:lang w:bidi="ar"/>
              </w:rPr>
              <w:t>2.13密码保护，防止意外更改天平设置；</w:t>
            </w:r>
            <w:r>
              <w:rPr>
                <w:rFonts w:hint="eastAsia" w:ascii="宋体" w:hAnsi="宋体" w:eastAsia="宋体" w:cs="宋体"/>
                <w:color w:val="auto"/>
                <w:sz w:val="22"/>
                <w:szCs w:val="22"/>
                <w:highlight w:val="none"/>
                <w:lang w:bidi="ar"/>
              </w:rPr>
              <w:br w:type="textWrapping"/>
            </w:r>
            <w:r>
              <w:rPr>
                <w:rFonts w:hint="eastAsia" w:ascii="宋体" w:hAnsi="宋体" w:eastAsia="宋体" w:cs="宋体"/>
                <w:color w:val="auto"/>
                <w:sz w:val="22"/>
                <w:szCs w:val="22"/>
                <w:highlight w:val="none"/>
                <w:lang w:bidi="ar"/>
              </w:rPr>
              <w:t>2.14 ID设置，可以为设备、样品和批次分配ID号；</w:t>
            </w:r>
            <w:r>
              <w:rPr>
                <w:rFonts w:hint="eastAsia" w:ascii="宋体" w:hAnsi="宋体" w:eastAsia="宋体" w:cs="宋体"/>
                <w:color w:val="auto"/>
                <w:sz w:val="22"/>
                <w:szCs w:val="22"/>
                <w:highlight w:val="none"/>
                <w:lang w:bidi="ar"/>
              </w:rPr>
              <w:br w:type="textWrapping"/>
            </w:r>
            <w:r>
              <w:rPr>
                <w:rFonts w:hint="eastAsia" w:ascii="宋体" w:hAnsi="宋体" w:eastAsia="宋体" w:cs="宋体"/>
                <w:color w:val="auto"/>
                <w:sz w:val="22"/>
                <w:szCs w:val="22"/>
                <w:highlight w:val="none"/>
                <w:lang w:bidi="ar"/>
              </w:rPr>
              <w:t>2.15称量室高度240mm，便于较大容器及样品的称量；</w:t>
            </w:r>
            <w:r>
              <w:rPr>
                <w:rFonts w:hint="eastAsia" w:ascii="宋体" w:hAnsi="宋体" w:eastAsia="宋体" w:cs="宋体"/>
                <w:color w:val="auto"/>
                <w:sz w:val="22"/>
                <w:szCs w:val="22"/>
                <w:highlight w:val="none"/>
                <w:lang w:bidi="ar"/>
              </w:rPr>
              <w:br w:type="textWrapping"/>
            </w:r>
            <w:r>
              <w:rPr>
                <w:rFonts w:hint="eastAsia" w:ascii="宋体" w:hAnsi="宋体" w:eastAsia="宋体" w:cs="宋体"/>
                <w:color w:val="auto"/>
                <w:sz w:val="22"/>
                <w:szCs w:val="22"/>
                <w:highlight w:val="none"/>
                <w:lang w:bidi="ar"/>
              </w:rPr>
              <w:t>2.16下部吊钩称量；</w:t>
            </w:r>
            <w:r>
              <w:rPr>
                <w:rFonts w:hint="eastAsia" w:ascii="宋体" w:hAnsi="宋体" w:eastAsia="宋体" w:cs="宋体"/>
                <w:color w:val="auto"/>
                <w:sz w:val="22"/>
                <w:szCs w:val="22"/>
                <w:highlight w:val="none"/>
                <w:lang w:bidi="ar"/>
              </w:rPr>
              <w:br w:type="textWrapping"/>
            </w:r>
            <w:r>
              <w:rPr>
                <w:rFonts w:hint="eastAsia" w:ascii="宋体" w:hAnsi="宋体" w:eastAsia="宋体" w:cs="宋体"/>
                <w:color w:val="auto"/>
                <w:sz w:val="22"/>
                <w:szCs w:val="22"/>
                <w:highlight w:val="none"/>
                <w:lang w:bidi="ar"/>
              </w:rPr>
              <w:t>3.配置清单：主机1台、防风罩1个、防尘罩1个、秤盘1个、电源适配器1个、操作说明书1份。</w:t>
            </w:r>
          </w:p>
        </w:tc>
        <w:tc>
          <w:tcPr>
            <w:tcW w:w="322" w:type="pct"/>
            <w:tcBorders>
              <w:top w:val="single" w:color="auto" w:sz="4" w:space="0"/>
              <w:left w:val="nil"/>
              <w:bottom w:val="single" w:color="auto" w:sz="4" w:space="0"/>
              <w:right w:val="single" w:color="auto" w:sz="4" w:space="0"/>
            </w:tcBorders>
            <w:vAlign w:val="center"/>
          </w:tcPr>
          <w:p w14:paraId="3EEE30DD">
            <w:pPr>
              <w:widowControl/>
              <w:snapToGrid w:val="0"/>
              <w:jc w:val="center"/>
              <w:textAlignment w:val="center"/>
              <w:rPr>
                <w:rFonts w:hint="eastAsia" w:cs="宋体" w:asciiTheme="minorEastAsia" w:hAnsiTheme="minorEastAsia"/>
                <w:color w:val="auto"/>
                <w:kern w:val="0"/>
                <w:sz w:val="24"/>
                <w:highlight w:val="none"/>
                <w:lang w:bidi="ar"/>
              </w:rPr>
            </w:pPr>
            <w:r>
              <w:rPr>
                <w:rFonts w:hint="eastAsia" w:ascii="宋体" w:hAnsi="宋体" w:eastAsia="宋体" w:cs="宋体"/>
                <w:color w:val="auto"/>
                <w:sz w:val="22"/>
                <w:szCs w:val="20"/>
                <w:highlight w:val="none"/>
                <w:lang w:bidi="ar"/>
              </w:rPr>
              <w:t>台</w:t>
            </w:r>
          </w:p>
        </w:tc>
        <w:tc>
          <w:tcPr>
            <w:tcW w:w="295" w:type="pct"/>
            <w:tcBorders>
              <w:top w:val="single" w:color="auto" w:sz="4" w:space="0"/>
              <w:left w:val="nil"/>
              <w:bottom w:val="single" w:color="auto" w:sz="4" w:space="0"/>
              <w:right w:val="single" w:color="auto" w:sz="4" w:space="0"/>
            </w:tcBorders>
            <w:vAlign w:val="center"/>
          </w:tcPr>
          <w:p w14:paraId="48DFE7E7">
            <w:pPr>
              <w:widowControl/>
              <w:snapToGrid w:val="0"/>
              <w:jc w:val="center"/>
              <w:textAlignment w:val="center"/>
              <w:rPr>
                <w:rFonts w:hint="eastAsia" w:cs="宋体" w:asciiTheme="minorEastAsia" w:hAnsiTheme="minorEastAsia"/>
                <w:color w:val="auto"/>
                <w:kern w:val="0"/>
                <w:sz w:val="24"/>
                <w:highlight w:val="none"/>
                <w:lang w:bidi="ar"/>
              </w:rPr>
            </w:pPr>
            <w:r>
              <w:rPr>
                <w:rFonts w:hint="eastAsia" w:ascii="宋体" w:hAnsi="宋体" w:eastAsia="宋体" w:cs="宋体"/>
                <w:color w:val="auto"/>
                <w:sz w:val="22"/>
                <w:szCs w:val="20"/>
                <w:highlight w:val="none"/>
                <w:lang w:bidi="ar"/>
              </w:rPr>
              <w:t>1</w:t>
            </w:r>
          </w:p>
        </w:tc>
      </w:tr>
      <w:tr w14:paraId="4B92FD22">
        <w:tblPrEx>
          <w:tblCellMar>
            <w:top w:w="0" w:type="dxa"/>
            <w:left w:w="0" w:type="dxa"/>
            <w:bottom w:w="0" w:type="dxa"/>
            <w:right w:w="0" w:type="dxa"/>
          </w:tblCellMar>
        </w:tblPrEx>
        <w:trPr>
          <w:trHeight w:val="1798" w:hRule="atLeast"/>
        </w:trPr>
        <w:tc>
          <w:tcPr>
            <w:tcW w:w="365" w:type="pct"/>
            <w:tcBorders>
              <w:top w:val="single" w:color="auto" w:sz="4" w:space="0"/>
              <w:left w:val="single" w:color="auto" w:sz="4" w:space="0"/>
              <w:bottom w:val="single" w:color="auto" w:sz="4" w:space="0"/>
              <w:right w:val="single" w:color="auto" w:sz="4" w:space="0"/>
            </w:tcBorders>
            <w:tcMar>
              <w:top w:w="13" w:type="dxa"/>
              <w:left w:w="57" w:type="dxa"/>
              <w:bottom w:w="0" w:type="dxa"/>
              <w:right w:w="57" w:type="dxa"/>
            </w:tcMar>
            <w:vAlign w:val="center"/>
          </w:tcPr>
          <w:p w14:paraId="7E4D7BC9">
            <w:pPr>
              <w:widowControl/>
              <w:snapToGrid w:val="0"/>
              <w:jc w:val="center"/>
              <w:textAlignment w:val="center"/>
              <w:rPr>
                <w:rFonts w:hint="default" w:cs="宋体" w:asciiTheme="minorEastAsia" w:hAnsiTheme="minorEastAsia"/>
                <w:color w:val="auto"/>
                <w:kern w:val="0"/>
                <w:sz w:val="24"/>
                <w:highlight w:val="none"/>
                <w:lang w:val="en-US" w:eastAsia="zh-CN" w:bidi="ar"/>
              </w:rPr>
            </w:pPr>
            <w:r>
              <w:rPr>
                <w:rFonts w:hint="eastAsia" w:ascii="宋体" w:hAnsi="宋体" w:eastAsia="宋体" w:cs="宋体"/>
                <w:color w:val="auto"/>
                <w:sz w:val="22"/>
                <w:highlight w:val="none"/>
                <w:lang w:bidi="ar"/>
              </w:rPr>
              <w:t>18</w:t>
            </w:r>
          </w:p>
        </w:tc>
        <w:tc>
          <w:tcPr>
            <w:tcW w:w="484" w:type="pct"/>
            <w:tcBorders>
              <w:top w:val="single" w:color="auto" w:sz="4" w:space="0"/>
              <w:left w:val="nil"/>
              <w:bottom w:val="single" w:color="auto" w:sz="4" w:space="0"/>
              <w:right w:val="single" w:color="auto" w:sz="4" w:space="0"/>
            </w:tcBorders>
            <w:tcMar>
              <w:top w:w="13" w:type="dxa"/>
              <w:left w:w="57" w:type="dxa"/>
              <w:bottom w:w="0" w:type="dxa"/>
              <w:right w:w="57" w:type="dxa"/>
            </w:tcMar>
            <w:vAlign w:val="center"/>
          </w:tcPr>
          <w:p w14:paraId="308C75F0">
            <w:pPr>
              <w:widowControl/>
              <w:snapToGrid w:val="0"/>
              <w:textAlignment w:val="center"/>
              <w:rPr>
                <w:rFonts w:hint="eastAsia" w:cs="宋体" w:asciiTheme="minorEastAsia" w:hAnsiTheme="minorEastAsia"/>
                <w:color w:val="auto"/>
                <w:kern w:val="0"/>
                <w:sz w:val="24"/>
                <w:highlight w:val="none"/>
                <w:lang w:bidi="ar"/>
              </w:rPr>
            </w:pPr>
            <w:r>
              <w:rPr>
                <w:rFonts w:hint="eastAsia" w:ascii="宋体" w:hAnsi="宋体" w:eastAsia="宋体" w:cs="宋体"/>
                <w:color w:val="auto"/>
                <w:sz w:val="22"/>
                <w:szCs w:val="20"/>
                <w:highlight w:val="none"/>
                <w:lang w:bidi="ar"/>
              </w:rPr>
              <w:t>紫外-可见分光光度计</w:t>
            </w:r>
          </w:p>
        </w:tc>
        <w:tc>
          <w:tcPr>
            <w:tcW w:w="818" w:type="pct"/>
            <w:tcBorders>
              <w:top w:val="single" w:color="auto" w:sz="4" w:space="0"/>
              <w:left w:val="nil"/>
              <w:bottom w:val="single" w:color="auto" w:sz="4" w:space="0"/>
              <w:right w:val="single" w:color="auto" w:sz="4" w:space="0"/>
            </w:tcBorders>
            <w:tcMar>
              <w:top w:w="13" w:type="dxa"/>
              <w:left w:w="57" w:type="dxa"/>
              <w:bottom w:w="0" w:type="dxa"/>
              <w:right w:w="57" w:type="dxa"/>
            </w:tcMar>
            <w:vAlign w:val="center"/>
          </w:tcPr>
          <w:p w14:paraId="4F59137A">
            <w:pPr>
              <w:widowControl/>
              <w:snapToGrid w:val="0"/>
              <w:jc w:val="center"/>
              <w:textAlignment w:val="center"/>
              <w:rPr>
                <w:rFonts w:hint="eastAsia" w:cs="宋体" w:asciiTheme="minorEastAsia" w:hAnsiTheme="minorEastAsia"/>
                <w:color w:val="auto"/>
                <w:kern w:val="0"/>
                <w:sz w:val="24"/>
                <w:highlight w:val="none"/>
                <w:lang w:bidi="ar"/>
              </w:rPr>
            </w:pPr>
            <w:r>
              <w:rPr>
                <w:rFonts w:hint="eastAsia" w:ascii="宋体" w:hAnsi="宋体" w:eastAsia="宋体" w:cs="宋体"/>
                <w:color w:val="auto"/>
                <w:sz w:val="22"/>
                <w:highlight w:val="none"/>
                <w:lang w:bidi="ar"/>
              </w:rPr>
              <w:t>参照或相当于北京普析/美普达/上海元析</w:t>
            </w:r>
          </w:p>
        </w:tc>
        <w:tc>
          <w:tcPr>
            <w:tcW w:w="2713" w:type="pct"/>
            <w:tcBorders>
              <w:top w:val="single" w:color="auto" w:sz="4" w:space="0"/>
              <w:left w:val="nil"/>
              <w:bottom w:val="single" w:color="auto" w:sz="4" w:space="0"/>
              <w:right w:val="single" w:color="auto" w:sz="4" w:space="0"/>
            </w:tcBorders>
            <w:tcMar>
              <w:top w:w="13" w:type="dxa"/>
              <w:left w:w="57" w:type="dxa"/>
              <w:bottom w:w="0" w:type="dxa"/>
              <w:right w:w="57" w:type="dxa"/>
            </w:tcMar>
            <w:vAlign w:val="center"/>
          </w:tcPr>
          <w:p w14:paraId="5A9BF1E7">
            <w:pPr>
              <w:widowControl/>
              <w:snapToGrid w:val="0"/>
              <w:textAlignment w:val="center"/>
              <w:rPr>
                <w:rFonts w:hint="eastAsia" w:cs="宋体" w:asciiTheme="minorEastAsia" w:hAnsiTheme="minorEastAsia"/>
                <w:color w:val="auto"/>
                <w:kern w:val="0"/>
                <w:sz w:val="24"/>
                <w:highlight w:val="none"/>
                <w:lang w:bidi="ar"/>
              </w:rPr>
            </w:pPr>
            <w:r>
              <w:rPr>
                <w:rFonts w:hint="eastAsia" w:ascii="宋体" w:hAnsi="宋体" w:eastAsia="宋体" w:cs="宋体"/>
                <w:color w:val="auto"/>
                <w:sz w:val="22"/>
                <w:szCs w:val="22"/>
                <w:highlight w:val="none"/>
                <w:lang w:bidi="ar"/>
              </w:rPr>
              <w:t>1.技术参数</w:t>
            </w:r>
            <w:r>
              <w:rPr>
                <w:rFonts w:hint="eastAsia" w:ascii="宋体" w:hAnsi="宋体" w:eastAsia="宋体" w:cs="宋体"/>
                <w:color w:val="auto"/>
                <w:sz w:val="22"/>
                <w:szCs w:val="22"/>
                <w:highlight w:val="none"/>
                <w:lang w:bidi="ar"/>
              </w:rPr>
              <w:br w:type="textWrapping"/>
            </w:r>
            <w:r>
              <w:rPr>
                <w:rFonts w:hint="eastAsia" w:ascii="宋体" w:hAnsi="宋体" w:eastAsia="宋体" w:cs="宋体"/>
                <w:color w:val="auto"/>
                <w:sz w:val="22"/>
                <w:szCs w:val="22"/>
                <w:highlight w:val="none"/>
                <w:lang w:bidi="ar"/>
              </w:rPr>
              <w:t>1.1波长范围：190nm~1100nm</w:t>
            </w:r>
            <w:r>
              <w:rPr>
                <w:rFonts w:hint="eastAsia" w:ascii="宋体" w:hAnsi="宋体" w:eastAsia="宋体" w:cs="宋体"/>
                <w:color w:val="auto"/>
                <w:sz w:val="22"/>
                <w:szCs w:val="22"/>
                <w:highlight w:val="none"/>
                <w:lang w:bidi="ar"/>
              </w:rPr>
              <w:br w:type="textWrapping"/>
            </w:r>
            <w:r>
              <w:rPr>
                <w:rFonts w:hint="eastAsia" w:ascii="宋体" w:hAnsi="宋体" w:eastAsia="宋体" w:cs="宋体"/>
                <w:color w:val="auto"/>
                <w:sz w:val="22"/>
                <w:szCs w:val="22"/>
                <w:highlight w:val="none"/>
                <w:lang w:bidi="ar"/>
              </w:rPr>
              <w:t>1.2光谱带宽：2.0nm</w:t>
            </w:r>
            <w:r>
              <w:rPr>
                <w:rFonts w:hint="eastAsia" w:ascii="宋体" w:hAnsi="宋体" w:eastAsia="宋体" w:cs="宋体"/>
                <w:color w:val="auto"/>
                <w:sz w:val="22"/>
                <w:szCs w:val="22"/>
                <w:highlight w:val="none"/>
                <w:lang w:bidi="ar"/>
              </w:rPr>
              <w:br w:type="textWrapping"/>
            </w:r>
            <w:r>
              <w:rPr>
                <w:rFonts w:hint="eastAsia" w:ascii="宋体" w:hAnsi="宋体" w:eastAsia="宋体" w:cs="宋体"/>
                <w:color w:val="auto"/>
                <w:sz w:val="22"/>
                <w:szCs w:val="22"/>
                <w:highlight w:val="none"/>
                <w:lang w:bidi="ar"/>
              </w:rPr>
              <w:t>1.3杂散光：≤0.01%T（@220nm）</w:t>
            </w:r>
            <w:r>
              <w:rPr>
                <w:rFonts w:hint="eastAsia" w:ascii="宋体" w:hAnsi="宋体" w:eastAsia="宋体" w:cs="宋体"/>
                <w:color w:val="auto"/>
                <w:sz w:val="22"/>
                <w:szCs w:val="22"/>
                <w:highlight w:val="none"/>
                <w:lang w:bidi="ar"/>
              </w:rPr>
              <w:br w:type="textWrapping"/>
            </w:r>
            <w:r>
              <w:rPr>
                <w:rFonts w:hint="eastAsia" w:ascii="宋体" w:hAnsi="宋体" w:eastAsia="宋体" w:cs="宋体"/>
                <w:color w:val="auto"/>
                <w:sz w:val="22"/>
                <w:szCs w:val="22"/>
                <w:highlight w:val="none"/>
                <w:lang w:bidi="ar"/>
              </w:rPr>
              <w:t>1.4波长准确度：±0.3nm</w:t>
            </w:r>
            <w:r>
              <w:rPr>
                <w:rFonts w:hint="eastAsia" w:ascii="宋体" w:hAnsi="宋体" w:eastAsia="宋体" w:cs="宋体"/>
                <w:color w:val="auto"/>
                <w:sz w:val="22"/>
                <w:szCs w:val="22"/>
                <w:highlight w:val="none"/>
                <w:lang w:bidi="ar"/>
              </w:rPr>
              <w:br w:type="textWrapping"/>
            </w:r>
            <w:r>
              <w:rPr>
                <w:rFonts w:hint="eastAsia" w:ascii="宋体" w:hAnsi="宋体" w:eastAsia="宋体" w:cs="宋体"/>
                <w:color w:val="auto"/>
                <w:sz w:val="22"/>
                <w:szCs w:val="22"/>
                <w:highlight w:val="none"/>
                <w:lang w:bidi="ar"/>
              </w:rPr>
              <w:t>1.5波长重复性：≤0.1nm</w:t>
            </w:r>
            <w:r>
              <w:rPr>
                <w:rFonts w:hint="eastAsia" w:ascii="宋体" w:hAnsi="宋体" w:eastAsia="宋体" w:cs="宋体"/>
                <w:color w:val="auto"/>
                <w:sz w:val="22"/>
                <w:szCs w:val="22"/>
                <w:highlight w:val="none"/>
                <w:lang w:bidi="ar"/>
              </w:rPr>
              <w:br w:type="textWrapping"/>
            </w:r>
            <w:r>
              <w:rPr>
                <w:rFonts w:hint="eastAsia" w:ascii="宋体" w:hAnsi="宋体" w:eastAsia="宋体" w:cs="宋体"/>
                <w:color w:val="auto"/>
                <w:sz w:val="22"/>
                <w:szCs w:val="22"/>
                <w:highlight w:val="none"/>
                <w:lang w:bidi="ar"/>
              </w:rPr>
              <w:t>1.6测光系统：双光束比例监测</w:t>
            </w:r>
            <w:r>
              <w:rPr>
                <w:rFonts w:hint="eastAsia" w:ascii="宋体" w:hAnsi="宋体" w:eastAsia="宋体" w:cs="宋体"/>
                <w:color w:val="auto"/>
                <w:sz w:val="22"/>
                <w:szCs w:val="22"/>
                <w:highlight w:val="none"/>
                <w:lang w:bidi="ar"/>
              </w:rPr>
              <w:br w:type="textWrapping"/>
            </w:r>
            <w:r>
              <w:rPr>
                <w:rFonts w:hint="eastAsia" w:ascii="宋体" w:hAnsi="宋体" w:eastAsia="宋体" w:cs="宋体"/>
                <w:color w:val="auto"/>
                <w:sz w:val="22"/>
                <w:szCs w:val="22"/>
                <w:highlight w:val="none"/>
                <w:lang w:bidi="ar"/>
              </w:rPr>
              <w:t>1.7波长扫描速度：最快可达30000nm/min</w:t>
            </w:r>
            <w:r>
              <w:rPr>
                <w:rFonts w:hint="eastAsia" w:ascii="宋体" w:hAnsi="宋体" w:eastAsia="宋体" w:cs="宋体"/>
                <w:color w:val="auto"/>
                <w:sz w:val="22"/>
                <w:szCs w:val="22"/>
                <w:highlight w:val="none"/>
                <w:lang w:bidi="ar"/>
              </w:rPr>
              <w:br w:type="textWrapping"/>
            </w:r>
            <w:r>
              <w:rPr>
                <w:rFonts w:hint="eastAsia" w:ascii="宋体" w:hAnsi="宋体" w:eastAsia="宋体" w:cs="宋体"/>
                <w:color w:val="auto"/>
                <w:sz w:val="22"/>
                <w:szCs w:val="22"/>
                <w:highlight w:val="none"/>
                <w:lang w:bidi="ar"/>
              </w:rPr>
              <w:t>1.8光度方式：透过率、吸光度、反射率，能量</w:t>
            </w:r>
            <w:r>
              <w:rPr>
                <w:rFonts w:hint="eastAsia" w:ascii="宋体" w:hAnsi="宋体" w:eastAsia="宋体" w:cs="宋体"/>
                <w:color w:val="auto"/>
                <w:sz w:val="22"/>
                <w:szCs w:val="22"/>
                <w:highlight w:val="none"/>
                <w:lang w:bidi="ar"/>
              </w:rPr>
              <w:br w:type="textWrapping"/>
            </w:r>
            <w:r>
              <w:rPr>
                <w:rFonts w:hint="eastAsia" w:ascii="宋体" w:hAnsi="宋体" w:eastAsia="宋体" w:cs="宋体"/>
                <w:color w:val="auto"/>
                <w:sz w:val="22"/>
                <w:szCs w:val="22"/>
                <w:highlight w:val="none"/>
                <w:lang w:bidi="ar"/>
              </w:rPr>
              <w:t>1.9光度范围：-4.0Abs~4.0Abs</w:t>
            </w:r>
            <w:r>
              <w:rPr>
                <w:rFonts w:hint="eastAsia" w:ascii="宋体" w:hAnsi="宋体" w:eastAsia="宋体" w:cs="宋体"/>
                <w:color w:val="auto"/>
                <w:sz w:val="22"/>
                <w:szCs w:val="22"/>
                <w:highlight w:val="none"/>
                <w:lang w:bidi="ar"/>
              </w:rPr>
              <w:br w:type="textWrapping"/>
            </w:r>
            <w:r>
              <w:rPr>
                <w:rFonts w:hint="eastAsia" w:ascii="宋体" w:hAnsi="宋体" w:eastAsia="宋体" w:cs="宋体"/>
                <w:color w:val="auto"/>
                <w:sz w:val="22"/>
                <w:szCs w:val="22"/>
                <w:highlight w:val="none"/>
                <w:lang w:bidi="ar"/>
              </w:rPr>
              <w:t>1.10光度准确度：±0.002Abs（0Abs~0.5Abs）.±0.004Abs（0.5Abs~1.0Abs）.±0.3%T（0~100%T）</w:t>
            </w:r>
            <w:r>
              <w:rPr>
                <w:rFonts w:hint="eastAsia" w:ascii="宋体" w:hAnsi="宋体" w:eastAsia="宋体" w:cs="宋体"/>
                <w:color w:val="auto"/>
                <w:sz w:val="22"/>
                <w:szCs w:val="22"/>
                <w:highlight w:val="none"/>
                <w:lang w:bidi="ar"/>
              </w:rPr>
              <w:br w:type="textWrapping"/>
            </w:r>
            <w:r>
              <w:rPr>
                <w:rFonts w:hint="eastAsia" w:ascii="宋体" w:hAnsi="宋体" w:eastAsia="宋体" w:cs="宋体"/>
                <w:color w:val="auto"/>
                <w:sz w:val="22"/>
                <w:szCs w:val="22"/>
                <w:highlight w:val="none"/>
                <w:lang w:bidi="ar"/>
              </w:rPr>
              <w:t>1.11光度重复性：0.001Abs（0Abs~0.5Abs)、0.002Abs（0.5Abs~1.0Abs）≤0.1%T(0-100%T)；</w:t>
            </w:r>
            <w:r>
              <w:rPr>
                <w:rFonts w:hint="eastAsia" w:ascii="宋体" w:hAnsi="宋体" w:eastAsia="宋体" w:cs="宋体"/>
                <w:color w:val="auto"/>
                <w:sz w:val="22"/>
                <w:szCs w:val="22"/>
                <w:highlight w:val="none"/>
                <w:lang w:bidi="ar"/>
              </w:rPr>
              <w:br w:type="textWrapping"/>
            </w:r>
            <w:r>
              <w:rPr>
                <w:rFonts w:hint="eastAsia" w:ascii="宋体" w:hAnsi="宋体" w:eastAsia="宋体" w:cs="宋体"/>
                <w:color w:val="auto"/>
                <w:sz w:val="22"/>
                <w:szCs w:val="22"/>
                <w:highlight w:val="none"/>
                <w:lang w:bidi="ar"/>
              </w:rPr>
              <w:t>1.12基线平直度：±0.0005Abs</w:t>
            </w:r>
            <w:r>
              <w:rPr>
                <w:rFonts w:hint="eastAsia" w:ascii="宋体" w:hAnsi="宋体" w:eastAsia="宋体" w:cs="宋体"/>
                <w:color w:val="auto"/>
                <w:sz w:val="22"/>
                <w:szCs w:val="22"/>
                <w:highlight w:val="none"/>
                <w:lang w:bidi="ar"/>
              </w:rPr>
              <w:br w:type="textWrapping"/>
            </w:r>
            <w:r>
              <w:rPr>
                <w:rFonts w:hint="eastAsia" w:ascii="宋体" w:hAnsi="宋体" w:eastAsia="宋体" w:cs="宋体"/>
                <w:color w:val="auto"/>
                <w:sz w:val="22"/>
                <w:szCs w:val="22"/>
                <w:highlight w:val="none"/>
                <w:lang w:bidi="ar"/>
              </w:rPr>
              <w:t>1.13基线漂移：≤0.1％T(500nm, 预热1h测试1h)</w:t>
            </w:r>
            <w:r>
              <w:rPr>
                <w:rFonts w:hint="eastAsia" w:ascii="宋体" w:hAnsi="宋体" w:eastAsia="宋体" w:cs="宋体"/>
                <w:color w:val="auto"/>
                <w:sz w:val="22"/>
                <w:szCs w:val="22"/>
                <w:highlight w:val="none"/>
                <w:lang w:bidi="ar"/>
              </w:rPr>
              <w:br w:type="textWrapping"/>
            </w:r>
            <w:r>
              <w:rPr>
                <w:rFonts w:hint="eastAsia" w:ascii="宋体" w:hAnsi="宋体" w:eastAsia="宋体" w:cs="宋体"/>
                <w:color w:val="auto"/>
                <w:sz w:val="22"/>
                <w:szCs w:val="22"/>
                <w:highlight w:val="none"/>
                <w:lang w:bidi="ar"/>
              </w:rPr>
              <w:t>1.14噪声：0%噪声：≤0.05%T</w:t>
            </w:r>
            <w:r>
              <w:rPr>
                <w:rFonts w:hint="eastAsia" w:ascii="宋体" w:hAnsi="宋体" w:eastAsia="宋体" w:cs="宋体"/>
                <w:color w:val="auto"/>
                <w:sz w:val="22"/>
                <w:szCs w:val="22"/>
                <w:highlight w:val="none"/>
                <w:lang w:bidi="ar"/>
              </w:rPr>
              <w:br w:type="textWrapping"/>
            </w:r>
            <w:r>
              <w:rPr>
                <w:rFonts w:hint="eastAsia" w:ascii="宋体" w:hAnsi="宋体" w:eastAsia="宋体" w:cs="宋体"/>
                <w:color w:val="auto"/>
                <w:sz w:val="22"/>
                <w:szCs w:val="22"/>
                <w:highlight w:val="none"/>
                <w:lang w:bidi="ar"/>
              </w:rPr>
              <w:t>1.15软件：能够实现多模式同时显示，测量方式瞬间完成。</w:t>
            </w:r>
            <w:r>
              <w:rPr>
                <w:rFonts w:hint="eastAsia" w:ascii="宋体" w:hAnsi="宋体" w:eastAsia="宋体" w:cs="宋体"/>
                <w:color w:val="auto"/>
                <w:sz w:val="22"/>
                <w:szCs w:val="22"/>
                <w:highlight w:val="none"/>
                <w:lang w:bidi="ar"/>
              </w:rPr>
              <w:br w:type="textWrapping"/>
            </w:r>
            <w:r>
              <w:rPr>
                <w:rFonts w:hint="eastAsia" w:ascii="宋体" w:hAnsi="宋体" w:eastAsia="宋体" w:cs="宋体"/>
                <w:color w:val="auto"/>
                <w:sz w:val="22"/>
                <w:szCs w:val="22"/>
                <w:highlight w:val="none"/>
                <w:lang w:bidi="ar"/>
              </w:rPr>
              <w:t>1.16主要测量功能：光度测量.光谱扫描.定量计算.时间扫描.三维图谱功能.DNA蛋白质测定。</w:t>
            </w:r>
            <w:r>
              <w:rPr>
                <w:rFonts w:hint="eastAsia" w:ascii="宋体" w:hAnsi="宋体" w:eastAsia="宋体" w:cs="宋体"/>
                <w:color w:val="auto"/>
                <w:sz w:val="22"/>
                <w:szCs w:val="22"/>
                <w:highlight w:val="none"/>
                <w:lang w:bidi="ar"/>
              </w:rPr>
              <w:br w:type="textWrapping"/>
            </w:r>
            <w:r>
              <w:rPr>
                <w:rFonts w:hint="eastAsia" w:ascii="宋体" w:hAnsi="宋体" w:eastAsia="宋体" w:cs="宋体"/>
                <w:color w:val="auto"/>
                <w:sz w:val="22"/>
                <w:szCs w:val="22"/>
                <w:highlight w:val="none"/>
                <w:lang w:bidi="ar"/>
              </w:rPr>
              <w:t>1.17可选蠕动进样器.帕尔贴恒温池架，使仪器应用范围得到更大扩展。</w:t>
            </w:r>
            <w:r>
              <w:rPr>
                <w:rFonts w:hint="eastAsia" w:ascii="宋体" w:hAnsi="宋体" w:eastAsia="宋体" w:cs="宋体"/>
                <w:color w:val="auto"/>
                <w:sz w:val="22"/>
                <w:szCs w:val="22"/>
                <w:highlight w:val="none"/>
                <w:lang w:bidi="ar"/>
              </w:rPr>
              <w:br w:type="textWrapping"/>
            </w:r>
            <w:r>
              <w:rPr>
                <w:rFonts w:hint="eastAsia" w:ascii="宋体" w:hAnsi="宋体" w:eastAsia="宋体" w:cs="宋体"/>
                <w:color w:val="auto"/>
                <w:sz w:val="22"/>
                <w:szCs w:val="22"/>
                <w:highlight w:val="none"/>
                <w:lang w:bidi="ar"/>
              </w:rPr>
              <w:t>1.18可升级连接原厂三维直角坐标式自动进样器，可配置流动比色池，最大可支持96个样品连续。（供货时必须提供同品牌自动进样器连接紫外主机的现场图片）</w:t>
            </w:r>
            <w:r>
              <w:rPr>
                <w:rFonts w:hint="eastAsia" w:ascii="宋体" w:hAnsi="宋体" w:eastAsia="宋体" w:cs="宋体"/>
                <w:color w:val="auto"/>
                <w:sz w:val="22"/>
                <w:szCs w:val="22"/>
                <w:highlight w:val="none"/>
                <w:lang w:bidi="ar"/>
              </w:rPr>
              <w:br w:type="textWrapping"/>
            </w:r>
            <w:r>
              <w:rPr>
                <w:rFonts w:hint="eastAsia" w:ascii="宋体" w:hAnsi="宋体" w:eastAsia="宋体" w:cs="宋体"/>
                <w:color w:val="auto"/>
                <w:sz w:val="22"/>
                <w:szCs w:val="22"/>
                <w:highlight w:val="none"/>
                <w:lang w:bidi="ar"/>
              </w:rPr>
              <w:t>1.19生产厂家可有偿提供组织相关分析检测工作人员的考核工作，提供全国分析检测人员能力培训委员会（NTC)颁发的《分析检测人员技术能力证书》。生产厂家有NTC培训和考核资格证书。（供货时必须提供NTC证书考核证书厂家盖章的复印件）</w:t>
            </w:r>
            <w:r>
              <w:rPr>
                <w:rFonts w:hint="eastAsia" w:ascii="宋体" w:hAnsi="宋体" w:eastAsia="宋体" w:cs="宋体"/>
                <w:color w:val="auto"/>
                <w:sz w:val="22"/>
                <w:szCs w:val="22"/>
                <w:highlight w:val="none"/>
                <w:lang w:bidi="ar"/>
              </w:rPr>
              <w:br w:type="textWrapping"/>
            </w:r>
            <w:r>
              <w:rPr>
                <w:rFonts w:hint="eastAsia" w:ascii="宋体" w:hAnsi="宋体" w:eastAsia="宋体" w:cs="宋体"/>
                <w:color w:val="auto"/>
                <w:sz w:val="22"/>
                <w:szCs w:val="22"/>
                <w:highlight w:val="none"/>
                <w:lang w:bidi="ar"/>
              </w:rPr>
              <w:t>2.零部件组成</w:t>
            </w:r>
            <w:r>
              <w:rPr>
                <w:rFonts w:hint="eastAsia" w:ascii="宋体" w:hAnsi="宋体" w:eastAsia="宋体" w:cs="宋体"/>
                <w:color w:val="auto"/>
                <w:sz w:val="22"/>
                <w:szCs w:val="22"/>
                <w:highlight w:val="none"/>
                <w:lang w:bidi="ar"/>
              </w:rPr>
              <w:br w:type="textWrapping"/>
            </w:r>
            <w:r>
              <w:rPr>
                <w:rFonts w:hint="eastAsia" w:ascii="宋体" w:hAnsi="宋体" w:eastAsia="宋体" w:cs="宋体"/>
                <w:color w:val="auto"/>
                <w:sz w:val="22"/>
                <w:szCs w:val="22"/>
                <w:highlight w:val="none"/>
                <w:lang w:bidi="ar"/>
              </w:rPr>
              <w:t>2.1紫外可见分光光度计主机1台；</w:t>
            </w:r>
            <w:r>
              <w:rPr>
                <w:rFonts w:hint="eastAsia" w:ascii="宋体" w:hAnsi="宋体" w:eastAsia="宋体" w:cs="宋体"/>
                <w:color w:val="auto"/>
                <w:sz w:val="22"/>
                <w:szCs w:val="22"/>
                <w:highlight w:val="none"/>
                <w:lang w:bidi="ar"/>
              </w:rPr>
              <w:br w:type="textWrapping"/>
            </w:r>
            <w:r>
              <w:rPr>
                <w:rFonts w:hint="eastAsia" w:ascii="宋体" w:hAnsi="宋体" w:eastAsia="宋体" w:cs="宋体"/>
                <w:color w:val="auto"/>
                <w:sz w:val="22"/>
                <w:szCs w:val="22"/>
                <w:highlight w:val="none"/>
                <w:lang w:bidi="ar"/>
              </w:rPr>
              <w:t>2.2自动五联样品池架（可放置0.5cm-10cm比色皿）1个；</w:t>
            </w:r>
            <w:r>
              <w:rPr>
                <w:rFonts w:hint="eastAsia" w:ascii="宋体" w:hAnsi="宋体" w:eastAsia="宋体" w:cs="宋体"/>
                <w:color w:val="auto"/>
                <w:sz w:val="22"/>
                <w:szCs w:val="22"/>
                <w:highlight w:val="none"/>
                <w:lang w:bidi="ar"/>
              </w:rPr>
              <w:br w:type="textWrapping"/>
            </w:r>
            <w:r>
              <w:rPr>
                <w:rFonts w:hint="eastAsia" w:ascii="宋体" w:hAnsi="宋体" w:eastAsia="宋体" w:cs="宋体"/>
                <w:color w:val="auto"/>
                <w:sz w:val="22"/>
                <w:szCs w:val="22"/>
                <w:highlight w:val="none"/>
                <w:lang w:bidi="ar"/>
              </w:rPr>
              <w:t>2.3石英比色皿（10mm）3对；</w:t>
            </w:r>
            <w:r>
              <w:rPr>
                <w:rFonts w:hint="eastAsia" w:ascii="宋体" w:hAnsi="宋体" w:eastAsia="宋体" w:cs="宋体"/>
                <w:color w:val="auto"/>
                <w:sz w:val="22"/>
                <w:szCs w:val="22"/>
                <w:highlight w:val="none"/>
                <w:lang w:bidi="ar"/>
              </w:rPr>
              <w:br w:type="textWrapping"/>
            </w:r>
            <w:r>
              <w:rPr>
                <w:rFonts w:hint="eastAsia" w:ascii="宋体" w:hAnsi="宋体" w:eastAsia="宋体" w:cs="宋体"/>
                <w:color w:val="auto"/>
                <w:sz w:val="22"/>
                <w:szCs w:val="22"/>
                <w:highlight w:val="none"/>
                <w:lang w:bidi="ar"/>
              </w:rPr>
              <w:t>2.4中文UVwin操作软件1套；</w:t>
            </w:r>
            <w:r>
              <w:rPr>
                <w:rFonts w:hint="eastAsia" w:ascii="宋体" w:hAnsi="宋体" w:eastAsia="宋体" w:cs="宋体"/>
                <w:color w:val="auto"/>
                <w:sz w:val="22"/>
                <w:szCs w:val="22"/>
                <w:highlight w:val="none"/>
                <w:lang w:bidi="ar"/>
              </w:rPr>
              <w:br w:type="textWrapping"/>
            </w:r>
            <w:r>
              <w:rPr>
                <w:rFonts w:hint="eastAsia" w:ascii="宋体" w:hAnsi="宋体" w:eastAsia="宋体" w:cs="宋体"/>
                <w:color w:val="auto"/>
                <w:sz w:val="22"/>
                <w:szCs w:val="22"/>
                <w:highlight w:val="none"/>
                <w:lang w:bidi="ar"/>
              </w:rPr>
              <w:t>2.5</w:t>
            </w:r>
            <w:r>
              <w:rPr>
                <w:rFonts w:hint="eastAsia" w:ascii="宋体" w:hAnsi="宋体" w:eastAsia="宋体" w:cs="宋体"/>
                <w:color w:val="auto"/>
                <w:sz w:val="22"/>
                <w:szCs w:val="22"/>
                <w:highlight w:val="none"/>
                <w:lang w:val="en-US" w:eastAsia="zh-CN" w:bidi="ar"/>
              </w:rPr>
              <w:t>一个工作站</w:t>
            </w:r>
            <w:r>
              <w:rPr>
                <w:rFonts w:hint="eastAsia" w:ascii="宋体" w:hAnsi="宋体" w:eastAsia="宋体" w:cs="宋体"/>
                <w:color w:val="auto"/>
                <w:sz w:val="22"/>
                <w:szCs w:val="22"/>
                <w:highlight w:val="none"/>
                <w:lang w:bidi="ar"/>
              </w:rPr>
              <w:t>：CPU不低于Intel Core i5；内存≥8GB；硬盘≥256GB SSD；操作系统为正版Windows 10专业版64位；显示器≥22英寸液晶显示器。</w:t>
            </w:r>
          </w:p>
        </w:tc>
        <w:tc>
          <w:tcPr>
            <w:tcW w:w="322" w:type="pct"/>
            <w:tcBorders>
              <w:top w:val="single" w:color="auto" w:sz="4" w:space="0"/>
              <w:left w:val="nil"/>
              <w:bottom w:val="single" w:color="auto" w:sz="4" w:space="0"/>
              <w:right w:val="single" w:color="auto" w:sz="4" w:space="0"/>
            </w:tcBorders>
            <w:vAlign w:val="center"/>
          </w:tcPr>
          <w:p w14:paraId="56287EAC">
            <w:pPr>
              <w:widowControl/>
              <w:snapToGrid w:val="0"/>
              <w:jc w:val="center"/>
              <w:textAlignment w:val="center"/>
              <w:rPr>
                <w:rFonts w:hint="eastAsia" w:cs="宋体" w:asciiTheme="minorEastAsia" w:hAnsiTheme="minorEastAsia"/>
                <w:color w:val="auto"/>
                <w:kern w:val="0"/>
                <w:sz w:val="24"/>
                <w:highlight w:val="none"/>
                <w:lang w:bidi="ar"/>
              </w:rPr>
            </w:pPr>
            <w:r>
              <w:rPr>
                <w:rFonts w:hint="eastAsia" w:ascii="宋体" w:hAnsi="宋体" w:eastAsia="宋体" w:cs="宋体"/>
                <w:color w:val="auto"/>
                <w:sz w:val="22"/>
                <w:szCs w:val="20"/>
                <w:highlight w:val="none"/>
                <w:lang w:bidi="ar"/>
              </w:rPr>
              <w:t>台</w:t>
            </w:r>
          </w:p>
        </w:tc>
        <w:tc>
          <w:tcPr>
            <w:tcW w:w="295" w:type="pct"/>
            <w:tcBorders>
              <w:top w:val="single" w:color="auto" w:sz="4" w:space="0"/>
              <w:left w:val="nil"/>
              <w:bottom w:val="single" w:color="auto" w:sz="4" w:space="0"/>
              <w:right w:val="single" w:color="auto" w:sz="4" w:space="0"/>
            </w:tcBorders>
            <w:vAlign w:val="center"/>
          </w:tcPr>
          <w:p w14:paraId="631BEF09">
            <w:pPr>
              <w:widowControl/>
              <w:snapToGrid w:val="0"/>
              <w:jc w:val="center"/>
              <w:textAlignment w:val="center"/>
              <w:rPr>
                <w:rFonts w:hint="eastAsia" w:cs="宋体" w:asciiTheme="minorEastAsia" w:hAnsiTheme="minorEastAsia"/>
                <w:color w:val="auto"/>
                <w:kern w:val="0"/>
                <w:sz w:val="24"/>
                <w:highlight w:val="none"/>
                <w:lang w:bidi="ar"/>
              </w:rPr>
            </w:pPr>
            <w:r>
              <w:rPr>
                <w:rFonts w:hint="eastAsia" w:ascii="宋体" w:hAnsi="宋体" w:eastAsia="宋体" w:cs="宋体"/>
                <w:color w:val="auto"/>
                <w:sz w:val="22"/>
                <w:szCs w:val="20"/>
                <w:highlight w:val="none"/>
                <w:lang w:bidi="ar"/>
              </w:rPr>
              <w:t>1</w:t>
            </w:r>
          </w:p>
        </w:tc>
      </w:tr>
      <w:tr w14:paraId="4904B460">
        <w:tblPrEx>
          <w:tblCellMar>
            <w:top w:w="0" w:type="dxa"/>
            <w:left w:w="0" w:type="dxa"/>
            <w:bottom w:w="0" w:type="dxa"/>
            <w:right w:w="0" w:type="dxa"/>
          </w:tblCellMar>
        </w:tblPrEx>
        <w:trPr>
          <w:trHeight w:val="5095" w:hRule="atLeast"/>
        </w:trPr>
        <w:tc>
          <w:tcPr>
            <w:tcW w:w="365" w:type="pct"/>
            <w:tcBorders>
              <w:top w:val="single" w:color="auto" w:sz="4" w:space="0"/>
              <w:left w:val="single" w:color="auto" w:sz="4" w:space="0"/>
              <w:bottom w:val="single" w:color="auto" w:sz="4" w:space="0"/>
              <w:right w:val="single" w:color="auto" w:sz="4" w:space="0"/>
            </w:tcBorders>
            <w:tcMar>
              <w:top w:w="13" w:type="dxa"/>
              <w:left w:w="57" w:type="dxa"/>
              <w:bottom w:w="0" w:type="dxa"/>
              <w:right w:w="57" w:type="dxa"/>
            </w:tcMar>
            <w:vAlign w:val="center"/>
          </w:tcPr>
          <w:p w14:paraId="5F514ECB">
            <w:pPr>
              <w:widowControl/>
              <w:snapToGrid w:val="0"/>
              <w:jc w:val="center"/>
              <w:textAlignment w:val="center"/>
              <w:rPr>
                <w:rFonts w:hint="default" w:cs="宋体" w:asciiTheme="minorEastAsia" w:hAnsiTheme="minorEastAsia"/>
                <w:color w:val="auto"/>
                <w:kern w:val="0"/>
                <w:sz w:val="24"/>
                <w:highlight w:val="none"/>
                <w:lang w:val="en-US" w:eastAsia="zh-CN" w:bidi="ar"/>
              </w:rPr>
            </w:pPr>
            <w:r>
              <w:rPr>
                <w:rFonts w:hint="eastAsia" w:ascii="宋体" w:hAnsi="宋体" w:eastAsia="宋体" w:cs="宋体"/>
                <w:color w:val="auto"/>
                <w:sz w:val="22"/>
                <w:highlight w:val="none"/>
                <w:lang w:bidi="ar"/>
              </w:rPr>
              <w:t>19</w:t>
            </w:r>
          </w:p>
        </w:tc>
        <w:tc>
          <w:tcPr>
            <w:tcW w:w="484" w:type="pct"/>
            <w:tcBorders>
              <w:top w:val="single" w:color="auto" w:sz="4" w:space="0"/>
              <w:left w:val="nil"/>
              <w:bottom w:val="single" w:color="auto" w:sz="4" w:space="0"/>
              <w:right w:val="single" w:color="auto" w:sz="4" w:space="0"/>
            </w:tcBorders>
            <w:tcMar>
              <w:top w:w="13" w:type="dxa"/>
              <w:left w:w="57" w:type="dxa"/>
              <w:bottom w:w="0" w:type="dxa"/>
              <w:right w:w="57" w:type="dxa"/>
            </w:tcMar>
            <w:vAlign w:val="center"/>
          </w:tcPr>
          <w:p w14:paraId="7C8BEF8C">
            <w:pPr>
              <w:widowControl/>
              <w:snapToGrid w:val="0"/>
              <w:textAlignment w:val="center"/>
              <w:rPr>
                <w:rFonts w:hint="eastAsia" w:cs="宋体" w:asciiTheme="minorEastAsia" w:hAnsiTheme="minorEastAsia"/>
                <w:color w:val="auto"/>
                <w:kern w:val="0"/>
                <w:sz w:val="24"/>
                <w:highlight w:val="none"/>
                <w:lang w:bidi="ar"/>
              </w:rPr>
            </w:pPr>
            <w:r>
              <w:rPr>
                <w:rFonts w:hint="eastAsia" w:ascii="宋体" w:hAnsi="宋体" w:eastAsia="宋体" w:cs="宋体"/>
                <w:color w:val="auto"/>
                <w:sz w:val="22"/>
                <w:szCs w:val="20"/>
                <w:highlight w:val="none"/>
                <w:lang w:bidi="ar"/>
              </w:rPr>
              <w:t>三目偏光显微镜</w:t>
            </w:r>
          </w:p>
        </w:tc>
        <w:tc>
          <w:tcPr>
            <w:tcW w:w="818" w:type="pct"/>
            <w:tcBorders>
              <w:top w:val="single" w:color="auto" w:sz="4" w:space="0"/>
              <w:left w:val="nil"/>
              <w:bottom w:val="single" w:color="auto" w:sz="4" w:space="0"/>
              <w:right w:val="single" w:color="auto" w:sz="4" w:space="0"/>
            </w:tcBorders>
            <w:tcMar>
              <w:top w:w="13" w:type="dxa"/>
              <w:left w:w="57" w:type="dxa"/>
              <w:bottom w:w="0" w:type="dxa"/>
              <w:right w:w="57" w:type="dxa"/>
            </w:tcMar>
            <w:vAlign w:val="center"/>
          </w:tcPr>
          <w:p w14:paraId="738DE093">
            <w:pPr>
              <w:widowControl/>
              <w:snapToGrid w:val="0"/>
              <w:jc w:val="center"/>
              <w:textAlignment w:val="center"/>
              <w:rPr>
                <w:rFonts w:hint="eastAsia" w:cs="宋体" w:asciiTheme="minorEastAsia" w:hAnsiTheme="minorEastAsia"/>
                <w:color w:val="auto"/>
                <w:kern w:val="0"/>
                <w:sz w:val="24"/>
                <w:highlight w:val="none"/>
                <w:lang w:bidi="ar"/>
              </w:rPr>
            </w:pPr>
            <w:r>
              <w:rPr>
                <w:rFonts w:hint="eastAsia" w:ascii="宋体" w:hAnsi="宋体" w:eastAsia="宋体" w:cs="宋体"/>
                <w:color w:val="auto"/>
                <w:sz w:val="22"/>
                <w:highlight w:val="none"/>
                <w:lang w:bidi="ar"/>
              </w:rPr>
              <w:t>参照或相当于迈时迪/江南永新/麦克奥迪</w:t>
            </w:r>
          </w:p>
        </w:tc>
        <w:tc>
          <w:tcPr>
            <w:tcW w:w="2713" w:type="pct"/>
            <w:tcBorders>
              <w:top w:val="single" w:color="auto" w:sz="4" w:space="0"/>
              <w:left w:val="nil"/>
              <w:bottom w:val="single" w:color="auto" w:sz="4" w:space="0"/>
              <w:right w:val="single" w:color="auto" w:sz="4" w:space="0"/>
            </w:tcBorders>
            <w:tcMar>
              <w:top w:w="13" w:type="dxa"/>
              <w:left w:w="57" w:type="dxa"/>
              <w:bottom w:w="0" w:type="dxa"/>
              <w:right w:w="57" w:type="dxa"/>
            </w:tcMar>
            <w:vAlign w:val="center"/>
          </w:tcPr>
          <w:p w14:paraId="4F1B6DAB">
            <w:pPr>
              <w:widowControl/>
              <w:numPr>
                <w:ilvl w:val="0"/>
                <w:numId w:val="0"/>
              </w:numPr>
              <w:snapToGrid w:val="0"/>
              <w:textAlignment w:val="center"/>
              <w:rPr>
                <w:rFonts w:hint="eastAsia" w:ascii="宋体" w:hAnsi="宋体" w:eastAsia="宋体" w:cs="宋体"/>
                <w:color w:val="auto"/>
                <w:sz w:val="22"/>
                <w:szCs w:val="22"/>
                <w:highlight w:val="none"/>
                <w:lang w:bidi="ar"/>
              </w:rPr>
            </w:pPr>
            <w:r>
              <w:rPr>
                <w:rFonts w:hint="eastAsia" w:ascii="宋体" w:hAnsi="宋体" w:eastAsia="宋体" w:cs="宋体"/>
                <w:color w:val="auto"/>
                <w:sz w:val="22"/>
                <w:szCs w:val="22"/>
                <w:highlight w:val="none"/>
                <w:lang w:bidi="ar"/>
              </w:rPr>
              <w:t>显微镜参数</w:t>
            </w:r>
          </w:p>
          <w:p w14:paraId="5FF0AFDB">
            <w:pPr>
              <w:widowControl/>
              <w:snapToGrid w:val="0"/>
              <w:textAlignment w:val="center"/>
              <w:rPr>
                <w:rFonts w:hint="eastAsia" w:ascii="宋体" w:hAnsi="宋体" w:eastAsia="宋体" w:cs="宋体"/>
                <w:color w:val="auto"/>
                <w:sz w:val="22"/>
                <w:szCs w:val="22"/>
                <w:highlight w:val="none"/>
                <w:lang w:eastAsia="zh-CN" w:bidi="ar"/>
              </w:rPr>
            </w:pPr>
            <w:r>
              <w:rPr>
                <w:rFonts w:hint="eastAsia" w:ascii="宋体" w:hAnsi="宋体" w:eastAsia="宋体" w:cs="宋体"/>
                <w:color w:val="auto"/>
                <w:sz w:val="22"/>
                <w:szCs w:val="22"/>
                <w:highlight w:val="none"/>
                <w:lang w:eastAsia="zh-CN" w:bidi="ar"/>
              </w:rPr>
              <w:t>▲1.三目同焦铰链式自带旋转式目镜头；</w:t>
            </w:r>
          </w:p>
          <w:p w14:paraId="4453AD50">
            <w:pPr>
              <w:widowControl/>
              <w:snapToGrid w:val="0"/>
              <w:textAlignment w:val="center"/>
              <w:rPr>
                <w:rFonts w:hint="eastAsia" w:ascii="宋体" w:hAnsi="宋体" w:eastAsia="宋体" w:cs="宋体"/>
                <w:color w:val="auto"/>
                <w:sz w:val="22"/>
                <w:szCs w:val="22"/>
                <w:highlight w:val="none"/>
                <w:lang w:eastAsia="zh-CN" w:bidi="ar"/>
              </w:rPr>
            </w:pPr>
            <w:r>
              <w:rPr>
                <w:rFonts w:hint="eastAsia" w:ascii="宋体" w:hAnsi="宋体" w:eastAsia="宋体" w:cs="宋体"/>
                <w:color w:val="auto"/>
                <w:sz w:val="22"/>
                <w:szCs w:val="22"/>
                <w:highlight w:val="none"/>
                <w:lang w:eastAsia="zh-CN" w:bidi="ar"/>
              </w:rPr>
              <w:t>▲2.配有偏光装置，可进行单偏光、正交偏光观察；</w:t>
            </w:r>
          </w:p>
          <w:p w14:paraId="1F6BD6F9">
            <w:pPr>
              <w:widowControl/>
              <w:snapToGrid w:val="0"/>
              <w:textAlignment w:val="center"/>
              <w:rPr>
                <w:rFonts w:hint="eastAsia" w:ascii="宋体" w:hAnsi="宋体" w:eastAsia="宋体" w:cs="宋体"/>
                <w:color w:val="auto"/>
                <w:sz w:val="22"/>
                <w:szCs w:val="22"/>
                <w:highlight w:val="none"/>
                <w:lang w:eastAsia="zh-CN" w:bidi="ar"/>
              </w:rPr>
            </w:pPr>
            <w:r>
              <w:rPr>
                <w:rFonts w:hint="eastAsia" w:ascii="宋体" w:hAnsi="宋体" w:eastAsia="宋体" w:cs="宋体"/>
                <w:color w:val="auto"/>
                <w:sz w:val="22"/>
                <w:szCs w:val="22"/>
                <w:highlight w:val="none"/>
                <w:lang w:eastAsia="zh-CN" w:bidi="ar"/>
              </w:rPr>
              <w:t>▲3. 内向式滚珠内定位4孔转换器，4个金属全铜材质多层宽带镀膜技术1125BP消色差物镜，4X/0.1、10X/0.25、40X/0.65（弹簧）、100X/1.25(弹簧、油)；</w:t>
            </w:r>
          </w:p>
          <w:p w14:paraId="7D9B1E30">
            <w:pPr>
              <w:widowControl/>
              <w:snapToGrid w:val="0"/>
              <w:textAlignment w:val="center"/>
              <w:rPr>
                <w:rFonts w:hint="eastAsia" w:ascii="宋体" w:hAnsi="宋体" w:eastAsia="宋体" w:cs="宋体"/>
                <w:color w:val="auto"/>
                <w:sz w:val="22"/>
                <w:szCs w:val="22"/>
                <w:highlight w:val="none"/>
                <w:lang w:eastAsia="zh-CN" w:bidi="ar"/>
              </w:rPr>
            </w:pPr>
            <w:r>
              <w:rPr>
                <w:rFonts w:hint="eastAsia" w:ascii="宋体" w:hAnsi="宋体" w:eastAsia="宋体" w:cs="宋体"/>
                <w:color w:val="auto"/>
                <w:sz w:val="22"/>
                <w:szCs w:val="22"/>
                <w:highlight w:val="none"/>
                <w:lang w:eastAsia="zh-CN" w:bidi="ar"/>
              </w:rPr>
              <w:t>▲4.配置USB接口电光源，可连接5V电源适配器或移动电源应对室外无交流电的情况，也可以装电池使用，随时随地进行教学实验；</w:t>
            </w:r>
          </w:p>
          <w:p w14:paraId="15D4F295">
            <w:pPr>
              <w:widowControl/>
              <w:snapToGrid w:val="0"/>
              <w:textAlignment w:val="center"/>
              <w:rPr>
                <w:rFonts w:hint="eastAsia" w:ascii="宋体" w:hAnsi="宋体" w:eastAsia="宋体" w:cs="宋体"/>
                <w:color w:val="auto"/>
                <w:sz w:val="22"/>
                <w:szCs w:val="22"/>
                <w:highlight w:val="none"/>
                <w:lang w:eastAsia="zh-CN" w:bidi="ar"/>
              </w:rPr>
            </w:pPr>
            <w:r>
              <w:rPr>
                <w:rFonts w:hint="eastAsia" w:ascii="宋体" w:hAnsi="宋体" w:eastAsia="宋体" w:cs="宋体"/>
                <w:color w:val="auto"/>
                <w:sz w:val="22"/>
                <w:szCs w:val="22"/>
                <w:highlight w:val="none"/>
                <w:lang w:eastAsia="zh-CN" w:bidi="ar"/>
              </w:rPr>
              <w:t>5.采用了可升降阿贝聚光镜，柯勒照明，聚光调节范围大，图像衬度好；</w:t>
            </w:r>
          </w:p>
          <w:p w14:paraId="14F1B095">
            <w:pPr>
              <w:widowControl/>
              <w:snapToGrid w:val="0"/>
              <w:textAlignment w:val="center"/>
              <w:rPr>
                <w:rFonts w:hint="eastAsia" w:ascii="宋体" w:hAnsi="宋体" w:eastAsia="宋体" w:cs="宋体"/>
                <w:color w:val="auto"/>
                <w:sz w:val="22"/>
                <w:szCs w:val="22"/>
                <w:highlight w:val="none"/>
                <w:lang w:eastAsia="zh-CN" w:bidi="ar"/>
              </w:rPr>
            </w:pPr>
            <w:r>
              <w:rPr>
                <w:rFonts w:hint="eastAsia" w:ascii="宋体" w:hAnsi="宋体" w:eastAsia="宋体" w:cs="宋体"/>
                <w:color w:val="auto"/>
                <w:sz w:val="22"/>
                <w:szCs w:val="22"/>
                <w:highlight w:val="none"/>
                <w:lang w:eastAsia="zh-CN" w:bidi="ar"/>
              </w:rPr>
              <w:t xml:space="preserve">6.光源采用高亮度连续可调LED灯，寿命长且维护方便，品质卓越； </w:t>
            </w:r>
          </w:p>
          <w:p w14:paraId="07FD97DE">
            <w:pPr>
              <w:widowControl/>
              <w:snapToGrid w:val="0"/>
              <w:textAlignment w:val="center"/>
              <w:rPr>
                <w:rFonts w:hint="eastAsia" w:ascii="宋体" w:hAnsi="宋体" w:eastAsia="宋体" w:cs="宋体"/>
                <w:color w:val="auto"/>
                <w:sz w:val="22"/>
                <w:szCs w:val="22"/>
                <w:highlight w:val="none"/>
                <w:lang w:eastAsia="zh-CN" w:bidi="ar"/>
              </w:rPr>
            </w:pPr>
            <w:r>
              <w:rPr>
                <w:rFonts w:hint="eastAsia" w:ascii="宋体" w:hAnsi="宋体" w:eastAsia="宋体" w:cs="宋体"/>
                <w:color w:val="auto"/>
                <w:sz w:val="22"/>
                <w:szCs w:val="22"/>
                <w:highlight w:val="none"/>
                <w:lang w:eastAsia="zh-CN" w:bidi="ar"/>
              </w:rPr>
              <w:t>7.配备WF10平场目镜</w:t>
            </w:r>
            <w:r>
              <w:rPr>
                <w:rFonts w:hint="eastAsia" w:ascii="宋体" w:hAnsi="宋体" w:eastAsia="宋体" w:cs="宋体"/>
                <w:color w:val="auto"/>
                <w:sz w:val="22"/>
                <w:szCs w:val="22"/>
                <w:highlight w:val="none"/>
                <w:lang w:val="en-US" w:eastAsia="zh-CN" w:bidi="ar"/>
              </w:rPr>
              <w:t>1对</w:t>
            </w:r>
            <w:r>
              <w:rPr>
                <w:rFonts w:hint="eastAsia" w:ascii="宋体" w:hAnsi="宋体" w:eastAsia="宋体" w:cs="宋体"/>
                <w:color w:val="auto"/>
                <w:sz w:val="22"/>
                <w:szCs w:val="22"/>
                <w:highlight w:val="none"/>
                <w:lang w:eastAsia="zh-CN" w:bidi="ar"/>
              </w:rPr>
              <w:t>，焦距25mm，视场≥18mm，无色差无虚影；</w:t>
            </w:r>
          </w:p>
          <w:p w14:paraId="08778826">
            <w:pPr>
              <w:widowControl/>
              <w:snapToGrid w:val="0"/>
              <w:textAlignment w:val="center"/>
              <w:rPr>
                <w:rFonts w:hint="eastAsia" w:ascii="宋体" w:hAnsi="宋体" w:eastAsia="宋体" w:cs="宋体"/>
                <w:color w:val="auto"/>
                <w:sz w:val="22"/>
                <w:szCs w:val="22"/>
                <w:highlight w:val="none"/>
                <w:lang w:eastAsia="zh-CN" w:bidi="ar"/>
              </w:rPr>
            </w:pPr>
            <w:r>
              <w:rPr>
                <w:rFonts w:hint="eastAsia" w:ascii="宋体" w:hAnsi="宋体" w:eastAsia="宋体" w:cs="宋体"/>
                <w:color w:val="auto"/>
                <w:sz w:val="22"/>
                <w:szCs w:val="22"/>
                <w:highlight w:val="none"/>
                <w:lang w:eastAsia="zh-CN" w:bidi="ar"/>
              </w:rPr>
              <w:t>8.带视度补偿功能，48-75mm可调瞳距，±5DP屈光调节；</w:t>
            </w:r>
          </w:p>
          <w:p w14:paraId="7C2D132A">
            <w:pPr>
              <w:widowControl/>
              <w:snapToGrid w:val="0"/>
              <w:textAlignment w:val="center"/>
              <w:rPr>
                <w:rFonts w:hint="eastAsia" w:ascii="宋体" w:hAnsi="宋体" w:eastAsia="宋体" w:cs="宋体"/>
                <w:color w:val="auto"/>
                <w:sz w:val="22"/>
                <w:szCs w:val="22"/>
                <w:highlight w:val="none"/>
                <w:lang w:eastAsia="zh-CN" w:bidi="ar"/>
              </w:rPr>
            </w:pPr>
            <w:r>
              <w:rPr>
                <w:rFonts w:hint="eastAsia" w:ascii="宋体" w:hAnsi="宋体" w:eastAsia="宋体" w:cs="宋体"/>
                <w:color w:val="auto"/>
                <w:sz w:val="22"/>
                <w:szCs w:val="22"/>
                <w:highlight w:val="none"/>
                <w:lang w:eastAsia="zh-CN" w:bidi="ar"/>
              </w:rPr>
              <w:t>9.石墨涂层表面，防腐、耐磨360°旋转圆载物台，直φ120mm，刻度格值1°，游标格值6'；</w:t>
            </w:r>
          </w:p>
          <w:p w14:paraId="41D9AAAB">
            <w:pPr>
              <w:widowControl/>
              <w:snapToGrid w:val="0"/>
              <w:textAlignment w:val="center"/>
              <w:rPr>
                <w:rFonts w:hint="eastAsia" w:ascii="宋体" w:hAnsi="宋体" w:eastAsia="宋体" w:cs="宋体"/>
                <w:color w:val="auto"/>
                <w:sz w:val="22"/>
                <w:szCs w:val="22"/>
                <w:highlight w:val="none"/>
                <w:lang w:eastAsia="zh-CN" w:bidi="ar"/>
              </w:rPr>
            </w:pPr>
            <w:r>
              <w:rPr>
                <w:rFonts w:hint="eastAsia" w:ascii="宋体" w:hAnsi="宋体" w:eastAsia="宋体" w:cs="宋体"/>
                <w:color w:val="auto"/>
                <w:sz w:val="22"/>
                <w:szCs w:val="22"/>
                <w:highlight w:val="none"/>
                <w:lang w:eastAsia="zh-CN" w:bidi="ar"/>
              </w:rPr>
              <w:t>10.配置推拉式检偏器，可360°旋转式起偏器</w:t>
            </w:r>
          </w:p>
          <w:p w14:paraId="13723B11">
            <w:pPr>
              <w:widowControl/>
              <w:snapToGrid w:val="0"/>
              <w:textAlignment w:val="center"/>
              <w:rPr>
                <w:rFonts w:hint="eastAsia" w:ascii="宋体" w:hAnsi="宋体" w:eastAsia="宋体" w:cs="宋体"/>
                <w:color w:val="auto"/>
                <w:sz w:val="22"/>
                <w:szCs w:val="22"/>
                <w:highlight w:val="none"/>
                <w:lang w:eastAsia="zh-CN" w:bidi="ar"/>
              </w:rPr>
            </w:pPr>
            <w:r>
              <w:rPr>
                <w:rFonts w:hint="eastAsia" w:ascii="宋体" w:hAnsi="宋体" w:eastAsia="宋体" w:cs="宋体"/>
                <w:color w:val="auto"/>
                <w:sz w:val="22"/>
                <w:szCs w:val="22"/>
                <w:highlight w:val="none"/>
                <w:lang w:eastAsia="zh-CN" w:bidi="ar"/>
              </w:rPr>
              <w:t>11.N.A.1.25阿贝聚光镜组，精密齿轮齿条升降机构，带可变光圈；</w:t>
            </w:r>
          </w:p>
          <w:p w14:paraId="28EDDDD9">
            <w:pPr>
              <w:widowControl/>
              <w:snapToGrid w:val="0"/>
              <w:textAlignment w:val="center"/>
              <w:rPr>
                <w:rFonts w:hint="eastAsia" w:ascii="宋体" w:hAnsi="宋体" w:eastAsia="宋体" w:cs="宋体"/>
                <w:color w:val="auto"/>
                <w:sz w:val="22"/>
                <w:szCs w:val="22"/>
                <w:highlight w:val="none"/>
                <w:lang w:eastAsia="zh-CN" w:bidi="ar"/>
              </w:rPr>
            </w:pPr>
            <w:r>
              <w:rPr>
                <w:rFonts w:hint="eastAsia" w:ascii="宋体" w:hAnsi="宋体" w:eastAsia="宋体" w:cs="宋体"/>
                <w:color w:val="auto"/>
                <w:sz w:val="22"/>
                <w:szCs w:val="22"/>
                <w:highlight w:val="none"/>
                <w:lang w:eastAsia="zh-CN" w:bidi="ar"/>
              </w:rPr>
              <w:t>12.粗微调同轴调焦，粗动松紧可调，带限位装置板，微动格值2μm；</w:t>
            </w:r>
          </w:p>
          <w:p w14:paraId="3B70B7D4">
            <w:pPr>
              <w:widowControl/>
              <w:snapToGrid w:val="0"/>
              <w:textAlignment w:val="center"/>
              <w:rPr>
                <w:rFonts w:hint="eastAsia" w:ascii="宋体" w:hAnsi="宋体" w:eastAsia="宋体" w:cs="宋体"/>
                <w:color w:val="auto"/>
                <w:sz w:val="22"/>
                <w:szCs w:val="22"/>
                <w:highlight w:val="none"/>
                <w:lang w:eastAsia="zh-CN" w:bidi="ar"/>
              </w:rPr>
            </w:pPr>
            <w:r>
              <w:rPr>
                <w:rFonts w:hint="eastAsia" w:ascii="宋体" w:hAnsi="宋体" w:eastAsia="宋体" w:cs="宋体"/>
                <w:color w:val="auto"/>
                <w:sz w:val="22"/>
                <w:szCs w:val="22"/>
                <w:highlight w:val="none"/>
                <w:lang w:eastAsia="zh-CN" w:bidi="ar"/>
              </w:rPr>
              <w:t>13.1W高亮度LED柯勒照明系统，亮度可调，LED寿命≥50000小时；</w:t>
            </w:r>
          </w:p>
          <w:p w14:paraId="5F4EBECC">
            <w:pPr>
              <w:widowControl/>
              <w:snapToGrid w:val="0"/>
              <w:textAlignment w:val="center"/>
              <w:rPr>
                <w:rFonts w:hint="eastAsia" w:cs="宋体" w:asciiTheme="minorEastAsia" w:hAnsiTheme="minorEastAsia"/>
                <w:color w:val="auto"/>
                <w:kern w:val="0"/>
                <w:sz w:val="24"/>
                <w:highlight w:val="none"/>
                <w:lang w:bidi="ar"/>
              </w:rPr>
            </w:pPr>
            <w:r>
              <w:rPr>
                <w:rFonts w:hint="eastAsia" w:ascii="宋体" w:hAnsi="宋体" w:eastAsia="宋体" w:cs="宋体"/>
                <w:color w:val="auto"/>
                <w:sz w:val="22"/>
                <w:szCs w:val="22"/>
                <w:highlight w:val="none"/>
                <w:lang w:eastAsia="zh-CN" w:bidi="ar"/>
              </w:rPr>
              <w:t>14.机身自带电源收纳槽，方便收纳电源线。</w:t>
            </w:r>
          </w:p>
        </w:tc>
        <w:tc>
          <w:tcPr>
            <w:tcW w:w="322" w:type="pct"/>
            <w:tcBorders>
              <w:top w:val="single" w:color="auto" w:sz="4" w:space="0"/>
              <w:left w:val="nil"/>
              <w:bottom w:val="single" w:color="auto" w:sz="4" w:space="0"/>
              <w:right w:val="single" w:color="auto" w:sz="4" w:space="0"/>
            </w:tcBorders>
            <w:vAlign w:val="center"/>
          </w:tcPr>
          <w:p w14:paraId="18F972F7">
            <w:pPr>
              <w:widowControl/>
              <w:snapToGrid w:val="0"/>
              <w:jc w:val="center"/>
              <w:textAlignment w:val="center"/>
              <w:rPr>
                <w:rFonts w:hint="eastAsia" w:cs="宋体" w:asciiTheme="minorEastAsia" w:hAnsiTheme="minorEastAsia"/>
                <w:color w:val="auto"/>
                <w:kern w:val="0"/>
                <w:sz w:val="24"/>
                <w:highlight w:val="none"/>
                <w:lang w:bidi="ar"/>
              </w:rPr>
            </w:pPr>
            <w:r>
              <w:rPr>
                <w:rFonts w:hint="eastAsia" w:ascii="宋体" w:hAnsi="宋体" w:eastAsia="宋体" w:cs="宋体"/>
                <w:color w:val="auto"/>
                <w:sz w:val="22"/>
                <w:szCs w:val="20"/>
                <w:highlight w:val="none"/>
                <w:lang w:bidi="ar"/>
              </w:rPr>
              <w:t>台</w:t>
            </w:r>
          </w:p>
        </w:tc>
        <w:tc>
          <w:tcPr>
            <w:tcW w:w="295" w:type="pct"/>
            <w:tcBorders>
              <w:top w:val="single" w:color="auto" w:sz="4" w:space="0"/>
              <w:left w:val="nil"/>
              <w:bottom w:val="single" w:color="auto" w:sz="4" w:space="0"/>
              <w:right w:val="single" w:color="auto" w:sz="4" w:space="0"/>
            </w:tcBorders>
            <w:vAlign w:val="center"/>
          </w:tcPr>
          <w:p w14:paraId="3E651029">
            <w:pPr>
              <w:widowControl/>
              <w:snapToGrid w:val="0"/>
              <w:jc w:val="center"/>
              <w:textAlignment w:val="center"/>
              <w:rPr>
                <w:rFonts w:hint="eastAsia" w:cs="宋体" w:asciiTheme="minorEastAsia" w:hAnsiTheme="minorEastAsia"/>
                <w:color w:val="auto"/>
                <w:kern w:val="0"/>
                <w:sz w:val="24"/>
                <w:highlight w:val="none"/>
                <w:lang w:bidi="ar"/>
              </w:rPr>
            </w:pPr>
            <w:r>
              <w:rPr>
                <w:rFonts w:hint="eastAsia" w:ascii="宋体" w:hAnsi="宋体" w:eastAsia="宋体" w:cs="宋体"/>
                <w:color w:val="auto"/>
                <w:sz w:val="22"/>
                <w:szCs w:val="20"/>
                <w:highlight w:val="none"/>
                <w:lang w:bidi="ar"/>
              </w:rPr>
              <w:t>2</w:t>
            </w:r>
          </w:p>
        </w:tc>
      </w:tr>
      <w:tr w14:paraId="4FA919B9">
        <w:tblPrEx>
          <w:tblCellMar>
            <w:top w:w="0" w:type="dxa"/>
            <w:left w:w="0" w:type="dxa"/>
            <w:bottom w:w="0" w:type="dxa"/>
            <w:right w:w="0" w:type="dxa"/>
          </w:tblCellMar>
        </w:tblPrEx>
        <w:trPr>
          <w:trHeight w:val="0" w:hRule="atLeast"/>
        </w:trPr>
        <w:tc>
          <w:tcPr>
            <w:tcW w:w="365" w:type="pct"/>
            <w:tcBorders>
              <w:top w:val="single" w:color="auto" w:sz="4" w:space="0"/>
              <w:left w:val="single" w:color="auto" w:sz="4" w:space="0"/>
              <w:bottom w:val="single" w:color="auto" w:sz="4" w:space="0"/>
              <w:right w:val="single" w:color="auto" w:sz="4" w:space="0"/>
            </w:tcBorders>
            <w:tcMar>
              <w:top w:w="13" w:type="dxa"/>
              <w:left w:w="57" w:type="dxa"/>
              <w:bottom w:w="0" w:type="dxa"/>
              <w:right w:w="57" w:type="dxa"/>
            </w:tcMar>
            <w:vAlign w:val="center"/>
          </w:tcPr>
          <w:p w14:paraId="3868EA71">
            <w:pPr>
              <w:widowControl/>
              <w:snapToGrid w:val="0"/>
              <w:jc w:val="center"/>
              <w:textAlignment w:val="center"/>
              <w:rPr>
                <w:rFonts w:hint="default" w:cs="宋体" w:asciiTheme="minorEastAsia" w:hAnsiTheme="minorEastAsia"/>
                <w:color w:val="auto"/>
                <w:kern w:val="0"/>
                <w:sz w:val="24"/>
                <w:highlight w:val="none"/>
                <w:lang w:val="en-US" w:eastAsia="zh-CN" w:bidi="ar"/>
              </w:rPr>
            </w:pPr>
            <w:r>
              <w:rPr>
                <w:rFonts w:hint="eastAsia" w:ascii="宋体" w:hAnsi="宋体" w:eastAsia="宋体" w:cs="宋体"/>
                <w:color w:val="auto"/>
                <w:sz w:val="22"/>
                <w:highlight w:val="none"/>
                <w:lang w:bidi="ar"/>
              </w:rPr>
              <w:t>20</w:t>
            </w:r>
          </w:p>
        </w:tc>
        <w:tc>
          <w:tcPr>
            <w:tcW w:w="484" w:type="pct"/>
            <w:tcBorders>
              <w:top w:val="single" w:color="auto" w:sz="4" w:space="0"/>
              <w:left w:val="nil"/>
              <w:bottom w:val="single" w:color="auto" w:sz="4" w:space="0"/>
              <w:right w:val="single" w:color="auto" w:sz="4" w:space="0"/>
            </w:tcBorders>
            <w:tcMar>
              <w:top w:w="13" w:type="dxa"/>
              <w:left w:w="57" w:type="dxa"/>
              <w:bottom w:w="0" w:type="dxa"/>
              <w:right w:w="57" w:type="dxa"/>
            </w:tcMar>
            <w:vAlign w:val="center"/>
          </w:tcPr>
          <w:p w14:paraId="09EFBFB3">
            <w:pPr>
              <w:widowControl/>
              <w:snapToGrid w:val="0"/>
              <w:textAlignment w:val="center"/>
              <w:rPr>
                <w:rFonts w:hint="eastAsia" w:cs="宋体" w:asciiTheme="minorEastAsia" w:hAnsiTheme="minorEastAsia"/>
                <w:color w:val="auto"/>
                <w:kern w:val="0"/>
                <w:sz w:val="24"/>
                <w:highlight w:val="none"/>
                <w:lang w:bidi="ar"/>
              </w:rPr>
            </w:pPr>
            <w:r>
              <w:rPr>
                <w:rFonts w:hint="eastAsia" w:ascii="宋体" w:hAnsi="宋体" w:eastAsia="宋体" w:cs="宋体"/>
                <w:color w:val="auto"/>
                <w:sz w:val="22"/>
                <w:szCs w:val="20"/>
                <w:highlight w:val="none"/>
                <w:lang w:bidi="ar"/>
              </w:rPr>
              <w:t>纯水仪</w:t>
            </w:r>
          </w:p>
        </w:tc>
        <w:tc>
          <w:tcPr>
            <w:tcW w:w="818" w:type="pct"/>
            <w:tcBorders>
              <w:top w:val="single" w:color="auto" w:sz="4" w:space="0"/>
              <w:left w:val="nil"/>
              <w:bottom w:val="single" w:color="auto" w:sz="4" w:space="0"/>
              <w:right w:val="single" w:color="auto" w:sz="4" w:space="0"/>
            </w:tcBorders>
            <w:tcMar>
              <w:top w:w="13" w:type="dxa"/>
              <w:left w:w="57" w:type="dxa"/>
              <w:bottom w:w="0" w:type="dxa"/>
              <w:right w:w="57" w:type="dxa"/>
            </w:tcMar>
            <w:vAlign w:val="center"/>
          </w:tcPr>
          <w:p w14:paraId="62261BFA">
            <w:pPr>
              <w:widowControl/>
              <w:snapToGrid w:val="0"/>
              <w:jc w:val="center"/>
              <w:textAlignment w:val="center"/>
              <w:rPr>
                <w:rFonts w:hint="eastAsia" w:cs="宋体" w:asciiTheme="minorEastAsia" w:hAnsiTheme="minorEastAsia"/>
                <w:color w:val="auto"/>
                <w:kern w:val="0"/>
                <w:sz w:val="24"/>
                <w:highlight w:val="none"/>
                <w:lang w:bidi="ar"/>
              </w:rPr>
            </w:pPr>
            <w:r>
              <w:rPr>
                <w:rFonts w:hint="eastAsia" w:ascii="宋体" w:hAnsi="宋体" w:eastAsia="宋体" w:cs="宋体"/>
                <w:color w:val="auto"/>
                <w:sz w:val="22"/>
                <w:highlight w:val="none"/>
                <w:lang w:bidi="ar"/>
              </w:rPr>
              <w:t>参照或相当于上海昕仪/江苏科美/深圳宏森</w:t>
            </w:r>
          </w:p>
        </w:tc>
        <w:tc>
          <w:tcPr>
            <w:tcW w:w="2713" w:type="pct"/>
            <w:tcBorders>
              <w:top w:val="single" w:color="auto" w:sz="4" w:space="0"/>
              <w:left w:val="nil"/>
              <w:bottom w:val="single" w:color="auto" w:sz="4" w:space="0"/>
              <w:right w:val="single" w:color="auto" w:sz="4" w:space="0"/>
            </w:tcBorders>
            <w:tcMar>
              <w:top w:w="13" w:type="dxa"/>
              <w:left w:w="57" w:type="dxa"/>
              <w:bottom w:w="0" w:type="dxa"/>
              <w:right w:w="57" w:type="dxa"/>
            </w:tcMar>
            <w:vAlign w:val="center"/>
          </w:tcPr>
          <w:p w14:paraId="04CF9427">
            <w:pPr>
              <w:widowControl/>
              <w:textAlignment w:val="center"/>
              <w:rPr>
                <w:rFonts w:hint="eastAsia" w:ascii="宋体" w:hAnsi="宋体" w:eastAsia="宋体" w:cs="宋体"/>
                <w:color w:val="auto"/>
                <w:sz w:val="22"/>
                <w:szCs w:val="22"/>
                <w:highlight w:val="none"/>
                <w:lang w:bidi="ar"/>
              </w:rPr>
            </w:pPr>
            <w:r>
              <w:rPr>
                <w:rFonts w:hint="eastAsia" w:ascii="宋体" w:hAnsi="宋体" w:eastAsia="宋体" w:cs="宋体"/>
                <w:color w:val="auto"/>
                <w:sz w:val="22"/>
                <w:szCs w:val="22"/>
                <w:highlight w:val="none"/>
                <w:lang w:bidi="ar"/>
              </w:rPr>
              <w:t>适用于学校、企事业单位或科研单位原子吸收（AAS）、原子发射（AES）、离子色谱（IC）、质谱分析（MS）、等离子发射光谱（ICP）、色相/液相色谱分析（HPLC）、IVF、PCR、ICP-MS、动植物细胞培养、电化学界面研究、基因研究、试管婴儿等需要用到高品质的一级水。</w:t>
            </w:r>
            <w:r>
              <w:rPr>
                <w:rFonts w:hint="eastAsia" w:ascii="宋体" w:hAnsi="宋体" w:eastAsia="宋体" w:cs="宋体"/>
                <w:color w:val="auto"/>
                <w:sz w:val="22"/>
                <w:szCs w:val="22"/>
                <w:highlight w:val="none"/>
                <w:lang w:bidi="ar"/>
              </w:rPr>
              <w:br w:type="textWrapping"/>
            </w:r>
            <w:r>
              <w:rPr>
                <w:rFonts w:hint="eastAsia" w:ascii="宋体" w:hAnsi="宋体" w:eastAsia="宋体" w:cs="宋体"/>
                <w:b/>
                <w:bCs/>
                <w:color w:val="auto"/>
                <w:sz w:val="22"/>
                <w:szCs w:val="22"/>
                <w:highlight w:val="none"/>
                <w:lang w:bidi="ar"/>
              </w:rPr>
              <w:t>主要技术指标</w:t>
            </w:r>
            <w:r>
              <w:rPr>
                <w:rFonts w:hint="eastAsia" w:ascii="宋体" w:hAnsi="宋体" w:eastAsia="宋体" w:cs="宋体"/>
                <w:color w:val="auto"/>
                <w:sz w:val="22"/>
                <w:szCs w:val="22"/>
                <w:highlight w:val="none"/>
                <w:lang w:bidi="ar"/>
              </w:rPr>
              <w:br w:type="textWrapping"/>
            </w:r>
            <w:r>
              <w:rPr>
                <w:rFonts w:hint="eastAsia" w:ascii="宋体" w:hAnsi="宋体" w:eastAsia="宋体" w:cs="宋体"/>
                <w:color w:val="auto"/>
                <w:sz w:val="22"/>
                <w:szCs w:val="22"/>
                <w:highlight w:val="none"/>
                <w:lang w:bidi="ar"/>
              </w:rPr>
              <w:t>1.进水水源：0.1-0.4MPa，水温5-45℃，总溶解固体含量TDS&lt;200ppm，总有机碳含量TOC&lt;500ppb</w:t>
            </w:r>
            <w:r>
              <w:rPr>
                <w:rFonts w:hint="eastAsia" w:ascii="宋体" w:hAnsi="宋体" w:eastAsia="宋体" w:cs="宋体"/>
                <w:color w:val="auto"/>
                <w:sz w:val="22"/>
                <w:szCs w:val="22"/>
                <w:highlight w:val="none"/>
                <w:lang w:bidi="ar"/>
              </w:rPr>
              <w:br w:type="textWrapping"/>
            </w:r>
            <w:r>
              <w:rPr>
                <w:rFonts w:hint="eastAsia" w:ascii="宋体" w:hAnsi="宋体" w:eastAsia="宋体" w:cs="宋体"/>
                <w:color w:val="auto"/>
                <w:sz w:val="22"/>
                <w:szCs w:val="22"/>
                <w:highlight w:val="none"/>
                <w:lang w:bidi="ar"/>
              </w:rPr>
              <w:t xml:space="preserve">2.产水量：20L/H </w:t>
            </w:r>
            <w:r>
              <w:rPr>
                <w:rFonts w:hint="eastAsia" w:ascii="宋体" w:hAnsi="宋体" w:eastAsia="宋体" w:cs="宋体"/>
                <w:color w:val="auto"/>
                <w:sz w:val="22"/>
                <w:szCs w:val="22"/>
                <w:highlight w:val="none"/>
                <w:lang w:bidi="ar"/>
              </w:rPr>
              <w:br w:type="textWrapping"/>
            </w:r>
            <w:r>
              <w:rPr>
                <w:rFonts w:hint="eastAsia" w:ascii="宋体" w:hAnsi="宋体" w:eastAsia="宋体" w:cs="宋体"/>
                <w:color w:val="auto"/>
                <w:sz w:val="22"/>
                <w:szCs w:val="22"/>
                <w:highlight w:val="none"/>
                <w:lang w:bidi="ar"/>
              </w:rPr>
              <w:t>3.取水速度：1.5-2L/min</w:t>
            </w:r>
            <w:r>
              <w:rPr>
                <w:rFonts w:hint="eastAsia" w:ascii="宋体" w:hAnsi="宋体" w:eastAsia="宋体" w:cs="宋体"/>
                <w:color w:val="auto"/>
                <w:sz w:val="22"/>
                <w:szCs w:val="22"/>
                <w:highlight w:val="none"/>
                <w:lang w:bidi="ar"/>
              </w:rPr>
              <w:br w:type="textWrapping"/>
            </w:r>
            <w:r>
              <w:rPr>
                <w:rFonts w:hint="eastAsia" w:ascii="宋体" w:hAnsi="宋体" w:eastAsia="宋体" w:cs="宋体"/>
                <w:color w:val="auto"/>
                <w:sz w:val="22"/>
                <w:szCs w:val="22"/>
                <w:highlight w:val="none"/>
                <w:lang w:bidi="ar"/>
              </w:rPr>
              <w:t>4.产水指标：一机二用，主机上可取RO纯水及UP超纯水，</w:t>
            </w:r>
            <w:r>
              <w:rPr>
                <w:rFonts w:hint="eastAsia" w:ascii="宋体" w:hAnsi="宋体" w:eastAsia="宋体" w:cs="宋体"/>
                <w:color w:val="auto"/>
                <w:sz w:val="22"/>
                <w:szCs w:val="22"/>
                <w:highlight w:val="none"/>
                <w:lang w:bidi="ar"/>
              </w:rPr>
              <w:br w:type="textWrapping"/>
            </w:r>
            <w:r>
              <w:rPr>
                <w:rFonts w:hint="eastAsia" w:ascii="宋体" w:hAnsi="宋体" w:eastAsia="宋体" w:cs="宋体"/>
                <w:color w:val="auto"/>
                <w:sz w:val="22"/>
                <w:szCs w:val="22"/>
                <w:highlight w:val="none"/>
                <w:lang w:bidi="ar"/>
              </w:rPr>
              <w:t>RO纯水水质:电导率≤电导率15μS/cm@25℃,</w:t>
            </w:r>
            <w:r>
              <w:rPr>
                <w:rFonts w:hint="eastAsia" w:ascii="宋体" w:hAnsi="宋体" w:eastAsia="宋体" w:cs="宋体"/>
                <w:color w:val="auto"/>
                <w:sz w:val="22"/>
                <w:szCs w:val="22"/>
                <w:highlight w:val="none"/>
                <w:lang w:bidi="ar"/>
              </w:rPr>
              <w:br w:type="textWrapping"/>
            </w:r>
            <w:r>
              <w:rPr>
                <w:rFonts w:hint="eastAsia" w:ascii="宋体" w:hAnsi="宋体" w:eastAsia="宋体" w:cs="宋体"/>
                <w:color w:val="auto"/>
                <w:sz w:val="22"/>
                <w:szCs w:val="22"/>
                <w:highlight w:val="none"/>
                <w:lang w:bidi="ar"/>
              </w:rPr>
              <w:t>UP超纯水水质 电阻率18.2MΩ.cm@25℃ ，</w:t>
            </w:r>
            <w:r>
              <w:rPr>
                <w:rFonts w:hint="eastAsia" w:ascii="宋体" w:hAnsi="宋体" w:eastAsia="宋体" w:cs="宋体"/>
                <w:color w:val="auto"/>
                <w:sz w:val="22"/>
                <w:szCs w:val="22"/>
                <w:highlight w:val="none"/>
                <w:lang w:bidi="ar"/>
              </w:rPr>
              <w:br w:type="textWrapping"/>
            </w:r>
            <w:r>
              <w:rPr>
                <w:rFonts w:hint="eastAsia" w:ascii="宋体" w:hAnsi="宋体" w:eastAsia="宋体" w:cs="宋体"/>
                <w:color w:val="auto"/>
                <w:sz w:val="22"/>
                <w:szCs w:val="22"/>
                <w:highlight w:val="none"/>
                <w:lang w:bidi="ar"/>
              </w:rPr>
              <w:t>出水水质达到实验室用水规格GB6682-2008一级水标准；</w:t>
            </w:r>
            <w:r>
              <w:rPr>
                <w:rFonts w:hint="eastAsia" w:ascii="宋体" w:hAnsi="宋体" w:eastAsia="宋体" w:cs="宋体"/>
                <w:color w:val="auto"/>
                <w:sz w:val="22"/>
                <w:szCs w:val="22"/>
                <w:highlight w:val="none"/>
                <w:lang w:bidi="ar"/>
              </w:rPr>
              <w:br w:type="textWrapping"/>
            </w:r>
            <w:r>
              <w:rPr>
                <w:rFonts w:hint="eastAsia" w:ascii="宋体" w:hAnsi="宋体" w:eastAsia="宋体" w:cs="宋体"/>
                <w:color w:val="auto"/>
                <w:sz w:val="22"/>
                <w:szCs w:val="22"/>
                <w:highlight w:val="none"/>
                <w:lang w:bidi="ar"/>
              </w:rPr>
              <w:t>重重金属(mg/l)&lt;0.01；细菌去除率＞99%；</w:t>
            </w:r>
            <w:r>
              <w:rPr>
                <w:rFonts w:hint="eastAsia" w:ascii="宋体" w:hAnsi="宋体" w:eastAsia="宋体" w:cs="宋体"/>
                <w:color w:val="auto"/>
                <w:sz w:val="22"/>
                <w:szCs w:val="22"/>
                <w:highlight w:val="none"/>
                <w:lang w:bidi="ar"/>
              </w:rPr>
              <w:br w:type="textWrapping"/>
            </w:r>
            <w:r>
              <w:rPr>
                <w:rFonts w:hint="eastAsia" w:ascii="宋体" w:hAnsi="宋体" w:eastAsia="宋体" w:cs="宋体"/>
                <w:color w:val="auto"/>
                <w:sz w:val="22"/>
                <w:szCs w:val="22"/>
                <w:highlight w:val="none"/>
                <w:lang w:bidi="ar"/>
              </w:rPr>
              <w:t xml:space="preserve">内毒素0.001EU/ml； </w:t>
            </w:r>
            <w:r>
              <w:rPr>
                <w:rFonts w:hint="eastAsia" w:ascii="宋体" w:hAnsi="宋体" w:eastAsia="宋体" w:cs="宋体"/>
                <w:color w:val="auto"/>
                <w:sz w:val="22"/>
                <w:szCs w:val="22"/>
                <w:highlight w:val="none"/>
                <w:lang w:bidi="ar"/>
              </w:rPr>
              <w:br w:type="textWrapping"/>
            </w:r>
            <w:r>
              <w:rPr>
                <w:rFonts w:hint="eastAsia" w:ascii="宋体" w:hAnsi="宋体" w:eastAsia="宋体" w:cs="宋体"/>
                <w:color w:val="auto"/>
                <w:sz w:val="22"/>
                <w:szCs w:val="22"/>
                <w:highlight w:val="none"/>
                <w:lang w:bidi="ar"/>
              </w:rPr>
              <w:t>总有机碳（TOC）＜3ppb；</w:t>
            </w:r>
            <w:r>
              <w:rPr>
                <w:rFonts w:hint="eastAsia" w:ascii="宋体" w:hAnsi="宋体" w:eastAsia="宋体" w:cs="宋体"/>
                <w:color w:val="auto"/>
                <w:sz w:val="22"/>
                <w:szCs w:val="22"/>
                <w:highlight w:val="none"/>
                <w:lang w:bidi="ar"/>
              </w:rPr>
              <w:br w:type="textWrapping"/>
            </w:r>
            <w:r>
              <w:rPr>
                <w:rFonts w:hint="eastAsia" w:ascii="宋体" w:hAnsi="宋体" w:eastAsia="宋体" w:cs="宋体"/>
                <w:color w:val="auto"/>
                <w:sz w:val="22"/>
                <w:szCs w:val="22"/>
                <w:highlight w:val="none"/>
                <w:lang w:bidi="ar"/>
              </w:rPr>
              <w:t>颗粒(＞0.22um/ml)&lt;1</w:t>
            </w:r>
            <w:r>
              <w:rPr>
                <w:rFonts w:hint="eastAsia" w:ascii="宋体" w:hAnsi="宋体" w:eastAsia="宋体" w:cs="宋体"/>
                <w:color w:val="auto"/>
                <w:sz w:val="22"/>
                <w:szCs w:val="22"/>
                <w:highlight w:val="none"/>
                <w:lang w:bidi="ar"/>
              </w:rPr>
              <w:br w:type="textWrapping"/>
            </w:r>
            <w:r>
              <w:rPr>
                <w:rFonts w:hint="eastAsia" w:ascii="宋体" w:hAnsi="宋体" w:eastAsia="宋体" w:cs="宋体"/>
                <w:color w:val="auto"/>
                <w:sz w:val="22"/>
                <w:szCs w:val="22"/>
                <w:highlight w:val="none"/>
                <w:lang w:bidi="ar"/>
              </w:rPr>
              <w:t>5.纯水箱：配3G ABS压力纯水桶</w:t>
            </w:r>
            <w:r>
              <w:rPr>
                <w:rFonts w:hint="eastAsia" w:ascii="宋体" w:hAnsi="宋体" w:eastAsia="宋体" w:cs="宋体"/>
                <w:color w:val="auto"/>
                <w:sz w:val="22"/>
                <w:szCs w:val="22"/>
                <w:highlight w:val="none"/>
                <w:lang w:val="en-US" w:eastAsia="zh-CN" w:bidi="ar"/>
              </w:rPr>
              <w:t>1个</w:t>
            </w:r>
            <w:r>
              <w:rPr>
                <w:rFonts w:hint="eastAsia" w:ascii="宋体" w:hAnsi="宋体" w:eastAsia="宋体" w:cs="宋体"/>
                <w:color w:val="auto"/>
                <w:sz w:val="22"/>
                <w:szCs w:val="22"/>
                <w:highlight w:val="none"/>
                <w:lang w:bidi="ar"/>
              </w:rPr>
              <w:br w:type="textWrapping"/>
            </w:r>
            <w:r>
              <w:rPr>
                <w:rFonts w:hint="eastAsia" w:ascii="宋体" w:hAnsi="宋体" w:eastAsia="宋体" w:cs="宋体"/>
                <w:color w:val="auto"/>
                <w:sz w:val="22"/>
                <w:szCs w:val="22"/>
                <w:highlight w:val="none"/>
                <w:lang w:bidi="ar"/>
              </w:rPr>
              <w:t>6.电源/功率：220V/50Hz  30-50W</w:t>
            </w:r>
          </w:p>
          <w:p w14:paraId="1DD87173">
            <w:pPr>
              <w:widowControl/>
              <w:snapToGrid w:val="0"/>
              <w:textAlignment w:val="center"/>
              <w:rPr>
                <w:rFonts w:hint="eastAsia" w:cs="宋体" w:asciiTheme="minorEastAsia" w:hAnsiTheme="minorEastAsia"/>
                <w:color w:val="auto"/>
                <w:kern w:val="0"/>
                <w:sz w:val="24"/>
                <w:highlight w:val="none"/>
                <w:lang w:bidi="ar"/>
              </w:rPr>
            </w:pPr>
            <w:r>
              <w:rPr>
                <w:rFonts w:hint="eastAsia" w:ascii="宋体" w:hAnsi="宋体" w:eastAsia="宋体" w:cs="宋体"/>
                <w:b/>
                <w:bCs/>
                <w:color w:val="auto"/>
                <w:sz w:val="22"/>
                <w:szCs w:val="22"/>
                <w:highlight w:val="none"/>
                <w:lang w:bidi="ar"/>
              </w:rPr>
              <w:t>产品功能特点</w:t>
            </w:r>
            <w:r>
              <w:rPr>
                <w:rFonts w:hint="eastAsia" w:ascii="宋体" w:hAnsi="宋体" w:eastAsia="宋体" w:cs="宋体"/>
                <w:b/>
                <w:bCs/>
                <w:color w:val="auto"/>
                <w:sz w:val="22"/>
                <w:szCs w:val="22"/>
                <w:highlight w:val="none"/>
                <w:lang w:bidi="ar"/>
              </w:rPr>
              <w:br w:type="textWrapping"/>
            </w:r>
            <w:r>
              <w:rPr>
                <w:rFonts w:hint="eastAsia" w:ascii="宋体" w:hAnsi="宋体" w:eastAsia="宋体" w:cs="宋体"/>
                <w:color w:val="auto"/>
                <w:sz w:val="22"/>
                <w:szCs w:val="22"/>
                <w:highlight w:val="none"/>
                <w:lang w:eastAsia="zh-CN" w:bidi="ar"/>
              </w:rPr>
              <w:t>▲</w:t>
            </w:r>
            <w:r>
              <w:rPr>
                <w:rFonts w:hint="eastAsia" w:ascii="宋体" w:hAnsi="宋体" w:eastAsia="宋体" w:cs="宋体"/>
                <w:color w:val="auto"/>
                <w:sz w:val="22"/>
                <w:szCs w:val="22"/>
                <w:highlight w:val="none"/>
                <w:lang w:bidi="ar"/>
              </w:rPr>
              <w:t>1.系统采用智能集成电路控制板，开机自检、缺水保护报警、停电自动保护、水箱缺水自动制水、水箱满水自动停机、超低压保护、RO膜自动冲洗等功能；</w:t>
            </w:r>
            <w:r>
              <w:rPr>
                <w:rFonts w:hint="eastAsia" w:ascii="宋体" w:hAnsi="宋体" w:eastAsia="宋体" w:cs="宋体"/>
                <w:color w:val="auto"/>
                <w:sz w:val="22"/>
                <w:szCs w:val="22"/>
                <w:highlight w:val="none"/>
                <w:lang w:bidi="ar"/>
              </w:rPr>
              <w:br w:type="textWrapping"/>
            </w:r>
            <w:r>
              <w:rPr>
                <w:rFonts w:hint="eastAsia" w:ascii="宋体" w:hAnsi="宋体" w:eastAsia="宋体" w:cs="宋体"/>
                <w:color w:val="auto"/>
                <w:sz w:val="22"/>
                <w:szCs w:val="22"/>
                <w:highlight w:val="none"/>
                <w:lang w:eastAsia="zh-CN" w:bidi="ar"/>
              </w:rPr>
              <w:t>▲</w:t>
            </w:r>
            <w:r>
              <w:rPr>
                <w:rFonts w:hint="eastAsia" w:ascii="宋体" w:hAnsi="宋体" w:eastAsia="宋体" w:cs="宋体"/>
                <w:color w:val="auto"/>
                <w:sz w:val="22"/>
                <w:szCs w:val="22"/>
                <w:highlight w:val="none"/>
                <w:lang w:bidi="ar"/>
              </w:rPr>
              <w:t>2.设备采用定量耗材管理系统，可根据用户用水水质情况、耗材失效进行提示，及时告知客户设备运行情况；设备连续不间断制水时间过长具有保护程序，防止设备耗材更换不及时、操作时间过长导致设备配件提前老化；</w:t>
            </w:r>
            <w:r>
              <w:rPr>
                <w:rFonts w:hint="eastAsia" w:ascii="宋体" w:hAnsi="宋体" w:eastAsia="宋体" w:cs="宋体"/>
                <w:color w:val="auto"/>
                <w:sz w:val="22"/>
                <w:szCs w:val="22"/>
                <w:highlight w:val="none"/>
                <w:lang w:bidi="ar"/>
              </w:rPr>
              <w:br w:type="textWrapping"/>
            </w:r>
            <w:r>
              <w:rPr>
                <w:rFonts w:hint="eastAsia" w:ascii="宋体" w:hAnsi="宋体" w:eastAsia="宋体" w:cs="宋体"/>
                <w:color w:val="auto"/>
                <w:sz w:val="22"/>
                <w:szCs w:val="22"/>
                <w:highlight w:val="none"/>
                <w:lang w:bidi="ar"/>
              </w:rPr>
              <w:t>3.设备具有进水/进膜压力、水质、运行状态在线监测，LCD液晶大屏实时在线显示，可直观设备一切状况；</w:t>
            </w:r>
            <w:r>
              <w:rPr>
                <w:rFonts w:hint="eastAsia" w:ascii="宋体" w:hAnsi="宋体" w:eastAsia="宋体" w:cs="宋体"/>
                <w:color w:val="auto"/>
                <w:sz w:val="22"/>
                <w:szCs w:val="22"/>
                <w:highlight w:val="none"/>
                <w:lang w:bidi="ar"/>
              </w:rPr>
              <w:br w:type="textWrapping"/>
            </w:r>
            <w:r>
              <w:rPr>
                <w:rFonts w:hint="eastAsia" w:ascii="宋体" w:hAnsi="宋体" w:eastAsia="宋体" w:cs="宋体"/>
                <w:color w:val="auto"/>
                <w:sz w:val="22"/>
                <w:szCs w:val="22"/>
                <w:highlight w:val="none"/>
                <w:lang w:eastAsia="zh-CN" w:bidi="ar"/>
              </w:rPr>
              <w:t>▲</w:t>
            </w:r>
            <w:r>
              <w:rPr>
                <w:rFonts w:hint="eastAsia" w:ascii="宋体" w:hAnsi="宋体" w:eastAsia="宋体" w:cs="宋体"/>
                <w:color w:val="auto"/>
                <w:sz w:val="22"/>
                <w:szCs w:val="22"/>
                <w:highlight w:val="none"/>
                <w:lang w:bidi="ar"/>
              </w:rPr>
              <w:t>4.设备采用加强型预处理（含：高分子PP纤维滤芯、KDF复合滤芯，ULU阻垢滤芯），注塑式一体化离子交换柱，操作方便，耗材更换简单；</w:t>
            </w:r>
            <w:r>
              <w:rPr>
                <w:rFonts w:hint="eastAsia" w:ascii="宋体" w:hAnsi="宋体" w:eastAsia="宋体" w:cs="宋体"/>
                <w:color w:val="auto"/>
                <w:sz w:val="22"/>
                <w:szCs w:val="22"/>
                <w:highlight w:val="none"/>
                <w:lang w:bidi="ar"/>
              </w:rPr>
              <w:br w:type="textWrapping"/>
            </w:r>
            <w:r>
              <w:rPr>
                <w:rFonts w:hint="eastAsia" w:ascii="宋体" w:hAnsi="宋体" w:eastAsia="宋体" w:cs="宋体"/>
                <w:color w:val="auto"/>
                <w:sz w:val="22"/>
                <w:szCs w:val="22"/>
                <w:highlight w:val="none"/>
                <w:lang w:eastAsia="zh-CN" w:bidi="ar"/>
              </w:rPr>
              <w:t>▲</w:t>
            </w:r>
            <w:r>
              <w:rPr>
                <w:rFonts w:hint="eastAsia" w:ascii="宋体" w:hAnsi="宋体" w:eastAsia="宋体" w:cs="宋体"/>
                <w:color w:val="auto"/>
                <w:sz w:val="22"/>
                <w:szCs w:val="22"/>
                <w:highlight w:val="none"/>
                <w:lang w:bidi="ar"/>
              </w:rPr>
              <w:t>5.UV紫外灯组件，有效杀菌，降低TOC，增强系统适用范围；</w:t>
            </w:r>
            <w:r>
              <w:rPr>
                <w:rFonts w:hint="eastAsia" w:ascii="宋体" w:hAnsi="宋体" w:eastAsia="宋体" w:cs="宋体"/>
                <w:color w:val="auto"/>
                <w:sz w:val="22"/>
                <w:szCs w:val="22"/>
                <w:highlight w:val="none"/>
                <w:lang w:bidi="ar"/>
              </w:rPr>
              <w:br w:type="textWrapping"/>
            </w:r>
            <w:r>
              <w:rPr>
                <w:rFonts w:hint="eastAsia" w:ascii="宋体" w:hAnsi="宋体" w:eastAsia="宋体" w:cs="宋体"/>
                <w:color w:val="auto"/>
                <w:sz w:val="22"/>
                <w:szCs w:val="22"/>
                <w:highlight w:val="none"/>
                <w:lang w:eastAsia="zh-CN" w:bidi="ar"/>
              </w:rPr>
              <w:t>▲</w:t>
            </w:r>
            <w:r>
              <w:rPr>
                <w:rFonts w:hint="eastAsia" w:ascii="宋体" w:hAnsi="宋体" w:eastAsia="宋体" w:cs="宋体"/>
                <w:color w:val="auto"/>
                <w:sz w:val="22"/>
                <w:szCs w:val="22"/>
                <w:highlight w:val="none"/>
                <w:lang w:bidi="ar"/>
              </w:rPr>
              <w:t>6.使用超滤膜UF组件，确保去除热源，并保证取水流速；</w:t>
            </w:r>
            <w:r>
              <w:rPr>
                <w:rFonts w:hint="eastAsia" w:ascii="宋体" w:hAnsi="宋体" w:eastAsia="宋体" w:cs="宋体"/>
                <w:color w:val="auto"/>
                <w:sz w:val="22"/>
                <w:szCs w:val="22"/>
                <w:highlight w:val="none"/>
                <w:lang w:bidi="ar"/>
              </w:rPr>
              <w:br w:type="textWrapping"/>
            </w:r>
            <w:r>
              <w:rPr>
                <w:rFonts w:hint="eastAsia" w:ascii="宋体" w:hAnsi="宋体" w:eastAsia="宋体" w:cs="宋体"/>
                <w:color w:val="auto"/>
                <w:sz w:val="22"/>
                <w:szCs w:val="22"/>
                <w:highlight w:val="none"/>
                <w:lang w:eastAsia="zh-CN" w:bidi="ar"/>
              </w:rPr>
              <w:t>▲</w:t>
            </w:r>
            <w:r>
              <w:rPr>
                <w:rFonts w:hint="eastAsia" w:ascii="宋体" w:hAnsi="宋体" w:eastAsia="宋体" w:cs="宋体"/>
                <w:color w:val="auto"/>
                <w:sz w:val="22"/>
                <w:szCs w:val="22"/>
                <w:highlight w:val="none"/>
                <w:lang w:bidi="ar"/>
              </w:rPr>
              <w:t>7.设备水质稳定、满足精密的细胞培养和IVF，TOC分析，定量分析，血液检测，毒性检测，缓冲溶液配置，气相色谱组织和细胞培养，蛋白分析和蛋白纯化, PCR，毛细管电泳，DNA研究,完全符合中国实验室用水规格GB6682-2000标准；</w:t>
            </w:r>
            <w:r>
              <w:rPr>
                <w:rFonts w:hint="eastAsia" w:ascii="宋体" w:hAnsi="宋体" w:eastAsia="宋体" w:cs="宋体"/>
                <w:color w:val="auto"/>
                <w:sz w:val="22"/>
                <w:szCs w:val="22"/>
                <w:highlight w:val="none"/>
                <w:lang w:bidi="ar"/>
              </w:rPr>
              <w:br w:type="textWrapping"/>
            </w:r>
            <w:r>
              <w:rPr>
                <w:rFonts w:hint="eastAsia" w:ascii="宋体" w:hAnsi="宋体" w:eastAsia="宋体" w:cs="宋体"/>
                <w:color w:val="auto"/>
                <w:sz w:val="22"/>
                <w:szCs w:val="22"/>
                <w:highlight w:val="none"/>
                <w:lang w:bidi="ar"/>
              </w:rPr>
              <w:t>8.设备设计外观简单大气。更方便安装、使用、维护；</w:t>
            </w:r>
            <w:r>
              <w:rPr>
                <w:rFonts w:hint="eastAsia" w:ascii="宋体" w:hAnsi="宋体" w:eastAsia="宋体" w:cs="宋体"/>
                <w:color w:val="auto"/>
                <w:sz w:val="22"/>
                <w:szCs w:val="22"/>
                <w:highlight w:val="none"/>
                <w:lang w:bidi="ar"/>
              </w:rPr>
              <w:br w:type="textWrapping"/>
            </w:r>
            <w:r>
              <w:rPr>
                <w:rFonts w:hint="eastAsia" w:ascii="宋体" w:hAnsi="宋体" w:eastAsia="宋体" w:cs="宋体"/>
                <w:color w:val="auto"/>
                <w:sz w:val="22"/>
                <w:szCs w:val="22"/>
                <w:highlight w:val="none"/>
                <w:lang w:bidi="ar"/>
              </w:rPr>
              <w:t>9.系统运行不发热,无噪音,低功率,性能参数可调,适用于不同水源；可根据用户需求设计安装纯水供应管路。</w:t>
            </w:r>
          </w:p>
        </w:tc>
        <w:tc>
          <w:tcPr>
            <w:tcW w:w="322" w:type="pct"/>
            <w:tcBorders>
              <w:top w:val="single" w:color="auto" w:sz="4" w:space="0"/>
              <w:left w:val="nil"/>
              <w:bottom w:val="single" w:color="auto" w:sz="4" w:space="0"/>
              <w:right w:val="single" w:color="auto" w:sz="4" w:space="0"/>
            </w:tcBorders>
            <w:vAlign w:val="center"/>
          </w:tcPr>
          <w:p w14:paraId="7B0801C4">
            <w:pPr>
              <w:widowControl/>
              <w:snapToGrid w:val="0"/>
              <w:jc w:val="center"/>
              <w:textAlignment w:val="center"/>
              <w:rPr>
                <w:rFonts w:hint="eastAsia" w:cs="宋体" w:asciiTheme="minorEastAsia" w:hAnsiTheme="minorEastAsia"/>
                <w:color w:val="auto"/>
                <w:kern w:val="0"/>
                <w:sz w:val="24"/>
                <w:highlight w:val="none"/>
                <w:lang w:bidi="ar"/>
              </w:rPr>
            </w:pPr>
            <w:r>
              <w:rPr>
                <w:rFonts w:hint="eastAsia" w:ascii="宋体" w:hAnsi="宋体" w:eastAsia="宋体" w:cs="宋体"/>
                <w:color w:val="auto"/>
                <w:sz w:val="22"/>
                <w:szCs w:val="20"/>
                <w:highlight w:val="none"/>
                <w:lang w:bidi="ar"/>
              </w:rPr>
              <w:t>台</w:t>
            </w:r>
          </w:p>
        </w:tc>
        <w:tc>
          <w:tcPr>
            <w:tcW w:w="295" w:type="pct"/>
            <w:tcBorders>
              <w:top w:val="single" w:color="auto" w:sz="4" w:space="0"/>
              <w:left w:val="nil"/>
              <w:bottom w:val="single" w:color="auto" w:sz="4" w:space="0"/>
              <w:right w:val="single" w:color="auto" w:sz="4" w:space="0"/>
            </w:tcBorders>
            <w:vAlign w:val="center"/>
          </w:tcPr>
          <w:p w14:paraId="5E79985F">
            <w:pPr>
              <w:widowControl/>
              <w:snapToGrid w:val="0"/>
              <w:jc w:val="center"/>
              <w:textAlignment w:val="center"/>
              <w:rPr>
                <w:rFonts w:hint="eastAsia" w:cs="宋体" w:asciiTheme="minorEastAsia" w:hAnsiTheme="minorEastAsia"/>
                <w:color w:val="auto"/>
                <w:kern w:val="0"/>
                <w:sz w:val="24"/>
                <w:highlight w:val="none"/>
                <w:lang w:bidi="ar"/>
              </w:rPr>
            </w:pPr>
            <w:r>
              <w:rPr>
                <w:rFonts w:hint="eastAsia" w:ascii="宋体" w:hAnsi="宋体" w:eastAsia="宋体" w:cs="宋体"/>
                <w:color w:val="auto"/>
                <w:sz w:val="22"/>
                <w:szCs w:val="20"/>
                <w:highlight w:val="none"/>
                <w:lang w:bidi="ar"/>
              </w:rPr>
              <w:t>1</w:t>
            </w:r>
          </w:p>
        </w:tc>
      </w:tr>
      <w:tr w14:paraId="4BB44817">
        <w:tblPrEx>
          <w:tblCellMar>
            <w:top w:w="0" w:type="dxa"/>
            <w:left w:w="0" w:type="dxa"/>
            <w:bottom w:w="0" w:type="dxa"/>
            <w:right w:w="0" w:type="dxa"/>
          </w:tblCellMar>
        </w:tblPrEx>
        <w:trPr>
          <w:trHeight w:val="0" w:hRule="atLeast"/>
        </w:trPr>
        <w:tc>
          <w:tcPr>
            <w:tcW w:w="365" w:type="pct"/>
            <w:tcBorders>
              <w:top w:val="single" w:color="auto" w:sz="4" w:space="0"/>
              <w:left w:val="single" w:color="auto" w:sz="4" w:space="0"/>
              <w:bottom w:val="single" w:color="auto" w:sz="4" w:space="0"/>
              <w:right w:val="single" w:color="auto" w:sz="4" w:space="0"/>
            </w:tcBorders>
            <w:tcMar>
              <w:top w:w="13" w:type="dxa"/>
              <w:left w:w="57" w:type="dxa"/>
              <w:bottom w:w="0" w:type="dxa"/>
              <w:right w:w="57" w:type="dxa"/>
            </w:tcMar>
            <w:vAlign w:val="center"/>
          </w:tcPr>
          <w:p w14:paraId="47DC17ED">
            <w:pPr>
              <w:widowControl/>
              <w:snapToGrid w:val="0"/>
              <w:jc w:val="center"/>
              <w:textAlignment w:val="center"/>
              <w:rPr>
                <w:rFonts w:hint="default" w:cs="宋体" w:asciiTheme="minorEastAsia" w:hAnsiTheme="minorEastAsia"/>
                <w:color w:val="auto"/>
                <w:kern w:val="0"/>
                <w:sz w:val="24"/>
                <w:highlight w:val="none"/>
                <w:lang w:val="en-US" w:eastAsia="zh-CN" w:bidi="ar"/>
              </w:rPr>
            </w:pPr>
            <w:r>
              <w:rPr>
                <w:rFonts w:hint="eastAsia" w:ascii="宋体" w:hAnsi="宋体" w:eastAsia="宋体" w:cs="宋体"/>
                <w:color w:val="auto"/>
                <w:sz w:val="22"/>
                <w:highlight w:val="none"/>
                <w:lang w:bidi="ar"/>
              </w:rPr>
              <w:t>21</w:t>
            </w:r>
          </w:p>
        </w:tc>
        <w:tc>
          <w:tcPr>
            <w:tcW w:w="484" w:type="pct"/>
            <w:tcBorders>
              <w:top w:val="single" w:color="auto" w:sz="4" w:space="0"/>
              <w:left w:val="nil"/>
              <w:bottom w:val="single" w:color="auto" w:sz="4" w:space="0"/>
              <w:right w:val="single" w:color="auto" w:sz="4" w:space="0"/>
            </w:tcBorders>
            <w:tcMar>
              <w:top w:w="13" w:type="dxa"/>
              <w:left w:w="57" w:type="dxa"/>
              <w:bottom w:w="0" w:type="dxa"/>
              <w:right w:w="57" w:type="dxa"/>
            </w:tcMar>
            <w:vAlign w:val="center"/>
          </w:tcPr>
          <w:p w14:paraId="53716A37">
            <w:pPr>
              <w:widowControl/>
              <w:snapToGrid w:val="0"/>
              <w:textAlignment w:val="center"/>
              <w:rPr>
                <w:rFonts w:hint="eastAsia" w:cs="宋体" w:asciiTheme="minorEastAsia" w:hAnsiTheme="minorEastAsia"/>
                <w:color w:val="auto"/>
                <w:kern w:val="0"/>
                <w:sz w:val="24"/>
                <w:highlight w:val="none"/>
                <w:lang w:bidi="ar"/>
              </w:rPr>
            </w:pPr>
            <w:r>
              <w:rPr>
                <w:rFonts w:hint="eastAsia" w:ascii="宋体" w:hAnsi="宋体" w:eastAsia="宋体" w:cs="宋体"/>
                <w:color w:val="auto"/>
                <w:sz w:val="22"/>
                <w:szCs w:val="20"/>
                <w:highlight w:val="none"/>
                <w:lang w:bidi="ar"/>
              </w:rPr>
              <w:t>台式冷冻真空干燥机</w:t>
            </w:r>
          </w:p>
        </w:tc>
        <w:tc>
          <w:tcPr>
            <w:tcW w:w="818" w:type="pct"/>
            <w:tcBorders>
              <w:top w:val="single" w:color="auto" w:sz="4" w:space="0"/>
              <w:left w:val="nil"/>
              <w:bottom w:val="single" w:color="auto" w:sz="4" w:space="0"/>
              <w:right w:val="single" w:color="auto" w:sz="4" w:space="0"/>
            </w:tcBorders>
            <w:tcMar>
              <w:top w:w="13" w:type="dxa"/>
              <w:left w:w="57" w:type="dxa"/>
              <w:bottom w:w="0" w:type="dxa"/>
              <w:right w:w="57" w:type="dxa"/>
            </w:tcMar>
            <w:vAlign w:val="center"/>
          </w:tcPr>
          <w:p w14:paraId="568B5B91">
            <w:pPr>
              <w:widowControl/>
              <w:snapToGrid w:val="0"/>
              <w:jc w:val="center"/>
              <w:textAlignment w:val="center"/>
              <w:rPr>
                <w:rFonts w:hint="eastAsia" w:cs="宋体" w:asciiTheme="minorEastAsia" w:hAnsiTheme="minorEastAsia"/>
                <w:color w:val="auto"/>
                <w:kern w:val="0"/>
                <w:sz w:val="24"/>
                <w:highlight w:val="none"/>
                <w:lang w:bidi="ar"/>
              </w:rPr>
            </w:pPr>
            <w:r>
              <w:rPr>
                <w:rFonts w:hint="eastAsia" w:ascii="宋体" w:hAnsi="宋体" w:eastAsia="宋体" w:cs="宋体"/>
                <w:color w:val="auto"/>
                <w:sz w:val="22"/>
                <w:highlight w:val="none"/>
                <w:lang w:bidi="ar"/>
              </w:rPr>
              <w:t>参照或相当于博登BD-10C/力辰/叶拓</w:t>
            </w:r>
          </w:p>
        </w:tc>
        <w:tc>
          <w:tcPr>
            <w:tcW w:w="2713" w:type="pct"/>
            <w:tcBorders>
              <w:top w:val="single" w:color="auto" w:sz="4" w:space="0"/>
              <w:left w:val="nil"/>
              <w:bottom w:val="single" w:color="auto" w:sz="4" w:space="0"/>
              <w:right w:val="single" w:color="auto" w:sz="4" w:space="0"/>
            </w:tcBorders>
            <w:tcMar>
              <w:top w:w="13" w:type="dxa"/>
              <w:left w:w="57" w:type="dxa"/>
              <w:bottom w:w="0" w:type="dxa"/>
              <w:right w:w="57" w:type="dxa"/>
            </w:tcMar>
            <w:vAlign w:val="center"/>
          </w:tcPr>
          <w:p w14:paraId="6C72720F">
            <w:pPr>
              <w:widowControl/>
              <w:textAlignment w:val="center"/>
              <w:rPr>
                <w:rFonts w:hint="eastAsia" w:ascii="宋体" w:hAnsi="宋体" w:eastAsia="宋体" w:cs="宋体"/>
                <w:color w:val="auto"/>
                <w:sz w:val="22"/>
                <w:szCs w:val="22"/>
                <w:highlight w:val="none"/>
                <w:lang w:bidi="ar"/>
              </w:rPr>
            </w:pPr>
            <w:r>
              <w:rPr>
                <w:rFonts w:hint="eastAsia" w:ascii="宋体" w:hAnsi="宋体" w:eastAsia="宋体" w:cs="宋体"/>
                <w:color w:val="auto"/>
                <w:sz w:val="22"/>
                <w:szCs w:val="22"/>
                <w:highlight w:val="none"/>
                <w:lang w:bidi="ar"/>
              </w:rPr>
              <w:t>1.配置欧洲原装进口全封闭压缩机，单机混合环保制冷技术，独立板式换热器，大功率冷凝器，整套制冷系统运行稳定、震动小、燥音低、冷阱温度低并且真实。</w:t>
            </w:r>
            <w:r>
              <w:rPr>
                <w:rFonts w:hint="eastAsia" w:ascii="宋体" w:hAnsi="宋体" w:eastAsia="宋体" w:cs="宋体"/>
                <w:color w:val="auto"/>
                <w:sz w:val="22"/>
                <w:szCs w:val="22"/>
                <w:highlight w:val="none"/>
                <w:lang w:bidi="ar"/>
              </w:rPr>
              <w:br w:type="textWrapping"/>
            </w:r>
            <w:r>
              <w:rPr>
                <w:rFonts w:hint="eastAsia" w:ascii="宋体" w:hAnsi="宋体" w:eastAsia="宋体" w:cs="宋体"/>
                <w:color w:val="auto"/>
                <w:sz w:val="22"/>
                <w:szCs w:val="22"/>
                <w:highlight w:val="none"/>
                <w:lang w:bidi="ar"/>
              </w:rPr>
              <w:t>2.自主研发PLC控制程序+5寸彩色触摸屏</w:t>
            </w:r>
            <w:r>
              <w:rPr>
                <w:rFonts w:hint="eastAsia" w:ascii="宋体" w:hAnsi="宋体" w:eastAsia="宋体" w:cs="宋体"/>
                <w:color w:val="auto"/>
                <w:sz w:val="22"/>
                <w:szCs w:val="22"/>
                <w:highlight w:val="none"/>
                <w:lang w:val="en-US" w:eastAsia="zh-CN" w:bidi="ar"/>
              </w:rPr>
              <w:t>1个</w:t>
            </w:r>
            <w:r>
              <w:rPr>
                <w:rFonts w:hint="eastAsia" w:ascii="宋体" w:hAnsi="宋体" w:eastAsia="宋体" w:cs="宋体"/>
                <w:color w:val="auto"/>
                <w:sz w:val="22"/>
                <w:szCs w:val="22"/>
                <w:highlight w:val="none"/>
                <w:lang w:bidi="ar"/>
              </w:rPr>
              <w:t>，实时显示并记录真空度、冷阱温度。</w:t>
            </w:r>
            <w:r>
              <w:rPr>
                <w:rFonts w:hint="eastAsia" w:ascii="宋体" w:hAnsi="宋体" w:eastAsia="宋体" w:cs="宋体"/>
                <w:color w:val="auto"/>
                <w:sz w:val="22"/>
                <w:szCs w:val="22"/>
                <w:highlight w:val="none"/>
                <w:lang w:bidi="ar"/>
              </w:rPr>
              <w:br w:type="textWrapping"/>
            </w:r>
            <w:r>
              <w:rPr>
                <w:rFonts w:hint="eastAsia" w:ascii="宋体" w:hAnsi="宋体" w:eastAsia="宋体" w:cs="宋体"/>
                <w:color w:val="auto"/>
                <w:sz w:val="22"/>
                <w:szCs w:val="22"/>
                <w:highlight w:val="none"/>
                <w:lang w:bidi="ar"/>
              </w:rPr>
              <w:t>3.具有真空度自动检测功能，真空度值不达标停止真空泵运行。</w:t>
            </w:r>
            <w:r>
              <w:rPr>
                <w:rFonts w:hint="eastAsia" w:ascii="宋体" w:hAnsi="宋体" w:eastAsia="宋体" w:cs="宋体"/>
                <w:color w:val="auto"/>
                <w:sz w:val="22"/>
                <w:szCs w:val="22"/>
                <w:highlight w:val="none"/>
                <w:lang w:bidi="ar"/>
              </w:rPr>
              <w:br w:type="textWrapping"/>
            </w:r>
            <w:r>
              <w:rPr>
                <w:rFonts w:hint="eastAsia" w:ascii="宋体" w:hAnsi="宋体" w:eastAsia="宋体" w:cs="宋体"/>
                <w:color w:val="auto"/>
                <w:sz w:val="22"/>
                <w:szCs w:val="22"/>
                <w:highlight w:val="none"/>
                <w:lang w:bidi="ar"/>
              </w:rPr>
              <w:t>4.具有真空泵使用时间累积功能，提醒及时更换真空泵油。</w:t>
            </w:r>
            <w:r>
              <w:rPr>
                <w:rFonts w:hint="eastAsia" w:ascii="宋体" w:hAnsi="宋体" w:eastAsia="宋体" w:cs="宋体"/>
                <w:color w:val="auto"/>
                <w:sz w:val="22"/>
                <w:szCs w:val="22"/>
                <w:highlight w:val="none"/>
                <w:lang w:bidi="ar"/>
              </w:rPr>
              <w:br w:type="textWrapping"/>
            </w:r>
            <w:r>
              <w:rPr>
                <w:rFonts w:hint="eastAsia" w:ascii="宋体" w:hAnsi="宋体" w:eastAsia="宋体" w:cs="宋体"/>
                <w:color w:val="auto"/>
                <w:sz w:val="22"/>
                <w:szCs w:val="22"/>
                <w:highlight w:val="none"/>
                <w:lang w:bidi="ar"/>
              </w:rPr>
              <w:t>5.具有压缩机二次启动廷时保护及热过载保护装置；</w:t>
            </w:r>
            <w:r>
              <w:rPr>
                <w:rFonts w:hint="eastAsia" w:ascii="宋体" w:hAnsi="宋体" w:eastAsia="宋体" w:cs="宋体"/>
                <w:color w:val="auto"/>
                <w:sz w:val="22"/>
                <w:szCs w:val="22"/>
                <w:highlight w:val="none"/>
                <w:lang w:bidi="ar"/>
              </w:rPr>
              <w:br w:type="textWrapping"/>
            </w:r>
            <w:r>
              <w:rPr>
                <w:rFonts w:hint="eastAsia" w:ascii="宋体" w:hAnsi="宋体" w:eastAsia="宋体" w:cs="宋体"/>
                <w:color w:val="auto"/>
                <w:sz w:val="22"/>
                <w:szCs w:val="22"/>
                <w:highlight w:val="none"/>
                <w:lang w:bidi="ar"/>
              </w:rPr>
              <w:t>6.配置防返油双级旋片真空泵，接头采用国际标准KF25快接卡箍。</w:t>
            </w:r>
            <w:r>
              <w:rPr>
                <w:rFonts w:hint="eastAsia" w:ascii="宋体" w:hAnsi="宋体" w:eastAsia="宋体" w:cs="宋体"/>
                <w:color w:val="auto"/>
                <w:sz w:val="22"/>
                <w:szCs w:val="22"/>
                <w:highlight w:val="none"/>
                <w:lang w:bidi="ar"/>
              </w:rPr>
              <w:br w:type="textWrapping"/>
            </w:r>
            <w:r>
              <w:rPr>
                <w:rFonts w:hint="eastAsia" w:ascii="宋体" w:hAnsi="宋体" w:eastAsia="宋体" w:cs="宋体"/>
                <w:color w:val="auto"/>
                <w:sz w:val="22"/>
                <w:szCs w:val="22"/>
                <w:highlight w:val="none"/>
                <w:lang w:bidi="ar"/>
              </w:rPr>
              <w:t>7.冷阱腔体为大尺寸开口，内置冷凝不锈钢盘管。</w:t>
            </w:r>
            <w:r>
              <w:rPr>
                <w:rFonts w:hint="eastAsia" w:ascii="宋体" w:hAnsi="宋体" w:eastAsia="宋体" w:cs="宋体"/>
                <w:color w:val="auto"/>
                <w:sz w:val="22"/>
                <w:szCs w:val="22"/>
                <w:highlight w:val="none"/>
                <w:lang w:bidi="ar"/>
              </w:rPr>
              <w:br w:type="textWrapping"/>
            </w:r>
            <w:r>
              <w:rPr>
                <w:rFonts w:hint="eastAsia" w:ascii="宋体" w:hAnsi="宋体" w:eastAsia="宋体" w:cs="宋体"/>
                <w:color w:val="auto"/>
                <w:sz w:val="22"/>
                <w:szCs w:val="22"/>
                <w:highlight w:val="none"/>
                <w:lang w:bidi="ar"/>
              </w:rPr>
              <w:t>技术指标</w:t>
            </w:r>
            <w:r>
              <w:rPr>
                <w:rFonts w:hint="eastAsia" w:ascii="宋体" w:hAnsi="宋体" w:eastAsia="宋体" w:cs="宋体"/>
                <w:color w:val="auto"/>
                <w:sz w:val="22"/>
                <w:szCs w:val="22"/>
                <w:highlight w:val="none"/>
                <w:lang w:bidi="ar"/>
              </w:rPr>
              <w:br w:type="textWrapping"/>
            </w:r>
            <w:r>
              <w:rPr>
                <w:rFonts w:hint="eastAsia" w:ascii="宋体" w:hAnsi="宋体" w:eastAsia="宋体" w:cs="宋体"/>
                <w:color w:val="auto"/>
                <w:sz w:val="22"/>
                <w:szCs w:val="22"/>
                <w:highlight w:val="none"/>
                <w:lang w:bidi="ar"/>
              </w:rPr>
              <w:t xml:space="preserve">1.冷阱壁极限温度（空载）:≤-60℃ </w:t>
            </w:r>
            <w:r>
              <w:rPr>
                <w:rFonts w:hint="eastAsia" w:ascii="宋体" w:hAnsi="宋体" w:eastAsia="宋体" w:cs="宋体"/>
                <w:color w:val="auto"/>
                <w:sz w:val="22"/>
                <w:szCs w:val="22"/>
                <w:highlight w:val="none"/>
                <w:lang w:bidi="ar"/>
              </w:rPr>
              <w:br w:type="textWrapping"/>
            </w:r>
            <w:r>
              <w:rPr>
                <w:rFonts w:hint="eastAsia" w:ascii="宋体" w:hAnsi="宋体" w:eastAsia="宋体" w:cs="宋体"/>
                <w:color w:val="auto"/>
                <w:sz w:val="22"/>
                <w:szCs w:val="22"/>
                <w:highlight w:val="none"/>
                <w:lang w:bidi="ar"/>
              </w:rPr>
              <w:t xml:space="preserve">2.冷阱容积:6L </w:t>
            </w:r>
            <w:r>
              <w:rPr>
                <w:rFonts w:hint="eastAsia" w:ascii="宋体" w:hAnsi="宋体" w:eastAsia="宋体" w:cs="宋体"/>
                <w:color w:val="auto"/>
                <w:sz w:val="22"/>
                <w:szCs w:val="22"/>
                <w:highlight w:val="none"/>
                <w:lang w:bidi="ar"/>
              </w:rPr>
              <w:br w:type="textWrapping"/>
            </w:r>
            <w:r>
              <w:rPr>
                <w:rFonts w:hint="eastAsia" w:ascii="宋体" w:hAnsi="宋体" w:eastAsia="宋体" w:cs="宋体"/>
                <w:color w:val="auto"/>
                <w:sz w:val="22"/>
                <w:szCs w:val="22"/>
                <w:highlight w:val="none"/>
                <w:lang w:bidi="ar"/>
              </w:rPr>
              <w:t xml:space="preserve">3.最大捕冰量:4KG   </w:t>
            </w:r>
            <w:r>
              <w:rPr>
                <w:rFonts w:hint="eastAsia" w:ascii="宋体" w:hAnsi="宋体" w:eastAsia="宋体" w:cs="宋体"/>
                <w:color w:val="auto"/>
                <w:sz w:val="22"/>
                <w:szCs w:val="22"/>
                <w:highlight w:val="none"/>
                <w:lang w:bidi="ar"/>
              </w:rPr>
              <w:br w:type="textWrapping"/>
            </w:r>
            <w:r>
              <w:rPr>
                <w:rFonts w:hint="eastAsia" w:ascii="宋体" w:hAnsi="宋体" w:eastAsia="宋体" w:cs="宋体"/>
                <w:color w:val="auto"/>
                <w:sz w:val="22"/>
                <w:szCs w:val="22"/>
                <w:highlight w:val="none"/>
                <w:lang w:bidi="ar"/>
              </w:rPr>
              <w:t xml:space="preserve">4.真空度（空载）:≤5Pa    </w:t>
            </w:r>
            <w:r>
              <w:rPr>
                <w:rFonts w:hint="eastAsia" w:ascii="宋体" w:hAnsi="宋体" w:eastAsia="宋体" w:cs="宋体"/>
                <w:color w:val="auto"/>
                <w:sz w:val="22"/>
                <w:szCs w:val="22"/>
                <w:highlight w:val="none"/>
                <w:lang w:bidi="ar"/>
              </w:rPr>
              <w:br w:type="textWrapping"/>
            </w:r>
            <w:r>
              <w:rPr>
                <w:rFonts w:hint="eastAsia" w:ascii="宋体" w:hAnsi="宋体" w:eastAsia="宋体" w:cs="宋体"/>
                <w:color w:val="auto"/>
                <w:sz w:val="22"/>
                <w:szCs w:val="22"/>
                <w:highlight w:val="none"/>
                <w:lang w:bidi="ar"/>
              </w:rPr>
              <w:t xml:space="preserve">5.冷阱腔开口尺寸:内径 ∅228mm,深150mm   </w:t>
            </w:r>
            <w:r>
              <w:rPr>
                <w:rFonts w:hint="eastAsia" w:ascii="宋体" w:hAnsi="宋体" w:eastAsia="宋体" w:cs="宋体"/>
                <w:color w:val="auto"/>
                <w:sz w:val="22"/>
                <w:szCs w:val="22"/>
                <w:highlight w:val="none"/>
                <w:lang w:bidi="ar"/>
              </w:rPr>
              <w:br w:type="textWrapping"/>
            </w:r>
            <w:r>
              <w:rPr>
                <w:rFonts w:hint="eastAsia" w:ascii="宋体" w:hAnsi="宋体" w:eastAsia="宋体" w:cs="宋体"/>
                <w:color w:val="auto"/>
                <w:sz w:val="22"/>
                <w:szCs w:val="22"/>
                <w:highlight w:val="none"/>
                <w:lang w:bidi="ar"/>
              </w:rPr>
              <w:t>6.物料盘Φ200mm共3层，总冻干面积0.1㎡</w:t>
            </w:r>
            <w:r>
              <w:rPr>
                <w:rFonts w:hint="eastAsia" w:ascii="宋体" w:hAnsi="宋体" w:eastAsia="宋体" w:cs="宋体"/>
                <w:color w:val="auto"/>
                <w:sz w:val="22"/>
                <w:szCs w:val="22"/>
                <w:highlight w:val="none"/>
                <w:lang w:bidi="ar"/>
              </w:rPr>
              <w:br w:type="textWrapping"/>
            </w:r>
            <w:r>
              <w:rPr>
                <w:rFonts w:hint="eastAsia" w:ascii="宋体" w:hAnsi="宋体" w:eastAsia="宋体" w:cs="宋体"/>
                <w:color w:val="auto"/>
                <w:sz w:val="22"/>
                <w:szCs w:val="22"/>
                <w:highlight w:val="none"/>
                <w:lang w:bidi="ar"/>
              </w:rPr>
              <w:t>7.主机外形尺寸（长×宽×高）:520mm×480mm×460mm（不含干燥室）</w:t>
            </w:r>
            <w:r>
              <w:rPr>
                <w:rFonts w:hint="eastAsia" w:ascii="宋体" w:hAnsi="宋体" w:eastAsia="宋体" w:cs="宋体"/>
                <w:color w:val="auto"/>
                <w:sz w:val="22"/>
                <w:szCs w:val="22"/>
                <w:highlight w:val="none"/>
                <w:lang w:bidi="ar"/>
              </w:rPr>
              <w:br w:type="textWrapping"/>
            </w:r>
            <w:r>
              <w:rPr>
                <w:rFonts w:hint="eastAsia" w:ascii="宋体" w:hAnsi="宋体" w:eastAsia="宋体" w:cs="宋体"/>
                <w:color w:val="auto"/>
                <w:sz w:val="22"/>
                <w:szCs w:val="22"/>
                <w:highlight w:val="none"/>
                <w:lang w:bidi="ar"/>
              </w:rPr>
              <w:t xml:space="preserve">8.电源要求:AC220V 50HZ    总功率:1100W   净重：55KG   </w:t>
            </w:r>
            <w:r>
              <w:rPr>
                <w:rFonts w:hint="eastAsia" w:ascii="宋体" w:hAnsi="宋体" w:eastAsia="宋体" w:cs="宋体"/>
                <w:color w:val="auto"/>
                <w:sz w:val="22"/>
                <w:szCs w:val="22"/>
                <w:highlight w:val="none"/>
                <w:lang w:bidi="ar"/>
              </w:rPr>
              <w:br w:type="textWrapping"/>
            </w:r>
            <w:r>
              <w:rPr>
                <w:rFonts w:hint="eastAsia" w:ascii="宋体" w:hAnsi="宋体" w:eastAsia="宋体" w:cs="宋体"/>
                <w:color w:val="auto"/>
                <w:sz w:val="22"/>
                <w:szCs w:val="22"/>
                <w:highlight w:val="none"/>
                <w:lang w:bidi="ar"/>
              </w:rPr>
              <w:t xml:space="preserve">9.适用环境:环境温度≤26℃   </w:t>
            </w:r>
          </w:p>
          <w:p w14:paraId="1B70C4D1">
            <w:pPr>
              <w:widowControl/>
              <w:snapToGrid w:val="0"/>
              <w:textAlignment w:val="center"/>
              <w:rPr>
                <w:rFonts w:hint="eastAsia" w:cs="宋体" w:asciiTheme="minorEastAsia" w:hAnsiTheme="minorEastAsia"/>
                <w:color w:val="auto"/>
                <w:kern w:val="0"/>
                <w:sz w:val="24"/>
                <w:highlight w:val="none"/>
                <w:lang w:bidi="ar"/>
              </w:rPr>
            </w:pPr>
            <w:r>
              <w:rPr>
                <w:rFonts w:hint="eastAsia" w:ascii="宋体" w:hAnsi="宋体" w:eastAsia="宋体" w:cs="宋体"/>
                <w:color w:val="auto"/>
                <w:sz w:val="22"/>
                <w:szCs w:val="22"/>
                <w:highlight w:val="none"/>
                <w:lang w:bidi="ar"/>
              </w:rPr>
              <w:t>整机运行噪声:≤55dB</w:t>
            </w:r>
          </w:p>
        </w:tc>
        <w:tc>
          <w:tcPr>
            <w:tcW w:w="322" w:type="pct"/>
            <w:tcBorders>
              <w:top w:val="single" w:color="auto" w:sz="4" w:space="0"/>
              <w:left w:val="nil"/>
              <w:bottom w:val="single" w:color="auto" w:sz="4" w:space="0"/>
              <w:right w:val="single" w:color="auto" w:sz="4" w:space="0"/>
            </w:tcBorders>
            <w:vAlign w:val="center"/>
          </w:tcPr>
          <w:p w14:paraId="0AC4D1E6">
            <w:pPr>
              <w:widowControl/>
              <w:snapToGrid w:val="0"/>
              <w:jc w:val="center"/>
              <w:textAlignment w:val="center"/>
              <w:rPr>
                <w:rFonts w:hint="eastAsia" w:cs="宋体" w:asciiTheme="minorEastAsia" w:hAnsiTheme="minorEastAsia"/>
                <w:color w:val="auto"/>
                <w:kern w:val="0"/>
                <w:sz w:val="24"/>
                <w:highlight w:val="none"/>
                <w:lang w:bidi="ar"/>
              </w:rPr>
            </w:pPr>
            <w:r>
              <w:rPr>
                <w:rFonts w:hint="eastAsia" w:ascii="宋体" w:hAnsi="宋体" w:eastAsia="宋体" w:cs="宋体"/>
                <w:color w:val="auto"/>
                <w:sz w:val="22"/>
                <w:szCs w:val="20"/>
                <w:highlight w:val="none"/>
                <w:lang w:bidi="ar"/>
              </w:rPr>
              <w:t>台</w:t>
            </w:r>
          </w:p>
        </w:tc>
        <w:tc>
          <w:tcPr>
            <w:tcW w:w="295" w:type="pct"/>
            <w:tcBorders>
              <w:top w:val="single" w:color="auto" w:sz="4" w:space="0"/>
              <w:left w:val="nil"/>
              <w:bottom w:val="single" w:color="auto" w:sz="4" w:space="0"/>
              <w:right w:val="single" w:color="auto" w:sz="4" w:space="0"/>
            </w:tcBorders>
            <w:vAlign w:val="center"/>
          </w:tcPr>
          <w:p w14:paraId="642A8A78">
            <w:pPr>
              <w:widowControl/>
              <w:snapToGrid w:val="0"/>
              <w:jc w:val="center"/>
              <w:textAlignment w:val="center"/>
              <w:rPr>
                <w:rFonts w:hint="eastAsia" w:cs="宋体" w:asciiTheme="minorEastAsia" w:hAnsiTheme="minorEastAsia"/>
                <w:color w:val="auto"/>
                <w:kern w:val="0"/>
                <w:sz w:val="24"/>
                <w:highlight w:val="none"/>
                <w:lang w:bidi="ar"/>
              </w:rPr>
            </w:pPr>
            <w:r>
              <w:rPr>
                <w:rFonts w:hint="eastAsia" w:ascii="宋体" w:hAnsi="宋体" w:eastAsia="宋体" w:cs="宋体"/>
                <w:color w:val="auto"/>
                <w:sz w:val="22"/>
                <w:szCs w:val="20"/>
                <w:highlight w:val="none"/>
                <w:lang w:bidi="ar"/>
              </w:rPr>
              <w:t>1</w:t>
            </w:r>
          </w:p>
        </w:tc>
      </w:tr>
      <w:tr w14:paraId="31F134E7">
        <w:tblPrEx>
          <w:tblCellMar>
            <w:top w:w="0" w:type="dxa"/>
            <w:left w:w="0" w:type="dxa"/>
            <w:bottom w:w="0" w:type="dxa"/>
            <w:right w:w="0" w:type="dxa"/>
          </w:tblCellMar>
        </w:tblPrEx>
        <w:trPr>
          <w:trHeight w:val="1805" w:hRule="atLeast"/>
        </w:trPr>
        <w:tc>
          <w:tcPr>
            <w:tcW w:w="365" w:type="pct"/>
            <w:tcBorders>
              <w:top w:val="single" w:color="auto" w:sz="4" w:space="0"/>
              <w:left w:val="single" w:color="auto" w:sz="4" w:space="0"/>
              <w:bottom w:val="single" w:color="auto" w:sz="4" w:space="0"/>
              <w:right w:val="single" w:color="auto" w:sz="4" w:space="0"/>
            </w:tcBorders>
            <w:tcMar>
              <w:top w:w="13" w:type="dxa"/>
              <w:left w:w="57" w:type="dxa"/>
              <w:bottom w:w="0" w:type="dxa"/>
              <w:right w:w="57" w:type="dxa"/>
            </w:tcMar>
            <w:vAlign w:val="center"/>
          </w:tcPr>
          <w:p w14:paraId="74763261">
            <w:pPr>
              <w:widowControl/>
              <w:snapToGrid w:val="0"/>
              <w:jc w:val="center"/>
              <w:textAlignment w:val="center"/>
              <w:rPr>
                <w:rFonts w:hint="default" w:cs="宋体" w:asciiTheme="minorEastAsia" w:hAnsiTheme="minorEastAsia"/>
                <w:color w:val="auto"/>
                <w:kern w:val="0"/>
                <w:sz w:val="24"/>
                <w:highlight w:val="none"/>
                <w:lang w:val="en-US" w:eastAsia="zh-CN" w:bidi="ar"/>
              </w:rPr>
            </w:pPr>
            <w:r>
              <w:rPr>
                <w:rFonts w:hint="eastAsia" w:ascii="宋体" w:hAnsi="宋体" w:eastAsia="宋体" w:cs="宋体"/>
                <w:color w:val="auto"/>
                <w:sz w:val="22"/>
                <w:highlight w:val="none"/>
                <w:lang w:bidi="ar"/>
              </w:rPr>
              <w:t>22</w:t>
            </w:r>
          </w:p>
        </w:tc>
        <w:tc>
          <w:tcPr>
            <w:tcW w:w="484" w:type="pct"/>
            <w:tcBorders>
              <w:top w:val="single" w:color="auto" w:sz="4" w:space="0"/>
              <w:left w:val="nil"/>
              <w:bottom w:val="single" w:color="auto" w:sz="4" w:space="0"/>
              <w:right w:val="single" w:color="auto" w:sz="4" w:space="0"/>
            </w:tcBorders>
            <w:tcMar>
              <w:top w:w="13" w:type="dxa"/>
              <w:left w:w="57" w:type="dxa"/>
              <w:bottom w:w="0" w:type="dxa"/>
              <w:right w:w="57" w:type="dxa"/>
            </w:tcMar>
            <w:vAlign w:val="center"/>
          </w:tcPr>
          <w:p w14:paraId="1450CE30">
            <w:pPr>
              <w:widowControl/>
              <w:snapToGrid w:val="0"/>
              <w:textAlignment w:val="center"/>
              <w:rPr>
                <w:rFonts w:hint="eastAsia" w:cs="宋体" w:asciiTheme="minorEastAsia" w:hAnsiTheme="minorEastAsia"/>
                <w:color w:val="auto"/>
                <w:kern w:val="0"/>
                <w:sz w:val="24"/>
                <w:highlight w:val="none"/>
                <w:lang w:bidi="ar"/>
              </w:rPr>
            </w:pPr>
            <w:r>
              <w:rPr>
                <w:rFonts w:hint="eastAsia" w:ascii="宋体" w:hAnsi="宋体" w:eastAsia="宋体" w:cs="宋体"/>
                <w:color w:val="auto"/>
                <w:sz w:val="22"/>
                <w:szCs w:val="20"/>
                <w:highlight w:val="none"/>
                <w:lang w:bidi="ar"/>
              </w:rPr>
              <w:t>合香珠批量打磨抛光套装</w:t>
            </w:r>
          </w:p>
        </w:tc>
        <w:tc>
          <w:tcPr>
            <w:tcW w:w="818" w:type="pct"/>
            <w:tcBorders>
              <w:top w:val="single" w:color="auto" w:sz="4" w:space="0"/>
              <w:left w:val="nil"/>
              <w:bottom w:val="single" w:color="auto" w:sz="4" w:space="0"/>
              <w:right w:val="single" w:color="auto" w:sz="4" w:space="0"/>
            </w:tcBorders>
            <w:tcMar>
              <w:top w:w="13" w:type="dxa"/>
              <w:left w:w="57" w:type="dxa"/>
              <w:bottom w:w="0" w:type="dxa"/>
              <w:right w:w="57" w:type="dxa"/>
            </w:tcMar>
            <w:vAlign w:val="center"/>
          </w:tcPr>
          <w:p w14:paraId="4084C874">
            <w:pPr>
              <w:widowControl/>
              <w:snapToGrid w:val="0"/>
              <w:jc w:val="center"/>
              <w:textAlignment w:val="center"/>
              <w:rPr>
                <w:rFonts w:hint="eastAsia" w:cs="宋体" w:asciiTheme="minorEastAsia" w:hAnsiTheme="minorEastAsia"/>
                <w:color w:val="auto"/>
                <w:kern w:val="0"/>
                <w:sz w:val="24"/>
                <w:highlight w:val="none"/>
                <w:lang w:bidi="ar"/>
              </w:rPr>
            </w:pPr>
            <w:r>
              <w:rPr>
                <w:rFonts w:hint="eastAsia" w:ascii="宋体" w:hAnsi="宋体" w:eastAsia="宋体" w:cs="宋体"/>
                <w:color w:val="auto"/>
                <w:sz w:val="22"/>
                <w:highlight w:val="none"/>
                <w:lang w:bidi="ar"/>
              </w:rPr>
              <w:t>国产定制</w:t>
            </w:r>
          </w:p>
        </w:tc>
        <w:tc>
          <w:tcPr>
            <w:tcW w:w="2713" w:type="pct"/>
            <w:tcBorders>
              <w:top w:val="single" w:color="auto" w:sz="4" w:space="0"/>
              <w:left w:val="nil"/>
              <w:bottom w:val="single" w:color="auto" w:sz="4" w:space="0"/>
              <w:right w:val="single" w:color="auto" w:sz="4" w:space="0"/>
            </w:tcBorders>
            <w:tcMar>
              <w:top w:w="13" w:type="dxa"/>
              <w:left w:w="57" w:type="dxa"/>
              <w:bottom w:w="0" w:type="dxa"/>
              <w:right w:w="57" w:type="dxa"/>
            </w:tcMar>
            <w:vAlign w:val="center"/>
          </w:tcPr>
          <w:p w14:paraId="61B8B52B">
            <w:pPr>
              <w:widowControl/>
              <w:snapToGrid w:val="0"/>
              <w:textAlignment w:val="center"/>
              <w:rPr>
                <w:color w:val="auto"/>
                <w:highlight w:val="none"/>
              </w:rPr>
            </w:pPr>
            <w:r>
              <w:rPr>
                <w:rFonts w:hint="eastAsia" w:ascii="宋体" w:hAnsi="宋体" w:eastAsia="宋体" w:cs="宋体"/>
                <w:color w:val="auto"/>
                <w:sz w:val="22"/>
                <w:szCs w:val="22"/>
                <w:highlight w:val="none"/>
                <w:lang w:val="en-US" w:eastAsia="zh-CN" w:bidi="ar"/>
              </w:rPr>
              <w:t>1.</w:t>
            </w:r>
            <w:r>
              <w:rPr>
                <w:rFonts w:hint="eastAsia" w:ascii="宋体" w:hAnsi="宋体" w:eastAsia="宋体" w:cs="宋体"/>
                <w:color w:val="auto"/>
                <w:sz w:val="22"/>
                <w:szCs w:val="22"/>
                <w:highlight w:val="none"/>
                <w:lang w:bidi="ar"/>
              </w:rPr>
              <w:t>转速范围</w:t>
            </w:r>
            <w:r>
              <w:rPr>
                <w:rFonts w:hint="eastAsia" w:ascii="宋体" w:hAnsi="宋体" w:eastAsia="宋体" w:cs="宋体"/>
                <w:color w:val="auto"/>
                <w:sz w:val="22"/>
                <w:szCs w:val="22"/>
                <w:highlight w:val="none"/>
                <w:lang w:eastAsia="zh-CN" w:bidi="ar"/>
              </w:rPr>
              <w:t>：</w:t>
            </w:r>
            <w:r>
              <w:rPr>
                <w:rFonts w:hint="eastAsia" w:ascii="宋体" w:hAnsi="宋体" w:eastAsia="宋体" w:cs="宋体"/>
                <w:color w:val="auto"/>
                <w:sz w:val="22"/>
                <w:szCs w:val="22"/>
                <w:highlight w:val="none"/>
                <w:lang w:bidi="ar"/>
              </w:rPr>
              <w:t>0-1350</w:t>
            </w:r>
          </w:p>
          <w:p w14:paraId="4D0509CD">
            <w:pPr>
              <w:widowControl/>
              <w:snapToGrid w:val="0"/>
              <w:textAlignment w:val="center"/>
              <w:rPr>
                <w:rFonts w:hint="eastAsia"/>
                <w:color w:val="auto"/>
                <w:highlight w:val="none"/>
                <w:lang w:val="en-US" w:eastAsia="zh-CN"/>
              </w:rPr>
            </w:pPr>
            <w:r>
              <w:rPr>
                <w:rFonts w:hint="eastAsia"/>
                <w:color w:val="auto"/>
                <w:highlight w:val="none"/>
                <w:lang w:val="en-US" w:eastAsia="zh-CN"/>
              </w:rPr>
              <w:t>2.速度档位：高低双档</w:t>
            </w:r>
          </w:p>
          <w:p w14:paraId="6226A3F7">
            <w:pPr>
              <w:widowControl/>
              <w:snapToGrid w:val="0"/>
              <w:textAlignment w:val="center"/>
              <w:rPr>
                <w:rFonts w:hint="eastAsia"/>
                <w:color w:val="auto"/>
                <w:highlight w:val="none"/>
                <w:lang w:val="en-US" w:eastAsia="zh-CN"/>
              </w:rPr>
            </w:pPr>
            <w:r>
              <w:rPr>
                <w:rFonts w:hint="eastAsia"/>
                <w:color w:val="auto"/>
                <w:highlight w:val="none"/>
                <w:lang w:val="en-US" w:eastAsia="zh-CN"/>
              </w:rPr>
              <w:t>3.夹持范围：1-10mm</w:t>
            </w:r>
          </w:p>
          <w:p w14:paraId="188452DF">
            <w:pPr>
              <w:widowControl/>
              <w:snapToGrid w:val="0"/>
              <w:textAlignment w:val="center"/>
              <w:rPr>
                <w:rFonts w:hint="default"/>
                <w:color w:val="auto"/>
                <w:highlight w:val="none"/>
                <w:lang w:val="en-US" w:eastAsia="zh-CN"/>
              </w:rPr>
            </w:pPr>
            <w:r>
              <w:rPr>
                <w:rFonts w:hint="eastAsia"/>
                <w:color w:val="auto"/>
                <w:highlight w:val="none"/>
                <w:lang w:val="en-US" w:eastAsia="zh-CN"/>
              </w:rPr>
              <w:t>4.工作电压：21V</w:t>
            </w:r>
          </w:p>
        </w:tc>
        <w:tc>
          <w:tcPr>
            <w:tcW w:w="322" w:type="pct"/>
            <w:tcBorders>
              <w:top w:val="single" w:color="auto" w:sz="4" w:space="0"/>
              <w:left w:val="nil"/>
              <w:bottom w:val="single" w:color="auto" w:sz="4" w:space="0"/>
              <w:right w:val="single" w:color="auto" w:sz="4" w:space="0"/>
            </w:tcBorders>
            <w:vAlign w:val="center"/>
          </w:tcPr>
          <w:p w14:paraId="658C0BE2">
            <w:pPr>
              <w:widowControl/>
              <w:snapToGrid w:val="0"/>
              <w:jc w:val="center"/>
              <w:textAlignment w:val="center"/>
              <w:rPr>
                <w:rFonts w:hint="eastAsia" w:cs="宋体" w:asciiTheme="minorEastAsia" w:hAnsiTheme="minorEastAsia"/>
                <w:color w:val="auto"/>
                <w:kern w:val="0"/>
                <w:sz w:val="24"/>
                <w:highlight w:val="none"/>
                <w:lang w:bidi="ar"/>
              </w:rPr>
            </w:pPr>
            <w:r>
              <w:rPr>
                <w:rFonts w:hint="eastAsia" w:ascii="宋体" w:hAnsi="宋体" w:eastAsia="宋体" w:cs="宋体"/>
                <w:color w:val="auto"/>
                <w:sz w:val="22"/>
                <w:szCs w:val="20"/>
                <w:highlight w:val="none"/>
                <w:lang w:bidi="ar"/>
              </w:rPr>
              <w:t>套</w:t>
            </w:r>
          </w:p>
        </w:tc>
        <w:tc>
          <w:tcPr>
            <w:tcW w:w="295" w:type="pct"/>
            <w:tcBorders>
              <w:top w:val="single" w:color="auto" w:sz="4" w:space="0"/>
              <w:left w:val="nil"/>
              <w:bottom w:val="single" w:color="auto" w:sz="4" w:space="0"/>
              <w:right w:val="single" w:color="auto" w:sz="4" w:space="0"/>
            </w:tcBorders>
            <w:vAlign w:val="center"/>
          </w:tcPr>
          <w:p w14:paraId="6A28B930">
            <w:pPr>
              <w:widowControl/>
              <w:snapToGrid w:val="0"/>
              <w:jc w:val="center"/>
              <w:textAlignment w:val="center"/>
              <w:rPr>
                <w:rFonts w:hint="eastAsia" w:cs="宋体" w:asciiTheme="minorEastAsia" w:hAnsiTheme="minorEastAsia"/>
                <w:color w:val="auto"/>
                <w:kern w:val="0"/>
                <w:sz w:val="24"/>
                <w:highlight w:val="none"/>
                <w:lang w:bidi="ar"/>
              </w:rPr>
            </w:pPr>
            <w:r>
              <w:rPr>
                <w:rFonts w:hint="eastAsia" w:ascii="宋体" w:hAnsi="宋体" w:eastAsia="宋体" w:cs="宋体"/>
                <w:color w:val="auto"/>
                <w:sz w:val="22"/>
                <w:szCs w:val="20"/>
                <w:highlight w:val="none"/>
                <w:lang w:bidi="ar"/>
              </w:rPr>
              <w:t>2</w:t>
            </w:r>
          </w:p>
        </w:tc>
      </w:tr>
      <w:tr w14:paraId="23D5B76B">
        <w:tblPrEx>
          <w:tblCellMar>
            <w:top w:w="0" w:type="dxa"/>
            <w:left w:w="0" w:type="dxa"/>
            <w:bottom w:w="0" w:type="dxa"/>
            <w:right w:w="0" w:type="dxa"/>
          </w:tblCellMar>
        </w:tblPrEx>
        <w:trPr>
          <w:trHeight w:val="953" w:hRule="atLeast"/>
        </w:trPr>
        <w:tc>
          <w:tcPr>
            <w:tcW w:w="365" w:type="pct"/>
            <w:tcBorders>
              <w:top w:val="single" w:color="auto" w:sz="4" w:space="0"/>
              <w:left w:val="single" w:color="auto" w:sz="4" w:space="0"/>
              <w:bottom w:val="single" w:color="auto" w:sz="4" w:space="0"/>
              <w:right w:val="single" w:color="auto" w:sz="4" w:space="0"/>
            </w:tcBorders>
            <w:tcMar>
              <w:top w:w="13" w:type="dxa"/>
              <w:left w:w="57" w:type="dxa"/>
              <w:bottom w:w="0" w:type="dxa"/>
              <w:right w:w="57" w:type="dxa"/>
            </w:tcMar>
            <w:vAlign w:val="center"/>
          </w:tcPr>
          <w:p w14:paraId="771ABBBA">
            <w:pPr>
              <w:widowControl/>
              <w:snapToGrid w:val="0"/>
              <w:jc w:val="center"/>
              <w:textAlignment w:val="center"/>
              <w:rPr>
                <w:rFonts w:hint="default" w:cs="宋体" w:asciiTheme="minorEastAsia" w:hAnsiTheme="minorEastAsia"/>
                <w:color w:val="auto"/>
                <w:kern w:val="0"/>
                <w:sz w:val="24"/>
                <w:highlight w:val="none"/>
                <w:lang w:val="en-US" w:eastAsia="zh-CN" w:bidi="ar"/>
              </w:rPr>
            </w:pPr>
            <w:r>
              <w:rPr>
                <w:rFonts w:hint="eastAsia" w:ascii="宋体" w:hAnsi="宋体" w:eastAsia="宋体" w:cs="宋体"/>
                <w:color w:val="auto"/>
                <w:sz w:val="22"/>
                <w:highlight w:val="none"/>
                <w:lang w:bidi="ar"/>
              </w:rPr>
              <w:t>23</w:t>
            </w:r>
          </w:p>
        </w:tc>
        <w:tc>
          <w:tcPr>
            <w:tcW w:w="484" w:type="pct"/>
            <w:tcBorders>
              <w:top w:val="single" w:color="auto" w:sz="4" w:space="0"/>
              <w:left w:val="nil"/>
              <w:bottom w:val="single" w:color="auto" w:sz="4" w:space="0"/>
              <w:right w:val="single" w:color="auto" w:sz="4" w:space="0"/>
            </w:tcBorders>
            <w:tcMar>
              <w:top w:w="13" w:type="dxa"/>
              <w:left w:w="57" w:type="dxa"/>
              <w:bottom w:w="0" w:type="dxa"/>
              <w:right w:w="57" w:type="dxa"/>
            </w:tcMar>
            <w:vAlign w:val="center"/>
          </w:tcPr>
          <w:p w14:paraId="22F10A77">
            <w:pPr>
              <w:widowControl/>
              <w:snapToGrid w:val="0"/>
              <w:textAlignment w:val="center"/>
              <w:rPr>
                <w:rFonts w:hint="eastAsia" w:cs="宋体" w:asciiTheme="minorEastAsia" w:hAnsiTheme="minorEastAsia"/>
                <w:color w:val="auto"/>
                <w:kern w:val="0"/>
                <w:sz w:val="24"/>
                <w:highlight w:val="none"/>
                <w:lang w:bidi="ar"/>
              </w:rPr>
            </w:pPr>
            <w:r>
              <w:rPr>
                <w:rFonts w:hint="eastAsia" w:ascii="宋体" w:hAnsi="宋体" w:eastAsia="宋体" w:cs="宋体"/>
                <w:color w:val="auto"/>
                <w:sz w:val="22"/>
                <w:szCs w:val="20"/>
                <w:highlight w:val="none"/>
                <w:lang w:bidi="ar"/>
              </w:rPr>
              <w:t>小型筒式多功能提取机</w:t>
            </w:r>
          </w:p>
        </w:tc>
        <w:tc>
          <w:tcPr>
            <w:tcW w:w="818" w:type="pct"/>
            <w:tcBorders>
              <w:top w:val="single" w:color="auto" w:sz="4" w:space="0"/>
              <w:left w:val="nil"/>
              <w:bottom w:val="single" w:color="auto" w:sz="4" w:space="0"/>
              <w:right w:val="single" w:color="auto" w:sz="4" w:space="0"/>
            </w:tcBorders>
            <w:tcMar>
              <w:top w:w="13" w:type="dxa"/>
              <w:left w:w="57" w:type="dxa"/>
              <w:bottom w:w="0" w:type="dxa"/>
              <w:right w:w="57" w:type="dxa"/>
            </w:tcMar>
            <w:vAlign w:val="center"/>
          </w:tcPr>
          <w:p w14:paraId="69604C73">
            <w:pPr>
              <w:widowControl/>
              <w:snapToGrid w:val="0"/>
              <w:jc w:val="center"/>
              <w:textAlignment w:val="center"/>
              <w:rPr>
                <w:rFonts w:hint="eastAsia" w:cs="宋体" w:asciiTheme="minorEastAsia" w:hAnsiTheme="minorEastAsia"/>
                <w:color w:val="auto"/>
                <w:kern w:val="0"/>
                <w:sz w:val="24"/>
                <w:highlight w:val="none"/>
                <w:lang w:bidi="ar"/>
              </w:rPr>
            </w:pPr>
            <w:r>
              <w:rPr>
                <w:rFonts w:hint="eastAsia" w:ascii="宋体" w:hAnsi="宋体" w:eastAsia="宋体" w:cs="宋体"/>
                <w:color w:val="auto"/>
                <w:sz w:val="22"/>
                <w:highlight w:val="none"/>
                <w:lang w:bidi="ar"/>
              </w:rPr>
              <w:t>参照或相当于汉兴/鼎信/跃瑞</w:t>
            </w:r>
          </w:p>
        </w:tc>
        <w:tc>
          <w:tcPr>
            <w:tcW w:w="2713" w:type="pct"/>
            <w:tcBorders>
              <w:top w:val="single" w:color="auto" w:sz="4" w:space="0"/>
              <w:left w:val="nil"/>
              <w:bottom w:val="single" w:color="auto" w:sz="4" w:space="0"/>
              <w:right w:val="single" w:color="auto" w:sz="4" w:space="0"/>
            </w:tcBorders>
            <w:tcMar>
              <w:top w:w="13" w:type="dxa"/>
              <w:left w:w="57" w:type="dxa"/>
              <w:bottom w:w="0" w:type="dxa"/>
              <w:right w:w="57" w:type="dxa"/>
            </w:tcMar>
            <w:vAlign w:val="center"/>
          </w:tcPr>
          <w:p w14:paraId="1579EDA9">
            <w:pPr>
              <w:widowControl/>
              <w:snapToGrid w:val="0"/>
              <w:textAlignment w:val="center"/>
              <w:rPr>
                <w:rFonts w:hint="eastAsia" w:ascii="宋体" w:hAnsi="宋体" w:eastAsia="宋体" w:cs="宋体"/>
                <w:color w:val="auto"/>
                <w:sz w:val="22"/>
                <w:szCs w:val="22"/>
                <w:highlight w:val="none"/>
                <w:lang w:bidi="ar"/>
              </w:rPr>
            </w:pPr>
            <w:r>
              <w:rPr>
                <w:rFonts w:hint="eastAsia" w:ascii="宋体" w:hAnsi="宋体" w:eastAsia="宋体" w:cs="宋体"/>
                <w:color w:val="auto"/>
                <w:sz w:val="22"/>
                <w:szCs w:val="22"/>
                <w:highlight w:val="none"/>
                <w:lang w:bidi="ar"/>
              </w:rPr>
              <w:t>主要用于中药提取生产，是中药提取岗提取生产必不可少的设备，该设备能够实现回流提取.浸出提出.煎煮提取等多种操作。设备结构用法与生产设备结构基本一致，广泛用于高校.企业和科研院所的制剂研究.技能训练.考核及竞赛。</w:t>
            </w:r>
            <w:r>
              <w:rPr>
                <w:rFonts w:hint="eastAsia" w:ascii="宋体" w:hAnsi="宋体" w:eastAsia="宋体" w:cs="宋体"/>
                <w:color w:val="auto"/>
                <w:sz w:val="22"/>
                <w:szCs w:val="22"/>
                <w:highlight w:val="none"/>
                <w:lang w:bidi="ar"/>
              </w:rPr>
              <w:br w:type="textWrapping"/>
            </w:r>
            <w:r>
              <w:rPr>
                <w:rFonts w:hint="eastAsia" w:ascii="宋体" w:hAnsi="宋体" w:eastAsia="宋体" w:cs="宋体"/>
                <w:color w:val="auto"/>
                <w:sz w:val="22"/>
                <w:szCs w:val="22"/>
                <w:highlight w:val="none"/>
                <w:lang w:bidi="ar"/>
              </w:rPr>
              <w:t>1.主要部件均采用 304 不锈钢制备，提取罐设计容积为</w:t>
            </w:r>
            <w:r>
              <w:rPr>
                <w:rFonts w:hint="eastAsia" w:ascii="宋体" w:hAnsi="宋体" w:eastAsia="宋体" w:cs="宋体"/>
                <w:i w:val="0"/>
                <w:iCs w:val="0"/>
                <w:color w:val="auto"/>
                <w:kern w:val="0"/>
                <w:sz w:val="22"/>
                <w:szCs w:val="22"/>
                <w:highlight w:val="none"/>
                <w:u w:val="none"/>
                <w:lang w:val="en-US" w:eastAsia="zh-CN" w:bidi="ar"/>
              </w:rPr>
              <w:t>≤</w:t>
            </w:r>
            <w:r>
              <w:rPr>
                <w:rFonts w:hint="eastAsia" w:ascii="宋体" w:hAnsi="宋体" w:eastAsia="宋体" w:cs="宋体"/>
                <w:color w:val="auto"/>
                <w:sz w:val="22"/>
                <w:szCs w:val="22"/>
                <w:highlight w:val="none"/>
                <w:lang w:bidi="ar"/>
              </w:rPr>
              <w:t>3L，工作容积为</w:t>
            </w:r>
            <w:r>
              <w:rPr>
                <w:rFonts w:hint="eastAsia" w:ascii="宋体" w:hAnsi="宋体" w:eastAsia="宋体" w:cs="宋体"/>
                <w:i w:val="0"/>
                <w:iCs w:val="0"/>
                <w:color w:val="auto"/>
                <w:kern w:val="0"/>
                <w:sz w:val="22"/>
                <w:szCs w:val="22"/>
                <w:highlight w:val="none"/>
                <w:u w:val="none"/>
                <w:lang w:val="en-US" w:eastAsia="zh-CN" w:bidi="ar"/>
              </w:rPr>
              <w:t>≥</w:t>
            </w:r>
            <w:r>
              <w:rPr>
                <w:rFonts w:hint="eastAsia" w:ascii="宋体" w:hAnsi="宋体" w:eastAsia="宋体" w:cs="宋体"/>
                <w:color w:val="auto"/>
                <w:sz w:val="22"/>
                <w:szCs w:val="22"/>
                <w:highlight w:val="none"/>
                <w:lang w:bidi="ar"/>
              </w:rPr>
              <w:t>2L。</w:t>
            </w:r>
            <w:r>
              <w:rPr>
                <w:rFonts w:hint="eastAsia" w:ascii="宋体" w:hAnsi="宋体" w:eastAsia="宋体" w:cs="宋体"/>
                <w:color w:val="auto"/>
                <w:sz w:val="22"/>
                <w:szCs w:val="22"/>
                <w:highlight w:val="none"/>
                <w:lang w:bidi="ar"/>
              </w:rPr>
              <w:br w:type="textWrapping"/>
            </w:r>
            <w:r>
              <w:rPr>
                <w:rFonts w:hint="eastAsia" w:ascii="宋体" w:hAnsi="宋体" w:eastAsia="宋体" w:cs="宋体"/>
                <w:color w:val="auto"/>
                <w:sz w:val="22"/>
                <w:szCs w:val="22"/>
                <w:highlight w:val="none"/>
                <w:lang w:bidi="ar"/>
              </w:rPr>
              <w:t>2.罐体采用直电加热（非以导热油为加热介质，以方便设备比赛运输），有夹套，作为预留蒸汽加热使用，可经改动后能够进行冷却使用。</w:t>
            </w:r>
            <w:r>
              <w:rPr>
                <w:rFonts w:hint="eastAsia" w:ascii="宋体" w:hAnsi="宋体" w:eastAsia="宋体" w:cs="宋体"/>
                <w:color w:val="auto"/>
                <w:sz w:val="22"/>
                <w:szCs w:val="22"/>
                <w:highlight w:val="none"/>
                <w:lang w:bidi="ar"/>
              </w:rPr>
              <w:br w:type="textWrapping"/>
            </w:r>
            <w:r>
              <w:rPr>
                <w:rFonts w:hint="eastAsia" w:ascii="宋体" w:hAnsi="宋体" w:eastAsia="宋体" w:cs="宋体"/>
                <w:color w:val="auto"/>
                <w:sz w:val="22"/>
                <w:szCs w:val="22"/>
                <w:highlight w:val="none"/>
                <w:lang w:bidi="ar"/>
              </w:rPr>
              <w:t>3.整机外形尺寸(长×宽×高）：</w:t>
            </w:r>
            <w:r>
              <w:rPr>
                <w:rFonts w:hint="eastAsia" w:ascii="宋体" w:hAnsi="宋体" w:eastAsia="宋体" w:cs="宋体"/>
                <w:i w:val="0"/>
                <w:iCs w:val="0"/>
                <w:color w:val="auto"/>
                <w:kern w:val="0"/>
                <w:sz w:val="22"/>
                <w:szCs w:val="22"/>
                <w:highlight w:val="none"/>
                <w:u w:val="none"/>
                <w:lang w:val="en-US" w:eastAsia="zh-CN" w:bidi="ar"/>
              </w:rPr>
              <w:t>≤420mm×280mm×760mm</w:t>
            </w:r>
            <w:r>
              <w:rPr>
                <w:rFonts w:hint="eastAsia" w:ascii="宋体" w:hAnsi="宋体" w:eastAsia="宋体" w:cs="宋体"/>
                <w:color w:val="auto"/>
                <w:sz w:val="22"/>
                <w:szCs w:val="22"/>
                <w:highlight w:val="none"/>
                <w:lang w:bidi="ar"/>
              </w:rPr>
              <w:t>。</w:t>
            </w:r>
            <w:r>
              <w:rPr>
                <w:rFonts w:hint="eastAsia" w:ascii="宋体" w:hAnsi="宋体" w:eastAsia="宋体" w:cs="宋体"/>
                <w:color w:val="auto"/>
                <w:sz w:val="22"/>
                <w:szCs w:val="22"/>
                <w:highlight w:val="none"/>
                <w:lang w:bidi="ar"/>
              </w:rPr>
              <w:br w:type="textWrapping"/>
            </w:r>
            <w:r>
              <w:rPr>
                <w:rFonts w:hint="eastAsia" w:ascii="宋体" w:hAnsi="宋体" w:eastAsia="宋体" w:cs="宋体"/>
                <w:color w:val="auto"/>
                <w:sz w:val="22"/>
                <w:szCs w:val="22"/>
                <w:highlight w:val="none"/>
                <w:lang w:bidi="ar"/>
              </w:rPr>
              <w:t>4.整机功率</w:t>
            </w:r>
            <w:r>
              <w:rPr>
                <w:rFonts w:hint="eastAsia" w:ascii="宋体" w:hAnsi="宋体" w:eastAsia="宋体" w:cs="宋体"/>
                <w:i w:val="0"/>
                <w:iCs w:val="0"/>
                <w:color w:val="auto"/>
                <w:kern w:val="0"/>
                <w:sz w:val="22"/>
                <w:szCs w:val="22"/>
                <w:highlight w:val="none"/>
                <w:u w:val="none"/>
                <w:lang w:val="en-US" w:eastAsia="zh-CN" w:bidi="ar"/>
              </w:rPr>
              <w:t>（最高）：1720W</w:t>
            </w:r>
            <w:r>
              <w:rPr>
                <w:rFonts w:hint="eastAsia" w:ascii="宋体" w:hAnsi="宋体" w:eastAsia="宋体" w:cs="宋体"/>
                <w:color w:val="auto"/>
                <w:sz w:val="22"/>
                <w:szCs w:val="22"/>
                <w:highlight w:val="none"/>
                <w:lang w:bidi="ar"/>
              </w:rPr>
              <w:t>，不锈钢物料泵 120W；</w:t>
            </w:r>
            <w:r>
              <w:rPr>
                <w:rFonts w:hint="eastAsia" w:ascii="宋体" w:hAnsi="宋体" w:eastAsia="宋体" w:cs="宋体"/>
                <w:i w:val="0"/>
                <w:iCs w:val="0"/>
                <w:color w:val="auto"/>
                <w:kern w:val="0"/>
                <w:sz w:val="22"/>
                <w:szCs w:val="22"/>
                <w:highlight w:val="none"/>
                <w:u w:val="none"/>
                <w:lang w:val="en-US" w:eastAsia="zh-CN" w:bidi="ar"/>
              </w:rPr>
              <w:t>加热功率：最高即时功率1600W</w:t>
            </w:r>
            <w:r>
              <w:rPr>
                <w:rFonts w:hint="eastAsia" w:ascii="宋体" w:hAnsi="宋体" w:eastAsia="宋体" w:cs="宋体"/>
                <w:color w:val="auto"/>
                <w:sz w:val="22"/>
                <w:szCs w:val="22"/>
                <w:highlight w:val="none"/>
                <w:lang w:bidi="ar"/>
              </w:rPr>
              <w:br w:type="textWrapping"/>
            </w:r>
            <w:r>
              <w:rPr>
                <w:rFonts w:hint="eastAsia" w:ascii="宋体" w:hAnsi="宋体" w:eastAsia="宋体" w:cs="宋体"/>
                <w:color w:val="auto"/>
                <w:sz w:val="22"/>
                <w:szCs w:val="22"/>
                <w:highlight w:val="none"/>
                <w:lang w:bidi="ar"/>
              </w:rPr>
              <w:t>5.具有加热控温功能，控温范围为室温</w:t>
            </w:r>
            <w:r>
              <w:rPr>
                <w:rFonts w:hint="eastAsia" w:ascii="宋体" w:hAnsi="宋体" w:eastAsia="宋体" w:cs="宋体"/>
                <w:i w:val="0"/>
                <w:iCs w:val="0"/>
                <w:color w:val="auto"/>
                <w:kern w:val="0"/>
                <w:sz w:val="22"/>
                <w:szCs w:val="22"/>
                <w:highlight w:val="none"/>
                <w:u w:val="none"/>
                <w:lang w:val="en-US" w:eastAsia="zh-CN" w:bidi="ar"/>
              </w:rPr>
              <w:t>～</w:t>
            </w:r>
            <w:r>
              <w:rPr>
                <w:rFonts w:hint="eastAsia" w:ascii="宋体" w:hAnsi="宋体" w:eastAsia="宋体" w:cs="宋体"/>
                <w:color w:val="auto"/>
                <w:sz w:val="22"/>
                <w:szCs w:val="22"/>
                <w:highlight w:val="none"/>
                <w:lang w:bidi="ar"/>
              </w:rPr>
              <w:t>100℃。</w:t>
            </w:r>
            <w:r>
              <w:rPr>
                <w:rFonts w:hint="eastAsia" w:ascii="宋体" w:hAnsi="宋体" w:eastAsia="宋体" w:cs="宋体"/>
                <w:color w:val="auto"/>
                <w:sz w:val="22"/>
                <w:szCs w:val="22"/>
                <w:highlight w:val="none"/>
                <w:lang w:bidi="ar"/>
              </w:rPr>
              <w:br w:type="textWrapping"/>
            </w:r>
            <w:r>
              <w:rPr>
                <w:rFonts w:hint="eastAsia" w:ascii="宋体" w:hAnsi="宋体" w:eastAsia="宋体" w:cs="宋体"/>
                <w:color w:val="auto"/>
                <w:sz w:val="22"/>
                <w:szCs w:val="22"/>
                <w:highlight w:val="none"/>
                <w:lang w:bidi="ar"/>
              </w:rPr>
              <w:t>6.挥发油分离采用双室型油水分离器</w:t>
            </w:r>
            <w:r>
              <w:rPr>
                <w:rFonts w:hint="eastAsia" w:ascii="宋体" w:hAnsi="宋体" w:eastAsia="宋体" w:cs="宋体"/>
                <w:color w:val="auto"/>
                <w:sz w:val="22"/>
                <w:szCs w:val="22"/>
                <w:highlight w:val="none"/>
                <w:lang w:bidi="ar"/>
              </w:rPr>
              <w:br w:type="textWrapping"/>
            </w:r>
            <w:r>
              <w:rPr>
                <w:rFonts w:hint="eastAsia" w:ascii="宋体" w:hAnsi="宋体" w:eastAsia="宋体" w:cs="宋体"/>
                <w:color w:val="auto"/>
                <w:sz w:val="22"/>
                <w:szCs w:val="22"/>
                <w:highlight w:val="none"/>
                <w:lang w:bidi="ar"/>
              </w:rPr>
              <w:t>7.投料量：200-300g 中药材，具体按工艺要求</w:t>
            </w:r>
            <w:r>
              <w:rPr>
                <w:rFonts w:hint="eastAsia" w:ascii="宋体" w:hAnsi="宋体" w:eastAsia="宋体" w:cs="宋体"/>
                <w:color w:val="auto"/>
                <w:sz w:val="22"/>
                <w:szCs w:val="22"/>
                <w:highlight w:val="none"/>
                <w:lang w:bidi="ar"/>
              </w:rPr>
              <w:br w:type="textWrapping"/>
            </w:r>
            <w:r>
              <w:rPr>
                <w:rFonts w:hint="eastAsia" w:ascii="宋体" w:hAnsi="宋体" w:eastAsia="宋体" w:cs="宋体"/>
                <w:color w:val="auto"/>
                <w:sz w:val="22"/>
                <w:szCs w:val="22"/>
                <w:highlight w:val="none"/>
                <w:lang w:bidi="ar"/>
              </w:rPr>
              <w:t>8.电源电压：220V</w:t>
            </w:r>
          </w:p>
          <w:p w14:paraId="34DE9106">
            <w:pPr>
              <w:widowControl/>
              <w:snapToGrid w:val="0"/>
              <w:textAlignment w:val="center"/>
              <w:rPr>
                <w:rFonts w:hint="eastAsia" w:ascii="宋体" w:hAnsi="宋体" w:eastAsia="宋体" w:cs="宋体"/>
                <w:color w:val="auto"/>
                <w:sz w:val="22"/>
                <w:szCs w:val="22"/>
                <w:highlight w:val="none"/>
                <w:lang w:val="en-US" w:eastAsia="zh-CN" w:bidi="ar"/>
              </w:rPr>
            </w:pPr>
            <w:r>
              <w:rPr>
                <w:rFonts w:hint="eastAsia" w:ascii="宋体" w:hAnsi="宋体" w:eastAsia="宋体" w:cs="宋体"/>
                <w:color w:val="auto"/>
                <w:sz w:val="22"/>
                <w:szCs w:val="22"/>
                <w:highlight w:val="none"/>
                <w:lang w:val="en-US" w:eastAsia="zh-CN" w:bidi="ar"/>
              </w:rPr>
              <w:t>9.配制乙醇溶液专用超短支酒精计一套，酒精计数量3支/套，量程涵盖0~100，酒精计长度≤10cm，并配备专用测量杯，用于满足投料量样品的实验测试。</w:t>
            </w:r>
          </w:p>
          <w:p w14:paraId="12134E5B">
            <w:pPr>
              <w:widowControl/>
              <w:snapToGrid w:val="0"/>
              <w:textAlignment w:val="center"/>
              <w:rPr>
                <w:rFonts w:hint="default" w:ascii="宋体" w:hAnsi="宋体" w:eastAsia="宋体" w:cs="宋体"/>
                <w:color w:val="auto"/>
                <w:sz w:val="22"/>
                <w:szCs w:val="22"/>
                <w:highlight w:val="none"/>
                <w:lang w:val="en-US" w:eastAsia="zh-CN" w:bidi="ar"/>
              </w:rPr>
            </w:pPr>
            <w:r>
              <w:rPr>
                <w:rFonts w:hint="eastAsia" w:ascii="宋体" w:hAnsi="宋体" w:eastAsia="宋体" w:cs="宋体"/>
                <w:color w:val="auto"/>
                <w:sz w:val="22"/>
                <w:szCs w:val="22"/>
                <w:highlight w:val="none"/>
                <w:lang w:val="en-US" w:eastAsia="zh-CN" w:bidi="ar"/>
              </w:rPr>
              <w:t>10.电控箱与主机一体化设计，采用非分体式结构结构设计（避免分体式结构所存在的电箱与主机间连接电缆所带来的操作不变和安全隐患）。</w:t>
            </w:r>
          </w:p>
        </w:tc>
        <w:tc>
          <w:tcPr>
            <w:tcW w:w="322" w:type="pct"/>
            <w:tcBorders>
              <w:top w:val="single" w:color="auto" w:sz="4" w:space="0"/>
              <w:left w:val="nil"/>
              <w:bottom w:val="single" w:color="auto" w:sz="4" w:space="0"/>
              <w:right w:val="single" w:color="auto" w:sz="4" w:space="0"/>
            </w:tcBorders>
            <w:vAlign w:val="center"/>
          </w:tcPr>
          <w:p w14:paraId="3870857C">
            <w:pPr>
              <w:widowControl/>
              <w:snapToGrid w:val="0"/>
              <w:jc w:val="center"/>
              <w:textAlignment w:val="center"/>
              <w:rPr>
                <w:rFonts w:hint="eastAsia" w:cs="宋体" w:asciiTheme="minorEastAsia" w:hAnsiTheme="minorEastAsia"/>
                <w:color w:val="auto"/>
                <w:kern w:val="0"/>
                <w:sz w:val="24"/>
                <w:highlight w:val="none"/>
                <w:lang w:bidi="ar"/>
              </w:rPr>
            </w:pPr>
            <w:r>
              <w:rPr>
                <w:rFonts w:hint="eastAsia" w:ascii="宋体" w:hAnsi="宋体" w:eastAsia="宋体" w:cs="宋体"/>
                <w:color w:val="auto"/>
                <w:sz w:val="22"/>
                <w:szCs w:val="20"/>
                <w:highlight w:val="none"/>
                <w:lang w:bidi="ar"/>
              </w:rPr>
              <w:t>台</w:t>
            </w:r>
          </w:p>
        </w:tc>
        <w:tc>
          <w:tcPr>
            <w:tcW w:w="295" w:type="pct"/>
            <w:tcBorders>
              <w:top w:val="single" w:color="auto" w:sz="4" w:space="0"/>
              <w:left w:val="nil"/>
              <w:bottom w:val="single" w:color="auto" w:sz="4" w:space="0"/>
              <w:right w:val="single" w:color="auto" w:sz="4" w:space="0"/>
            </w:tcBorders>
            <w:vAlign w:val="center"/>
          </w:tcPr>
          <w:p w14:paraId="3A153B6F">
            <w:pPr>
              <w:widowControl/>
              <w:snapToGrid w:val="0"/>
              <w:jc w:val="center"/>
              <w:textAlignment w:val="center"/>
              <w:rPr>
                <w:rFonts w:hint="eastAsia" w:cs="宋体" w:asciiTheme="minorEastAsia" w:hAnsiTheme="minorEastAsia"/>
                <w:color w:val="auto"/>
                <w:kern w:val="0"/>
                <w:sz w:val="24"/>
                <w:highlight w:val="none"/>
                <w:lang w:bidi="ar"/>
              </w:rPr>
            </w:pPr>
            <w:r>
              <w:rPr>
                <w:rFonts w:hint="eastAsia" w:ascii="宋体" w:hAnsi="宋体" w:eastAsia="宋体" w:cs="宋体"/>
                <w:color w:val="auto"/>
                <w:sz w:val="22"/>
                <w:szCs w:val="20"/>
                <w:highlight w:val="none"/>
                <w:lang w:bidi="ar"/>
              </w:rPr>
              <w:t>1</w:t>
            </w:r>
          </w:p>
        </w:tc>
      </w:tr>
      <w:tr w14:paraId="3632DD8B">
        <w:tblPrEx>
          <w:tblCellMar>
            <w:top w:w="0" w:type="dxa"/>
            <w:left w:w="0" w:type="dxa"/>
            <w:bottom w:w="0" w:type="dxa"/>
            <w:right w:w="0" w:type="dxa"/>
          </w:tblCellMar>
        </w:tblPrEx>
        <w:trPr>
          <w:trHeight w:val="5095" w:hRule="atLeast"/>
        </w:trPr>
        <w:tc>
          <w:tcPr>
            <w:tcW w:w="365" w:type="pct"/>
            <w:tcBorders>
              <w:top w:val="single" w:color="auto" w:sz="4" w:space="0"/>
              <w:left w:val="single" w:color="auto" w:sz="4" w:space="0"/>
              <w:bottom w:val="single" w:color="auto" w:sz="4" w:space="0"/>
              <w:right w:val="single" w:color="auto" w:sz="4" w:space="0"/>
            </w:tcBorders>
            <w:tcMar>
              <w:top w:w="13" w:type="dxa"/>
              <w:left w:w="57" w:type="dxa"/>
              <w:bottom w:w="0" w:type="dxa"/>
              <w:right w:w="57" w:type="dxa"/>
            </w:tcMar>
            <w:vAlign w:val="center"/>
          </w:tcPr>
          <w:p w14:paraId="7DD1821F">
            <w:pPr>
              <w:widowControl/>
              <w:snapToGrid w:val="0"/>
              <w:jc w:val="center"/>
              <w:textAlignment w:val="center"/>
              <w:rPr>
                <w:rFonts w:hint="default" w:cs="宋体" w:asciiTheme="minorEastAsia" w:hAnsiTheme="minorEastAsia"/>
                <w:color w:val="auto"/>
                <w:kern w:val="0"/>
                <w:sz w:val="24"/>
                <w:highlight w:val="none"/>
                <w:lang w:val="en-US" w:eastAsia="zh-CN" w:bidi="ar"/>
              </w:rPr>
            </w:pPr>
            <w:r>
              <w:rPr>
                <w:rFonts w:hint="eastAsia" w:ascii="宋体" w:hAnsi="宋体" w:eastAsia="宋体" w:cs="宋体"/>
                <w:color w:val="auto"/>
                <w:sz w:val="22"/>
                <w:highlight w:val="none"/>
                <w:lang w:bidi="ar"/>
              </w:rPr>
              <w:t>24</w:t>
            </w:r>
          </w:p>
        </w:tc>
        <w:tc>
          <w:tcPr>
            <w:tcW w:w="484" w:type="pct"/>
            <w:tcBorders>
              <w:top w:val="single" w:color="auto" w:sz="4" w:space="0"/>
              <w:left w:val="nil"/>
              <w:bottom w:val="single" w:color="auto" w:sz="4" w:space="0"/>
              <w:right w:val="single" w:color="auto" w:sz="4" w:space="0"/>
            </w:tcBorders>
            <w:tcMar>
              <w:top w:w="13" w:type="dxa"/>
              <w:left w:w="57" w:type="dxa"/>
              <w:bottom w:w="0" w:type="dxa"/>
              <w:right w:w="57" w:type="dxa"/>
            </w:tcMar>
            <w:vAlign w:val="center"/>
          </w:tcPr>
          <w:p w14:paraId="55D06F46">
            <w:pPr>
              <w:widowControl/>
              <w:snapToGrid w:val="0"/>
              <w:textAlignment w:val="center"/>
              <w:rPr>
                <w:rFonts w:hint="eastAsia" w:cs="宋体" w:asciiTheme="minorEastAsia" w:hAnsiTheme="minorEastAsia"/>
                <w:color w:val="auto"/>
                <w:kern w:val="0"/>
                <w:sz w:val="24"/>
                <w:highlight w:val="none"/>
                <w:lang w:bidi="ar"/>
              </w:rPr>
            </w:pPr>
            <w:r>
              <w:rPr>
                <w:rFonts w:hint="eastAsia" w:ascii="宋体" w:hAnsi="宋体" w:eastAsia="宋体" w:cs="宋体"/>
                <w:color w:val="auto"/>
                <w:sz w:val="22"/>
                <w:szCs w:val="20"/>
                <w:highlight w:val="none"/>
                <w:lang w:bidi="ar"/>
              </w:rPr>
              <w:t>小型减压浓缩机</w:t>
            </w:r>
          </w:p>
        </w:tc>
        <w:tc>
          <w:tcPr>
            <w:tcW w:w="818" w:type="pct"/>
            <w:tcBorders>
              <w:top w:val="single" w:color="auto" w:sz="4" w:space="0"/>
              <w:left w:val="nil"/>
              <w:bottom w:val="single" w:color="auto" w:sz="4" w:space="0"/>
              <w:right w:val="single" w:color="auto" w:sz="4" w:space="0"/>
            </w:tcBorders>
            <w:tcMar>
              <w:top w:w="13" w:type="dxa"/>
              <w:left w:w="57" w:type="dxa"/>
              <w:bottom w:w="0" w:type="dxa"/>
              <w:right w:w="57" w:type="dxa"/>
            </w:tcMar>
            <w:vAlign w:val="center"/>
          </w:tcPr>
          <w:p w14:paraId="79DA1435">
            <w:pPr>
              <w:widowControl/>
              <w:snapToGrid w:val="0"/>
              <w:jc w:val="center"/>
              <w:textAlignment w:val="center"/>
              <w:rPr>
                <w:rFonts w:hint="eastAsia" w:cs="宋体" w:asciiTheme="minorEastAsia" w:hAnsiTheme="minorEastAsia"/>
                <w:color w:val="auto"/>
                <w:kern w:val="0"/>
                <w:sz w:val="24"/>
                <w:highlight w:val="none"/>
                <w:lang w:bidi="ar"/>
              </w:rPr>
            </w:pPr>
            <w:r>
              <w:rPr>
                <w:rFonts w:hint="eastAsia" w:ascii="宋体" w:hAnsi="宋体" w:eastAsia="宋体" w:cs="宋体"/>
                <w:color w:val="auto"/>
                <w:sz w:val="22"/>
                <w:highlight w:val="none"/>
                <w:lang w:bidi="ar"/>
              </w:rPr>
              <w:t>参照或相当于汉兴/鼎信/跃瑞</w:t>
            </w:r>
          </w:p>
        </w:tc>
        <w:tc>
          <w:tcPr>
            <w:tcW w:w="2713" w:type="pct"/>
            <w:tcBorders>
              <w:top w:val="single" w:color="auto" w:sz="4" w:space="0"/>
              <w:left w:val="nil"/>
              <w:bottom w:val="single" w:color="auto" w:sz="4" w:space="0"/>
              <w:right w:val="single" w:color="auto" w:sz="4" w:space="0"/>
            </w:tcBorders>
            <w:tcMar>
              <w:top w:w="13" w:type="dxa"/>
              <w:left w:w="57" w:type="dxa"/>
              <w:bottom w:w="0" w:type="dxa"/>
              <w:right w:w="57" w:type="dxa"/>
            </w:tcMar>
            <w:vAlign w:val="center"/>
          </w:tcPr>
          <w:p w14:paraId="5415783A">
            <w:pPr>
              <w:widowControl/>
              <w:snapToGrid w:val="0"/>
              <w:textAlignment w:val="center"/>
              <w:rPr>
                <w:rFonts w:hint="eastAsia" w:ascii="宋体" w:hAnsi="宋体" w:eastAsia="宋体" w:cs="宋体"/>
                <w:color w:val="auto"/>
                <w:sz w:val="22"/>
                <w:szCs w:val="22"/>
                <w:highlight w:val="none"/>
                <w:lang w:bidi="ar"/>
              </w:rPr>
            </w:pPr>
            <w:r>
              <w:rPr>
                <w:rFonts w:hint="eastAsia" w:ascii="宋体" w:hAnsi="宋体" w:eastAsia="宋体" w:cs="宋体"/>
                <w:color w:val="auto"/>
                <w:sz w:val="22"/>
                <w:szCs w:val="22"/>
                <w:highlight w:val="none"/>
                <w:lang w:bidi="ar"/>
              </w:rPr>
              <w:t>主要用于中药提取生产，是中药提取岗浓缩生产必不可少的设备，可用于提取液的浓缩生产.乙醇回收等操作。设备结构用法与生产设备结构基本一致，广泛用于高校.企业和科研院所的制剂研究.技能训练、考核及竞赛。</w:t>
            </w:r>
            <w:r>
              <w:rPr>
                <w:rFonts w:hint="eastAsia" w:ascii="宋体" w:hAnsi="宋体" w:eastAsia="宋体" w:cs="宋体"/>
                <w:color w:val="auto"/>
                <w:sz w:val="22"/>
                <w:szCs w:val="22"/>
                <w:highlight w:val="none"/>
                <w:lang w:bidi="ar"/>
              </w:rPr>
              <w:br w:type="textWrapping"/>
            </w:r>
            <w:r>
              <w:rPr>
                <w:rFonts w:hint="eastAsia" w:ascii="宋体" w:hAnsi="宋体" w:eastAsia="宋体" w:cs="宋体"/>
                <w:color w:val="auto"/>
                <w:sz w:val="22"/>
                <w:szCs w:val="22"/>
                <w:highlight w:val="none"/>
                <w:lang w:bidi="ar"/>
              </w:rPr>
              <w:t>1.主要部件均采用 304 不锈钢制备，提取罐设计容积为</w:t>
            </w:r>
            <w:r>
              <w:rPr>
                <w:rFonts w:hint="eastAsia" w:ascii="宋体" w:hAnsi="宋体" w:eastAsia="宋体" w:cs="宋体"/>
                <w:i w:val="0"/>
                <w:iCs w:val="0"/>
                <w:color w:val="auto"/>
                <w:kern w:val="0"/>
                <w:sz w:val="22"/>
                <w:szCs w:val="22"/>
                <w:highlight w:val="none"/>
                <w:u w:val="none"/>
                <w:lang w:val="en-US" w:eastAsia="zh-CN" w:bidi="ar"/>
              </w:rPr>
              <w:t>≤</w:t>
            </w:r>
            <w:r>
              <w:rPr>
                <w:rFonts w:hint="eastAsia" w:ascii="宋体" w:hAnsi="宋体" w:eastAsia="宋体" w:cs="宋体"/>
                <w:color w:val="auto"/>
                <w:sz w:val="22"/>
                <w:szCs w:val="22"/>
                <w:highlight w:val="none"/>
                <w:lang w:bidi="ar"/>
              </w:rPr>
              <w:t>2L，工作容积为</w:t>
            </w:r>
            <w:r>
              <w:rPr>
                <w:rFonts w:hint="eastAsia" w:ascii="宋体" w:hAnsi="宋体" w:eastAsia="宋体" w:cs="宋体"/>
                <w:i w:val="0"/>
                <w:iCs w:val="0"/>
                <w:color w:val="auto"/>
                <w:kern w:val="0"/>
                <w:sz w:val="22"/>
                <w:szCs w:val="22"/>
                <w:highlight w:val="none"/>
                <w:u w:val="none"/>
                <w:lang w:val="en-US" w:eastAsia="zh-CN" w:bidi="ar"/>
              </w:rPr>
              <w:t>≥</w:t>
            </w:r>
            <w:r>
              <w:rPr>
                <w:rFonts w:hint="eastAsia" w:ascii="宋体" w:hAnsi="宋体" w:eastAsia="宋体" w:cs="宋体"/>
                <w:color w:val="auto"/>
                <w:sz w:val="22"/>
                <w:szCs w:val="22"/>
                <w:highlight w:val="none"/>
                <w:lang w:bidi="ar"/>
              </w:rPr>
              <w:t>1L。</w:t>
            </w:r>
            <w:r>
              <w:rPr>
                <w:rFonts w:hint="eastAsia" w:ascii="宋体" w:hAnsi="宋体" w:eastAsia="宋体" w:cs="宋体"/>
                <w:color w:val="auto"/>
                <w:sz w:val="22"/>
                <w:szCs w:val="22"/>
                <w:highlight w:val="none"/>
                <w:lang w:bidi="ar"/>
              </w:rPr>
              <w:br w:type="textWrapping"/>
            </w:r>
            <w:r>
              <w:rPr>
                <w:rFonts w:hint="eastAsia" w:ascii="宋体" w:hAnsi="宋体" w:eastAsia="宋体" w:cs="宋体"/>
                <w:color w:val="auto"/>
                <w:sz w:val="22"/>
                <w:szCs w:val="22"/>
                <w:highlight w:val="none"/>
                <w:lang w:bidi="ar"/>
              </w:rPr>
              <w:t>2.罐体采用直电加热（非以导热油为加热介质，以方便设备比赛运输），有夹套，作为预留蒸汽加热使用，可经改动后能够进行冷却使用。</w:t>
            </w:r>
            <w:r>
              <w:rPr>
                <w:rFonts w:hint="eastAsia" w:ascii="宋体" w:hAnsi="宋体" w:eastAsia="宋体" w:cs="宋体"/>
                <w:color w:val="auto"/>
                <w:sz w:val="22"/>
                <w:szCs w:val="22"/>
                <w:highlight w:val="none"/>
                <w:lang w:bidi="ar"/>
              </w:rPr>
              <w:br w:type="textWrapping"/>
            </w:r>
            <w:r>
              <w:rPr>
                <w:rFonts w:hint="eastAsia" w:ascii="宋体" w:hAnsi="宋体" w:eastAsia="宋体" w:cs="宋体"/>
                <w:color w:val="auto"/>
                <w:sz w:val="22"/>
                <w:szCs w:val="22"/>
                <w:highlight w:val="none"/>
                <w:lang w:bidi="ar"/>
              </w:rPr>
              <w:t>3.蒸发罐，罐体规格：外径≤180mm；内径≥160mm；高≤160mm。</w:t>
            </w:r>
            <w:r>
              <w:rPr>
                <w:rFonts w:hint="eastAsia" w:ascii="宋体" w:hAnsi="宋体" w:eastAsia="宋体" w:cs="宋体"/>
                <w:color w:val="auto"/>
                <w:sz w:val="22"/>
                <w:szCs w:val="22"/>
                <w:highlight w:val="none"/>
                <w:lang w:bidi="ar"/>
              </w:rPr>
              <w:br w:type="textWrapping"/>
            </w:r>
            <w:r>
              <w:rPr>
                <w:rFonts w:hint="eastAsia" w:ascii="宋体" w:hAnsi="宋体" w:eastAsia="宋体" w:cs="宋体"/>
                <w:color w:val="auto"/>
                <w:sz w:val="22"/>
                <w:szCs w:val="22"/>
                <w:highlight w:val="none"/>
                <w:lang w:bidi="ar"/>
              </w:rPr>
              <w:t>4.整机外形尺寸(长×宽×高）：</w:t>
            </w:r>
            <w:r>
              <w:rPr>
                <w:rFonts w:hint="eastAsia" w:ascii="宋体" w:hAnsi="宋体" w:eastAsia="宋体" w:cs="宋体"/>
                <w:i w:val="0"/>
                <w:iCs w:val="0"/>
                <w:color w:val="auto"/>
                <w:kern w:val="0"/>
                <w:sz w:val="22"/>
                <w:szCs w:val="22"/>
                <w:highlight w:val="none"/>
                <w:u w:val="none"/>
                <w:lang w:val="en-US" w:eastAsia="zh-CN" w:bidi="ar"/>
              </w:rPr>
              <w:t>≤</w:t>
            </w:r>
            <w:r>
              <w:rPr>
                <w:rFonts w:hint="eastAsia" w:ascii="宋体" w:hAnsi="宋体" w:eastAsia="宋体" w:cs="宋体"/>
                <w:color w:val="auto"/>
                <w:sz w:val="22"/>
                <w:szCs w:val="22"/>
                <w:highlight w:val="none"/>
                <w:lang w:bidi="ar"/>
              </w:rPr>
              <w:t>430mm×200mm× 600mm。</w:t>
            </w:r>
            <w:r>
              <w:rPr>
                <w:rFonts w:hint="eastAsia" w:ascii="宋体" w:hAnsi="宋体" w:eastAsia="宋体" w:cs="宋体"/>
                <w:color w:val="auto"/>
                <w:sz w:val="22"/>
                <w:szCs w:val="22"/>
                <w:highlight w:val="none"/>
                <w:lang w:bidi="ar"/>
              </w:rPr>
              <w:br w:type="textWrapping"/>
            </w:r>
            <w:r>
              <w:rPr>
                <w:rFonts w:hint="eastAsia" w:ascii="宋体" w:hAnsi="宋体" w:eastAsia="宋体" w:cs="宋体"/>
                <w:color w:val="auto"/>
                <w:sz w:val="22"/>
                <w:szCs w:val="22"/>
                <w:highlight w:val="none"/>
                <w:lang w:bidi="ar"/>
              </w:rPr>
              <w:t>5.整机功率（最高)：1000W。；加热功率:最高即时功率 1000W。</w:t>
            </w:r>
            <w:r>
              <w:rPr>
                <w:rFonts w:hint="eastAsia" w:ascii="宋体" w:hAnsi="宋体" w:eastAsia="宋体" w:cs="宋体"/>
                <w:color w:val="auto"/>
                <w:sz w:val="22"/>
                <w:szCs w:val="22"/>
                <w:highlight w:val="none"/>
                <w:lang w:bidi="ar"/>
              </w:rPr>
              <w:br w:type="textWrapping"/>
            </w:r>
            <w:r>
              <w:rPr>
                <w:rFonts w:hint="eastAsia" w:ascii="宋体" w:hAnsi="宋体" w:eastAsia="宋体" w:cs="宋体"/>
                <w:color w:val="auto"/>
                <w:sz w:val="22"/>
                <w:szCs w:val="22"/>
                <w:highlight w:val="none"/>
                <w:lang w:bidi="ar"/>
              </w:rPr>
              <w:t>6.电源电压： 220 V</w:t>
            </w:r>
          </w:p>
          <w:p w14:paraId="5E14F9B6">
            <w:pPr>
              <w:widowControl/>
              <w:snapToGrid w:val="0"/>
              <w:textAlignment w:val="center"/>
              <w:rPr>
                <w:rFonts w:hint="eastAsia" w:ascii="宋体" w:hAnsi="宋体" w:eastAsia="宋体" w:cs="宋体"/>
                <w:color w:val="auto"/>
                <w:sz w:val="22"/>
                <w:szCs w:val="22"/>
                <w:highlight w:val="none"/>
                <w:lang w:val="en-US" w:eastAsia="zh-CN" w:bidi="ar"/>
              </w:rPr>
            </w:pPr>
            <w:r>
              <w:rPr>
                <w:rFonts w:hint="eastAsia" w:ascii="宋体" w:hAnsi="宋体" w:eastAsia="宋体" w:cs="宋体"/>
                <w:color w:val="auto"/>
                <w:sz w:val="22"/>
                <w:szCs w:val="22"/>
                <w:highlight w:val="none"/>
                <w:lang w:val="en-US" w:eastAsia="zh-CN" w:bidi="ar"/>
              </w:rPr>
              <w:t>7.配有浓缩专用超短支密度计一套，密度计数量3支/套，量程涵盖1.000~2.000，密度计长度≤12cm，并配备专用测量杯。</w:t>
            </w:r>
          </w:p>
          <w:p w14:paraId="73A3B007">
            <w:pPr>
              <w:widowControl/>
              <w:snapToGrid w:val="0"/>
              <w:textAlignment w:val="center"/>
              <w:rPr>
                <w:rFonts w:hint="default" w:ascii="宋体" w:hAnsi="宋体" w:eastAsia="宋体" w:cs="宋体"/>
                <w:color w:val="auto"/>
                <w:sz w:val="22"/>
                <w:szCs w:val="22"/>
                <w:highlight w:val="none"/>
                <w:lang w:val="en-US" w:eastAsia="zh-CN" w:bidi="ar"/>
              </w:rPr>
            </w:pPr>
            <w:r>
              <w:rPr>
                <w:rFonts w:hint="eastAsia" w:ascii="宋体" w:hAnsi="宋体" w:eastAsia="宋体" w:cs="宋体"/>
                <w:color w:val="auto"/>
                <w:sz w:val="22"/>
                <w:szCs w:val="22"/>
                <w:highlight w:val="none"/>
                <w:lang w:val="en-US" w:eastAsia="zh-CN" w:bidi="ar"/>
              </w:rPr>
              <w:t>8.电控箱与主机一体化设计，采用非分体式结构结构设计（避免分体式结构所存在的电箱与主机间连接电缆所带来的操作不变和安全隐患）。</w:t>
            </w:r>
          </w:p>
        </w:tc>
        <w:tc>
          <w:tcPr>
            <w:tcW w:w="322" w:type="pct"/>
            <w:tcBorders>
              <w:top w:val="single" w:color="auto" w:sz="4" w:space="0"/>
              <w:left w:val="nil"/>
              <w:bottom w:val="single" w:color="auto" w:sz="4" w:space="0"/>
              <w:right w:val="single" w:color="auto" w:sz="4" w:space="0"/>
            </w:tcBorders>
            <w:vAlign w:val="center"/>
          </w:tcPr>
          <w:p w14:paraId="3201159A">
            <w:pPr>
              <w:widowControl/>
              <w:snapToGrid w:val="0"/>
              <w:jc w:val="center"/>
              <w:textAlignment w:val="center"/>
              <w:rPr>
                <w:rFonts w:hint="eastAsia" w:cs="宋体" w:asciiTheme="minorEastAsia" w:hAnsiTheme="minorEastAsia"/>
                <w:color w:val="auto"/>
                <w:kern w:val="0"/>
                <w:sz w:val="24"/>
                <w:highlight w:val="none"/>
                <w:lang w:bidi="ar"/>
              </w:rPr>
            </w:pPr>
            <w:r>
              <w:rPr>
                <w:rFonts w:hint="eastAsia" w:ascii="宋体" w:hAnsi="宋体" w:eastAsia="宋体" w:cs="宋体"/>
                <w:color w:val="auto"/>
                <w:sz w:val="22"/>
                <w:szCs w:val="20"/>
                <w:highlight w:val="none"/>
                <w:lang w:bidi="ar"/>
              </w:rPr>
              <w:t>台</w:t>
            </w:r>
          </w:p>
        </w:tc>
        <w:tc>
          <w:tcPr>
            <w:tcW w:w="295" w:type="pct"/>
            <w:tcBorders>
              <w:top w:val="single" w:color="auto" w:sz="4" w:space="0"/>
              <w:left w:val="nil"/>
              <w:bottom w:val="single" w:color="auto" w:sz="4" w:space="0"/>
              <w:right w:val="single" w:color="auto" w:sz="4" w:space="0"/>
            </w:tcBorders>
            <w:vAlign w:val="center"/>
          </w:tcPr>
          <w:p w14:paraId="1D80E9E4">
            <w:pPr>
              <w:widowControl/>
              <w:snapToGrid w:val="0"/>
              <w:jc w:val="center"/>
              <w:textAlignment w:val="center"/>
              <w:rPr>
                <w:rFonts w:hint="eastAsia" w:cs="宋体" w:asciiTheme="minorEastAsia" w:hAnsiTheme="minorEastAsia"/>
                <w:color w:val="auto"/>
                <w:kern w:val="0"/>
                <w:sz w:val="24"/>
                <w:highlight w:val="none"/>
                <w:lang w:bidi="ar"/>
              </w:rPr>
            </w:pPr>
            <w:r>
              <w:rPr>
                <w:rFonts w:hint="eastAsia" w:ascii="宋体" w:hAnsi="宋体" w:eastAsia="宋体" w:cs="宋体"/>
                <w:color w:val="auto"/>
                <w:sz w:val="22"/>
                <w:szCs w:val="20"/>
                <w:highlight w:val="none"/>
                <w:lang w:bidi="ar"/>
              </w:rPr>
              <w:t>1</w:t>
            </w:r>
          </w:p>
        </w:tc>
      </w:tr>
      <w:tr w14:paraId="701D2AE0">
        <w:tblPrEx>
          <w:tblCellMar>
            <w:top w:w="0" w:type="dxa"/>
            <w:left w:w="0" w:type="dxa"/>
            <w:bottom w:w="0" w:type="dxa"/>
            <w:right w:w="0" w:type="dxa"/>
          </w:tblCellMar>
        </w:tblPrEx>
        <w:trPr>
          <w:trHeight w:val="4351" w:hRule="atLeast"/>
        </w:trPr>
        <w:tc>
          <w:tcPr>
            <w:tcW w:w="365" w:type="pct"/>
            <w:tcBorders>
              <w:top w:val="single" w:color="auto" w:sz="4" w:space="0"/>
              <w:left w:val="single" w:color="auto" w:sz="4" w:space="0"/>
              <w:bottom w:val="single" w:color="auto" w:sz="4" w:space="0"/>
              <w:right w:val="single" w:color="auto" w:sz="4" w:space="0"/>
            </w:tcBorders>
            <w:tcMar>
              <w:top w:w="13" w:type="dxa"/>
              <w:left w:w="57" w:type="dxa"/>
              <w:bottom w:w="0" w:type="dxa"/>
              <w:right w:w="57" w:type="dxa"/>
            </w:tcMar>
            <w:vAlign w:val="center"/>
          </w:tcPr>
          <w:p w14:paraId="1EA14A28">
            <w:pPr>
              <w:widowControl/>
              <w:snapToGrid w:val="0"/>
              <w:jc w:val="center"/>
              <w:textAlignment w:val="center"/>
              <w:rPr>
                <w:rFonts w:hint="default" w:cs="宋体" w:asciiTheme="minorEastAsia" w:hAnsiTheme="minorEastAsia"/>
                <w:color w:val="auto"/>
                <w:kern w:val="0"/>
                <w:sz w:val="24"/>
                <w:highlight w:val="none"/>
                <w:lang w:val="en-US" w:eastAsia="zh-CN" w:bidi="ar"/>
              </w:rPr>
            </w:pPr>
            <w:r>
              <w:rPr>
                <w:rFonts w:hint="eastAsia" w:ascii="宋体" w:hAnsi="宋体" w:eastAsia="宋体" w:cs="宋体"/>
                <w:color w:val="auto"/>
                <w:sz w:val="22"/>
                <w:highlight w:val="none"/>
                <w:lang w:bidi="ar"/>
              </w:rPr>
              <w:t>25</w:t>
            </w:r>
          </w:p>
        </w:tc>
        <w:tc>
          <w:tcPr>
            <w:tcW w:w="484" w:type="pct"/>
            <w:tcBorders>
              <w:top w:val="single" w:color="auto" w:sz="4" w:space="0"/>
              <w:left w:val="nil"/>
              <w:bottom w:val="single" w:color="auto" w:sz="4" w:space="0"/>
              <w:right w:val="single" w:color="auto" w:sz="4" w:space="0"/>
            </w:tcBorders>
            <w:tcMar>
              <w:top w:w="13" w:type="dxa"/>
              <w:left w:w="57" w:type="dxa"/>
              <w:bottom w:w="0" w:type="dxa"/>
              <w:right w:w="57" w:type="dxa"/>
            </w:tcMar>
            <w:vAlign w:val="center"/>
          </w:tcPr>
          <w:p w14:paraId="2D873F67">
            <w:pPr>
              <w:widowControl/>
              <w:snapToGrid w:val="0"/>
              <w:textAlignment w:val="center"/>
              <w:rPr>
                <w:rFonts w:hint="eastAsia" w:cs="宋体" w:asciiTheme="minorEastAsia" w:hAnsiTheme="minorEastAsia"/>
                <w:color w:val="auto"/>
                <w:kern w:val="0"/>
                <w:sz w:val="24"/>
                <w:highlight w:val="none"/>
                <w:lang w:bidi="ar"/>
              </w:rPr>
            </w:pPr>
            <w:r>
              <w:rPr>
                <w:rFonts w:hint="eastAsia" w:ascii="宋体" w:hAnsi="宋体" w:eastAsia="宋体" w:cs="宋体"/>
                <w:color w:val="auto"/>
                <w:sz w:val="22"/>
                <w:szCs w:val="20"/>
                <w:highlight w:val="none"/>
                <w:lang w:bidi="ar"/>
              </w:rPr>
              <w:t>电磁炉</w:t>
            </w:r>
          </w:p>
        </w:tc>
        <w:tc>
          <w:tcPr>
            <w:tcW w:w="818" w:type="pct"/>
            <w:tcBorders>
              <w:top w:val="single" w:color="auto" w:sz="4" w:space="0"/>
              <w:left w:val="nil"/>
              <w:bottom w:val="single" w:color="auto" w:sz="4" w:space="0"/>
              <w:right w:val="single" w:color="auto" w:sz="4" w:space="0"/>
            </w:tcBorders>
            <w:tcMar>
              <w:top w:w="13" w:type="dxa"/>
              <w:left w:w="57" w:type="dxa"/>
              <w:bottom w:w="0" w:type="dxa"/>
              <w:right w:w="57" w:type="dxa"/>
            </w:tcMar>
            <w:vAlign w:val="center"/>
          </w:tcPr>
          <w:p w14:paraId="47712E11">
            <w:pPr>
              <w:widowControl/>
              <w:snapToGrid w:val="0"/>
              <w:jc w:val="center"/>
              <w:textAlignment w:val="center"/>
              <w:rPr>
                <w:rFonts w:hint="eastAsia" w:cs="宋体" w:asciiTheme="minorEastAsia" w:hAnsiTheme="minorEastAsia"/>
                <w:color w:val="auto"/>
                <w:kern w:val="0"/>
                <w:sz w:val="24"/>
                <w:highlight w:val="none"/>
                <w:lang w:bidi="ar"/>
              </w:rPr>
            </w:pPr>
            <w:r>
              <w:rPr>
                <w:rFonts w:hint="eastAsia" w:ascii="宋体" w:hAnsi="宋体" w:eastAsia="宋体" w:cs="宋体"/>
                <w:color w:val="auto"/>
                <w:sz w:val="22"/>
                <w:highlight w:val="none"/>
                <w:lang w:bidi="ar"/>
              </w:rPr>
              <w:t>参照或相当于美的/苏泊尔/九阳</w:t>
            </w:r>
          </w:p>
        </w:tc>
        <w:tc>
          <w:tcPr>
            <w:tcW w:w="2713" w:type="pct"/>
            <w:tcBorders>
              <w:top w:val="single" w:color="auto" w:sz="4" w:space="0"/>
              <w:left w:val="nil"/>
              <w:bottom w:val="single" w:color="auto" w:sz="4" w:space="0"/>
              <w:right w:val="single" w:color="auto" w:sz="4" w:space="0"/>
            </w:tcBorders>
            <w:tcMar>
              <w:top w:w="13" w:type="dxa"/>
              <w:left w:w="57" w:type="dxa"/>
              <w:bottom w:w="0" w:type="dxa"/>
              <w:right w:w="57" w:type="dxa"/>
            </w:tcMar>
            <w:vAlign w:val="center"/>
          </w:tcPr>
          <w:p w14:paraId="1CC3E244">
            <w:pPr>
              <w:widowControl/>
              <w:numPr>
                <w:ilvl w:val="0"/>
                <w:numId w:val="1"/>
              </w:numPr>
              <w:snapToGrid w:val="0"/>
              <w:jc w:val="both"/>
              <w:textAlignment w:val="center"/>
              <w:rPr>
                <w:rFonts w:hint="eastAsia" w:ascii="宋体" w:hAnsi="宋体" w:eastAsia="宋体" w:cs="宋体"/>
                <w:color w:val="auto"/>
                <w:kern w:val="2"/>
                <w:sz w:val="22"/>
                <w:szCs w:val="22"/>
                <w:highlight w:val="none"/>
              </w:rPr>
            </w:pPr>
            <w:r>
              <w:rPr>
                <w:rFonts w:hint="eastAsia" w:ascii="宋体" w:hAnsi="宋体" w:eastAsia="宋体" w:cs="宋体"/>
                <w:color w:val="auto"/>
                <w:kern w:val="2"/>
                <w:sz w:val="22"/>
                <w:szCs w:val="22"/>
                <w:highlight w:val="none"/>
              </w:rPr>
              <w:t>等效：三级能效</w:t>
            </w:r>
          </w:p>
          <w:p w14:paraId="33AC8B68">
            <w:pPr>
              <w:numPr>
                <w:ilvl w:val="0"/>
                <w:numId w:val="1"/>
              </w:numPr>
              <w:snapToGrid w:val="0"/>
              <w:jc w:val="both"/>
              <w:rPr>
                <w:rFonts w:ascii="宋体" w:hAnsi="Calibri" w:eastAsia="宋体" w:cs="Times New Roman"/>
                <w:color w:val="auto"/>
                <w:kern w:val="2"/>
                <w:sz w:val="22"/>
                <w:highlight w:val="none"/>
              </w:rPr>
            </w:pPr>
            <w:r>
              <w:rPr>
                <w:rFonts w:hint="eastAsia" w:ascii="宋体" w:hAnsi="Calibri" w:eastAsia="宋体" w:cs="Times New Roman"/>
                <w:color w:val="auto"/>
                <w:kern w:val="2"/>
                <w:sz w:val="22"/>
                <w:highlight w:val="none"/>
              </w:rPr>
              <w:t>火力档位：9档</w:t>
            </w:r>
          </w:p>
          <w:p w14:paraId="68351929">
            <w:pPr>
              <w:numPr>
                <w:ilvl w:val="0"/>
                <w:numId w:val="1"/>
              </w:numPr>
              <w:snapToGrid w:val="0"/>
              <w:jc w:val="both"/>
              <w:rPr>
                <w:rFonts w:ascii="宋体" w:hAnsi="Calibri" w:eastAsia="宋体" w:cs="Times New Roman"/>
                <w:color w:val="auto"/>
                <w:kern w:val="2"/>
                <w:sz w:val="22"/>
                <w:highlight w:val="none"/>
              </w:rPr>
            </w:pPr>
            <w:r>
              <w:rPr>
                <w:rFonts w:hint="eastAsia" w:ascii="宋体" w:hAnsi="Calibri" w:eastAsia="宋体" w:cs="Times New Roman"/>
                <w:color w:val="auto"/>
                <w:kern w:val="2"/>
                <w:sz w:val="22"/>
                <w:highlight w:val="none"/>
              </w:rPr>
              <w:t>CCC强制认证：是</w:t>
            </w:r>
          </w:p>
          <w:p w14:paraId="58DE21D2">
            <w:pPr>
              <w:numPr>
                <w:ilvl w:val="0"/>
                <w:numId w:val="1"/>
              </w:numPr>
              <w:snapToGrid w:val="0"/>
              <w:jc w:val="both"/>
              <w:rPr>
                <w:rFonts w:ascii="宋体" w:hAnsi="Calibri" w:eastAsia="宋体" w:cs="Times New Roman"/>
                <w:color w:val="auto"/>
                <w:kern w:val="2"/>
                <w:sz w:val="22"/>
                <w:highlight w:val="none"/>
              </w:rPr>
            </w:pPr>
            <w:r>
              <w:rPr>
                <w:rFonts w:hint="eastAsia" w:ascii="宋体" w:hAnsi="Calibri" w:eastAsia="宋体" w:cs="Times New Roman"/>
                <w:color w:val="auto"/>
                <w:kern w:val="2"/>
                <w:sz w:val="22"/>
                <w:highlight w:val="none"/>
              </w:rPr>
              <w:t>认证型号：MC-E22B210</w:t>
            </w:r>
          </w:p>
          <w:p w14:paraId="2DC2D43C">
            <w:pPr>
              <w:numPr>
                <w:ilvl w:val="0"/>
                <w:numId w:val="1"/>
              </w:numPr>
              <w:snapToGrid w:val="0"/>
              <w:jc w:val="both"/>
              <w:rPr>
                <w:rFonts w:ascii="宋体" w:hAnsi="Calibri" w:eastAsia="宋体" w:cs="Times New Roman"/>
                <w:color w:val="auto"/>
                <w:kern w:val="2"/>
                <w:sz w:val="22"/>
                <w:highlight w:val="none"/>
              </w:rPr>
            </w:pPr>
            <w:r>
              <w:rPr>
                <w:rFonts w:hint="eastAsia" w:ascii="宋体" w:hAnsi="Calibri" w:eastAsia="宋体" w:cs="Times New Roman"/>
                <w:color w:val="auto"/>
                <w:kern w:val="2"/>
                <w:sz w:val="22"/>
                <w:highlight w:val="none"/>
              </w:rPr>
              <w:t>额定功率：2200W</w:t>
            </w:r>
          </w:p>
          <w:p w14:paraId="10AEADFB">
            <w:pPr>
              <w:numPr>
                <w:ilvl w:val="0"/>
                <w:numId w:val="1"/>
              </w:numPr>
              <w:snapToGrid w:val="0"/>
              <w:jc w:val="both"/>
              <w:rPr>
                <w:rFonts w:ascii="宋体" w:hAnsi="Calibri" w:eastAsia="宋体" w:cs="Times New Roman"/>
                <w:color w:val="auto"/>
                <w:kern w:val="2"/>
                <w:sz w:val="22"/>
                <w:highlight w:val="none"/>
              </w:rPr>
            </w:pPr>
            <w:r>
              <w:rPr>
                <w:rFonts w:hint="eastAsia" w:ascii="宋体" w:hAnsi="Calibri" w:eastAsia="宋体" w:cs="Times New Roman"/>
                <w:color w:val="auto"/>
                <w:kern w:val="2"/>
                <w:sz w:val="22"/>
                <w:highlight w:val="none"/>
              </w:rPr>
              <w:t>电源线长：1M</w:t>
            </w:r>
          </w:p>
          <w:p w14:paraId="3BC3CC7E">
            <w:pPr>
              <w:numPr>
                <w:ilvl w:val="0"/>
                <w:numId w:val="1"/>
              </w:numPr>
              <w:snapToGrid w:val="0"/>
              <w:jc w:val="both"/>
              <w:rPr>
                <w:rFonts w:ascii="宋体" w:hAnsi="Calibri" w:eastAsia="宋体" w:cs="Times New Roman"/>
                <w:color w:val="auto"/>
                <w:kern w:val="2"/>
                <w:sz w:val="22"/>
                <w:highlight w:val="none"/>
              </w:rPr>
            </w:pPr>
            <w:r>
              <w:rPr>
                <w:rFonts w:hint="eastAsia" w:ascii="宋体" w:hAnsi="Calibri" w:eastAsia="宋体" w:cs="Times New Roman"/>
                <w:color w:val="auto"/>
                <w:kern w:val="2"/>
                <w:sz w:val="22"/>
                <w:highlight w:val="none"/>
              </w:rPr>
              <w:t>产品尺寸：长380mm*宽296mm*高53mm</w:t>
            </w:r>
          </w:p>
          <w:p w14:paraId="5137DF28">
            <w:pPr>
              <w:numPr>
                <w:ilvl w:val="0"/>
                <w:numId w:val="1"/>
              </w:numPr>
              <w:snapToGrid w:val="0"/>
              <w:jc w:val="both"/>
              <w:rPr>
                <w:rFonts w:ascii="宋体" w:hAnsi="Calibri" w:eastAsia="宋体" w:cs="Times New Roman"/>
                <w:color w:val="auto"/>
                <w:kern w:val="2"/>
                <w:sz w:val="22"/>
                <w:highlight w:val="none"/>
              </w:rPr>
            </w:pPr>
            <w:r>
              <w:rPr>
                <w:rFonts w:hint="eastAsia" w:ascii="宋体" w:hAnsi="Calibri" w:eastAsia="宋体" w:cs="Times New Roman"/>
                <w:color w:val="auto"/>
                <w:kern w:val="2"/>
                <w:sz w:val="22"/>
                <w:highlight w:val="none"/>
              </w:rPr>
              <w:t>产品净重：2.8KG</w:t>
            </w:r>
          </w:p>
          <w:p w14:paraId="763E9E2F">
            <w:pPr>
              <w:numPr>
                <w:ilvl w:val="0"/>
                <w:numId w:val="1"/>
              </w:numPr>
              <w:snapToGrid w:val="0"/>
              <w:jc w:val="both"/>
              <w:rPr>
                <w:rFonts w:ascii="宋体" w:hAnsi="Calibri" w:eastAsia="宋体" w:cs="Times New Roman"/>
                <w:color w:val="auto"/>
                <w:kern w:val="2"/>
                <w:sz w:val="22"/>
                <w:highlight w:val="none"/>
              </w:rPr>
            </w:pPr>
            <w:r>
              <w:rPr>
                <w:rFonts w:hint="eastAsia" w:ascii="宋体" w:hAnsi="Calibri" w:eastAsia="宋体" w:cs="Times New Roman"/>
                <w:color w:val="auto"/>
                <w:kern w:val="2"/>
                <w:sz w:val="22"/>
                <w:highlight w:val="none"/>
              </w:rPr>
              <w:t>额定电压：220V</w:t>
            </w:r>
          </w:p>
          <w:p w14:paraId="07D71AD6">
            <w:pPr>
              <w:numPr>
                <w:ilvl w:val="0"/>
                <w:numId w:val="1"/>
              </w:numPr>
              <w:snapToGrid w:val="0"/>
              <w:jc w:val="both"/>
              <w:rPr>
                <w:rFonts w:ascii="宋体" w:hAnsi="Calibri" w:eastAsia="宋体" w:cs="Times New Roman"/>
                <w:color w:val="auto"/>
                <w:kern w:val="2"/>
                <w:sz w:val="22"/>
                <w:highlight w:val="none"/>
              </w:rPr>
            </w:pPr>
            <w:r>
              <w:rPr>
                <w:rFonts w:hint="eastAsia" w:ascii="宋体" w:hAnsi="Calibri" w:eastAsia="宋体" w:cs="Times New Roman"/>
                <w:color w:val="auto"/>
                <w:kern w:val="2"/>
                <w:sz w:val="22"/>
                <w:highlight w:val="none"/>
              </w:rPr>
              <w:t>功能：低温烹饪过热保护</w:t>
            </w:r>
          </w:p>
          <w:p w14:paraId="229E6464">
            <w:pPr>
              <w:numPr>
                <w:ilvl w:val="0"/>
                <w:numId w:val="1"/>
              </w:numPr>
              <w:snapToGrid w:val="0"/>
              <w:jc w:val="both"/>
              <w:rPr>
                <w:rFonts w:ascii="宋体" w:hAnsi="Calibri" w:eastAsia="宋体" w:cs="Times New Roman"/>
                <w:color w:val="auto"/>
                <w:kern w:val="2"/>
                <w:sz w:val="22"/>
                <w:highlight w:val="none"/>
              </w:rPr>
            </w:pPr>
            <w:r>
              <w:rPr>
                <w:rFonts w:hint="eastAsia" w:ascii="宋体" w:hAnsi="Calibri" w:eastAsia="宋体" w:cs="Times New Roman"/>
                <w:color w:val="auto"/>
                <w:kern w:val="2"/>
                <w:sz w:val="22"/>
                <w:highlight w:val="none"/>
              </w:rPr>
              <w:t>适用锅具：磁路专用锅</w:t>
            </w:r>
          </w:p>
          <w:p w14:paraId="0FF880C8">
            <w:pPr>
              <w:numPr>
                <w:ilvl w:val="0"/>
                <w:numId w:val="1"/>
              </w:numPr>
              <w:snapToGrid w:val="0"/>
              <w:jc w:val="both"/>
              <w:rPr>
                <w:rFonts w:ascii="宋体" w:hAnsi="Calibri" w:eastAsia="宋体" w:cs="Times New Roman"/>
                <w:color w:val="auto"/>
                <w:kern w:val="2"/>
                <w:sz w:val="22"/>
                <w:highlight w:val="none"/>
              </w:rPr>
            </w:pPr>
            <w:r>
              <w:rPr>
                <w:rFonts w:hint="eastAsia" w:ascii="宋体" w:hAnsi="Calibri" w:eastAsia="宋体" w:cs="Times New Roman"/>
                <w:color w:val="auto"/>
                <w:kern w:val="2"/>
                <w:sz w:val="22"/>
                <w:highlight w:val="none"/>
              </w:rPr>
              <w:t>操控方式：触控式</w:t>
            </w:r>
          </w:p>
          <w:p w14:paraId="201079AE">
            <w:pPr>
              <w:numPr>
                <w:ilvl w:val="0"/>
                <w:numId w:val="1"/>
              </w:numPr>
              <w:snapToGrid w:val="0"/>
              <w:jc w:val="both"/>
              <w:rPr>
                <w:rFonts w:ascii="宋体" w:hAnsi="Calibri" w:eastAsia="宋体" w:cs="Times New Roman"/>
                <w:color w:val="auto"/>
                <w:kern w:val="2"/>
                <w:sz w:val="22"/>
                <w:highlight w:val="none"/>
              </w:rPr>
            </w:pPr>
            <w:r>
              <w:rPr>
                <w:rFonts w:hint="eastAsia" w:ascii="宋体" w:hAnsi="Calibri" w:eastAsia="宋体" w:cs="Times New Roman"/>
                <w:color w:val="auto"/>
                <w:kern w:val="2"/>
                <w:sz w:val="22"/>
                <w:highlight w:val="none"/>
              </w:rPr>
              <w:t>加热方式：电磁加热</w:t>
            </w:r>
          </w:p>
          <w:p w14:paraId="61AE1078">
            <w:pPr>
              <w:numPr>
                <w:ilvl w:val="0"/>
                <w:numId w:val="1"/>
              </w:numPr>
              <w:snapToGrid w:val="0"/>
              <w:jc w:val="both"/>
              <w:rPr>
                <w:rFonts w:hint="eastAsia" w:cs="宋体" w:asciiTheme="minorEastAsia" w:hAnsiTheme="minorEastAsia"/>
                <w:color w:val="auto"/>
                <w:kern w:val="0"/>
                <w:sz w:val="24"/>
                <w:highlight w:val="none"/>
                <w:lang w:bidi="ar"/>
              </w:rPr>
            </w:pPr>
            <w:r>
              <w:rPr>
                <w:rFonts w:hint="eastAsia" w:ascii="宋体" w:hAnsi="Calibri" w:eastAsia="宋体" w:cs="Times New Roman"/>
                <w:color w:val="auto"/>
                <w:kern w:val="2"/>
                <w:sz w:val="22"/>
                <w:highlight w:val="none"/>
              </w:rPr>
              <w:t>控温方式：隐藏式控温</w:t>
            </w:r>
          </w:p>
        </w:tc>
        <w:tc>
          <w:tcPr>
            <w:tcW w:w="322" w:type="pct"/>
            <w:tcBorders>
              <w:top w:val="single" w:color="auto" w:sz="4" w:space="0"/>
              <w:left w:val="nil"/>
              <w:bottom w:val="single" w:color="auto" w:sz="4" w:space="0"/>
              <w:right w:val="single" w:color="auto" w:sz="4" w:space="0"/>
            </w:tcBorders>
            <w:vAlign w:val="center"/>
          </w:tcPr>
          <w:p w14:paraId="46A70C84">
            <w:pPr>
              <w:widowControl/>
              <w:snapToGrid w:val="0"/>
              <w:jc w:val="center"/>
              <w:textAlignment w:val="center"/>
              <w:rPr>
                <w:rFonts w:hint="eastAsia" w:cs="宋体" w:asciiTheme="minorEastAsia" w:hAnsiTheme="minorEastAsia"/>
                <w:color w:val="auto"/>
                <w:kern w:val="0"/>
                <w:sz w:val="24"/>
                <w:highlight w:val="none"/>
                <w:lang w:bidi="ar"/>
              </w:rPr>
            </w:pPr>
            <w:r>
              <w:rPr>
                <w:rFonts w:hint="eastAsia" w:ascii="宋体" w:hAnsi="宋体" w:eastAsia="宋体" w:cs="宋体"/>
                <w:color w:val="auto"/>
                <w:sz w:val="22"/>
                <w:szCs w:val="20"/>
                <w:highlight w:val="none"/>
                <w:lang w:bidi="ar"/>
              </w:rPr>
              <w:t>台</w:t>
            </w:r>
          </w:p>
        </w:tc>
        <w:tc>
          <w:tcPr>
            <w:tcW w:w="295" w:type="pct"/>
            <w:tcBorders>
              <w:top w:val="single" w:color="auto" w:sz="4" w:space="0"/>
              <w:left w:val="nil"/>
              <w:bottom w:val="single" w:color="auto" w:sz="4" w:space="0"/>
              <w:right w:val="single" w:color="auto" w:sz="4" w:space="0"/>
            </w:tcBorders>
            <w:vAlign w:val="center"/>
          </w:tcPr>
          <w:p w14:paraId="46D5041B">
            <w:pPr>
              <w:widowControl/>
              <w:snapToGrid w:val="0"/>
              <w:jc w:val="center"/>
              <w:textAlignment w:val="center"/>
              <w:rPr>
                <w:rFonts w:hint="eastAsia" w:cs="宋体" w:asciiTheme="minorEastAsia" w:hAnsiTheme="minorEastAsia"/>
                <w:color w:val="auto"/>
                <w:kern w:val="0"/>
                <w:sz w:val="24"/>
                <w:highlight w:val="none"/>
                <w:lang w:bidi="ar"/>
              </w:rPr>
            </w:pPr>
            <w:r>
              <w:rPr>
                <w:rFonts w:hint="eastAsia" w:ascii="宋体" w:hAnsi="宋体" w:eastAsia="宋体" w:cs="宋体"/>
                <w:color w:val="auto"/>
                <w:sz w:val="22"/>
                <w:szCs w:val="20"/>
                <w:highlight w:val="none"/>
                <w:lang w:bidi="ar"/>
              </w:rPr>
              <w:t>10</w:t>
            </w:r>
          </w:p>
        </w:tc>
      </w:tr>
      <w:tr w14:paraId="6BE27405">
        <w:tblPrEx>
          <w:tblCellMar>
            <w:top w:w="0" w:type="dxa"/>
            <w:left w:w="0" w:type="dxa"/>
            <w:bottom w:w="0" w:type="dxa"/>
            <w:right w:w="0" w:type="dxa"/>
          </w:tblCellMar>
        </w:tblPrEx>
        <w:trPr>
          <w:trHeight w:val="2356" w:hRule="atLeast"/>
        </w:trPr>
        <w:tc>
          <w:tcPr>
            <w:tcW w:w="365" w:type="pct"/>
            <w:tcBorders>
              <w:top w:val="single" w:color="auto" w:sz="4" w:space="0"/>
              <w:left w:val="single" w:color="auto" w:sz="4" w:space="0"/>
              <w:bottom w:val="single" w:color="auto" w:sz="4" w:space="0"/>
              <w:right w:val="single" w:color="auto" w:sz="4" w:space="0"/>
            </w:tcBorders>
            <w:tcMar>
              <w:top w:w="13" w:type="dxa"/>
              <w:left w:w="57" w:type="dxa"/>
              <w:bottom w:w="0" w:type="dxa"/>
              <w:right w:w="57" w:type="dxa"/>
            </w:tcMar>
            <w:vAlign w:val="center"/>
          </w:tcPr>
          <w:p w14:paraId="0D949DFE">
            <w:pPr>
              <w:widowControl/>
              <w:snapToGrid w:val="0"/>
              <w:jc w:val="center"/>
              <w:textAlignment w:val="center"/>
              <w:rPr>
                <w:rFonts w:hint="default" w:cs="宋体" w:asciiTheme="minorEastAsia" w:hAnsiTheme="minorEastAsia"/>
                <w:color w:val="auto"/>
                <w:kern w:val="0"/>
                <w:sz w:val="24"/>
                <w:highlight w:val="none"/>
                <w:lang w:val="en-US" w:eastAsia="zh-CN" w:bidi="ar"/>
              </w:rPr>
            </w:pPr>
            <w:r>
              <w:rPr>
                <w:rFonts w:hint="eastAsia" w:ascii="宋体" w:hAnsi="宋体" w:eastAsia="宋体" w:cs="宋体"/>
                <w:color w:val="auto"/>
                <w:sz w:val="22"/>
                <w:highlight w:val="none"/>
                <w:lang w:bidi="ar"/>
              </w:rPr>
              <w:t>26</w:t>
            </w:r>
          </w:p>
        </w:tc>
        <w:tc>
          <w:tcPr>
            <w:tcW w:w="484" w:type="pct"/>
            <w:tcBorders>
              <w:top w:val="single" w:color="auto" w:sz="4" w:space="0"/>
              <w:left w:val="nil"/>
              <w:bottom w:val="single" w:color="auto" w:sz="4" w:space="0"/>
              <w:right w:val="single" w:color="auto" w:sz="4" w:space="0"/>
            </w:tcBorders>
            <w:tcMar>
              <w:top w:w="13" w:type="dxa"/>
              <w:left w:w="57" w:type="dxa"/>
              <w:bottom w:w="0" w:type="dxa"/>
              <w:right w:w="57" w:type="dxa"/>
            </w:tcMar>
            <w:vAlign w:val="center"/>
          </w:tcPr>
          <w:p w14:paraId="0F6A4D8A">
            <w:pPr>
              <w:widowControl/>
              <w:snapToGrid w:val="0"/>
              <w:textAlignment w:val="center"/>
              <w:rPr>
                <w:rFonts w:hint="eastAsia" w:cs="宋体" w:asciiTheme="minorEastAsia" w:hAnsiTheme="minorEastAsia"/>
                <w:color w:val="auto"/>
                <w:kern w:val="0"/>
                <w:sz w:val="24"/>
                <w:highlight w:val="none"/>
                <w:lang w:bidi="ar"/>
              </w:rPr>
            </w:pPr>
            <w:r>
              <w:rPr>
                <w:rFonts w:hint="eastAsia" w:ascii="宋体" w:hAnsi="宋体" w:eastAsia="宋体" w:cs="宋体"/>
                <w:color w:val="auto"/>
                <w:sz w:val="22"/>
                <w:szCs w:val="20"/>
                <w:highlight w:val="none"/>
                <w:lang w:bidi="ar"/>
              </w:rPr>
              <w:t>扫描枪</w:t>
            </w:r>
          </w:p>
        </w:tc>
        <w:tc>
          <w:tcPr>
            <w:tcW w:w="818" w:type="pct"/>
            <w:tcBorders>
              <w:top w:val="single" w:color="auto" w:sz="4" w:space="0"/>
              <w:left w:val="nil"/>
              <w:bottom w:val="single" w:color="auto" w:sz="4" w:space="0"/>
              <w:right w:val="single" w:color="auto" w:sz="4" w:space="0"/>
            </w:tcBorders>
            <w:tcMar>
              <w:top w:w="13" w:type="dxa"/>
              <w:left w:w="57" w:type="dxa"/>
              <w:bottom w:w="0" w:type="dxa"/>
              <w:right w:w="57" w:type="dxa"/>
            </w:tcMar>
            <w:vAlign w:val="center"/>
          </w:tcPr>
          <w:p w14:paraId="4A739248">
            <w:pPr>
              <w:widowControl/>
              <w:snapToGrid w:val="0"/>
              <w:jc w:val="center"/>
              <w:textAlignment w:val="center"/>
              <w:rPr>
                <w:rFonts w:hint="eastAsia" w:cs="宋体" w:asciiTheme="minorEastAsia" w:hAnsiTheme="minorEastAsia"/>
                <w:color w:val="auto"/>
                <w:kern w:val="0"/>
                <w:sz w:val="24"/>
                <w:highlight w:val="none"/>
                <w:lang w:bidi="ar"/>
              </w:rPr>
            </w:pPr>
            <w:r>
              <w:rPr>
                <w:rFonts w:hint="eastAsia" w:ascii="宋体" w:hAnsi="宋体" w:eastAsia="宋体" w:cs="宋体"/>
                <w:color w:val="auto"/>
                <w:sz w:val="22"/>
                <w:highlight w:val="none"/>
                <w:lang w:bidi="ar"/>
              </w:rPr>
              <w:t>参照或相当于新大陆/得力/科密</w:t>
            </w:r>
          </w:p>
        </w:tc>
        <w:tc>
          <w:tcPr>
            <w:tcW w:w="2713" w:type="pct"/>
            <w:tcBorders>
              <w:top w:val="single" w:color="auto" w:sz="4" w:space="0"/>
              <w:left w:val="nil"/>
              <w:bottom w:val="single" w:color="auto" w:sz="4" w:space="0"/>
              <w:right w:val="single" w:color="auto" w:sz="4" w:space="0"/>
            </w:tcBorders>
            <w:tcMar>
              <w:top w:w="13" w:type="dxa"/>
              <w:left w:w="57" w:type="dxa"/>
              <w:bottom w:w="0" w:type="dxa"/>
              <w:right w:w="57" w:type="dxa"/>
            </w:tcMar>
            <w:vAlign w:val="center"/>
          </w:tcPr>
          <w:p w14:paraId="7BA88EA4">
            <w:pPr>
              <w:widowControl/>
              <w:snapToGrid w:val="0"/>
              <w:textAlignment w:val="center"/>
              <w:rPr>
                <w:rFonts w:hint="eastAsia" w:cs="宋体" w:asciiTheme="minorEastAsia" w:hAnsiTheme="minorEastAsia"/>
                <w:color w:val="auto"/>
                <w:kern w:val="0"/>
                <w:sz w:val="24"/>
                <w:highlight w:val="none"/>
                <w:lang w:bidi="ar"/>
              </w:rPr>
            </w:pPr>
            <w:r>
              <w:rPr>
                <w:rFonts w:ascii="宋体" w:hAnsi="宋体" w:eastAsia="宋体" w:cs="宋体"/>
                <w:color w:val="auto"/>
                <w:sz w:val="22"/>
                <w:szCs w:val="22"/>
                <w:highlight w:val="none"/>
                <w:lang w:bidi="ar"/>
              </w:rPr>
              <w:t>1.采用核心解码芯片技术，能轻松识读纸质码、屏幕码、彩色码、弯曲码、大数据量条码、低对比度码等。</w:t>
            </w:r>
            <w:r>
              <w:rPr>
                <w:rFonts w:ascii="宋体" w:hAnsi="宋体" w:eastAsia="宋体" w:cs="宋体"/>
                <w:color w:val="auto"/>
                <w:sz w:val="22"/>
                <w:szCs w:val="22"/>
                <w:highlight w:val="none"/>
                <w:lang w:bidi="ar"/>
              </w:rPr>
              <w:br w:type="textWrapping"/>
            </w:r>
            <w:r>
              <w:rPr>
                <w:rFonts w:ascii="宋体" w:hAnsi="宋体" w:eastAsia="宋体" w:cs="宋体"/>
                <w:color w:val="auto"/>
                <w:sz w:val="22"/>
                <w:szCs w:val="22"/>
                <w:highlight w:val="none"/>
                <w:lang w:bidi="ar"/>
              </w:rPr>
              <w:t>2.具备IP42防护等级，1.2米防跌落高度，各方位保障产品坚固耐用。</w:t>
            </w:r>
            <w:r>
              <w:rPr>
                <w:rFonts w:ascii="宋体" w:hAnsi="宋体" w:eastAsia="宋体" w:cs="宋体"/>
                <w:color w:val="auto"/>
                <w:sz w:val="22"/>
                <w:szCs w:val="22"/>
                <w:highlight w:val="none"/>
                <w:lang w:bidi="ar"/>
              </w:rPr>
              <w:br w:type="textWrapping"/>
            </w:r>
            <w:r>
              <w:rPr>
                <w:rFonts w:ascii="宋体" w:hAnsi="宋体" w:eastAsia="宋体" w:cs="宋体"/>
                <w:color w:val="auto"/>
                <w:sz w:val="22"/>
                <w:szCs w:val="22"/>
                <w:highlight w:val="none"/>
                <w:lang w:bidi="ar"/>
              </w:rPr>
              <w:t>3.手动模式、感应模式、连续模式自由切换</w:t>
            </w:r>
            <w:r>
              <w:rPr>
                <w:rFonts w:ascii="宋体" w:hAnsi="宋体" w:eastAsia="宋体" w:cs="宋体"/>
                <w:color w:val="auto"/>
                <w:sz w:val="22"/>
                <w:szCs w:val="22"/>
                <w:highlight w:val="none"/>
                <w:lang w:bidi="ar"/>
              </w:rPr>
              <w:br w:type="textWrapping"/>
            </w:r>
            <w:r>
              <w:rPr>
                <w:rFonts w:ascii="宋体" w:hAnsi="宋体" w:eastAsia="宋体" w:cs="宋体"/>
                <w:color w:val="auto"/>
                <w:sz w:val="22"/>
                <w:szCs w:val="22"/>
                <w:highlight w:val="none"/>
                <w:lang w:bidi="ar"/>
              </w:rPr>
              <w:t>4.可扫多达25种码制</w:t>
            </w:r>
            <w:r>
              <w:rPr>
                <w:rFonts w:ascii="宋体" w:hAnsi="宋体" w:eastAsia="宋体" w:cs="宋体"/>
                <w:color w:val="auto"/>
                <w:sz w:val="22"/>
                <w:szCs w:val="22"/>
                <w:highlight w:val="none"/>
                <w:lang w:bidi="ar"/>
              </w:rPr>
              <w:br w:type="textWrapping"/>
            </w:r>
            <w:r>
              <w:rPr>
                <w:rFonts w:ascii="宋体" w:hAnsi="宋体" w:eastAsia="宋体" w:cs="宋体"/>
                <w:color w:val="auto"/>
                <w:sz w:val="22"/>
                <w:szCs w:val="22"/>
                <w:highlight w:val="none"/>
                <w:lang w:bidi="ar"/>
              </w:rPr>
              <w:t>5.提示音音量可调节大小</w:t>
            </w:r>
          </w:p>
        </w:tc>
        <w:tc>
          <w:tcPr>
            <w:tcW w:w="322" w:type="pct"/>
            <w:tcBorders>
              <w:top w:val="single" w:color="auto" w:sz="4" w:space="0"/>
              <w:left w:val="nil"/>
              <w:bottom w:val="single" w:color="auto" w:sz="4" w:space="0"/>
              <w:right w:val="single" w:color="auto" w:sz="4" w:space="0"/>
            </w:tcBorders>
            <w:vAlign w:val="center"/>
          </w:tcPr>
          <w:p w14:paraId="4820B93D">
            <w:pPr>
              <w:widowControl/>
              <w:snapToGrid w:val="0"/>
              <w:jc w:val="center"/>
              <w:textAlignment w:val="center"/>
              <w:rPr>
                <w:rFonts w:hint="eastAsia" w:cs="宋体" w:asciiTheme="minorEastAsia" w:hAnsiTheme="minorEastAsia"/>
                <w:color w:val="auto"/>
                <w:kern w:val="0"/>
                <w:sz w:val="24"/>
                <w:highlight w:val="none"/>
                <w:lang w:bidi="ar"/>
              </w:rPr>
            </w:pPr>
            <w:r>
              <w:rPr>
                <w:rFonts w:hint="eastAsia" w:ascii="宋体" w:hAnsi="宋体" w:eastAsia="宋体" w:cs="宋体"/>
                <w:color w:val="auto"/>
                <w:sz w:val="22"/>
                <w:szCs w:val="20"/>
                <w:highlight w:val="none"/>
                <w:lang w:bidi="ar"/>
              </w:rPr>
              <w:t>台</w:t>
            </w:r>
          </w:p>
        </w:tc>
        <w:tc>
          <w:tcPr>
            <w:tcW w:w="295" w:type="pct"/>
            <w:tcBorders>
              <w:top w:val="single" w:color="auto" w:sz="4" w:space="0"/>
              <w:left w:val="nil"/>
              <w:bottom w:val="single" w:color="auto" w:sz="4" w:space="0"/>
              <w:right w:val="single" w:color="auto" w:sz="4" w:space="0"/>
            </w:tcBorders>
            <w:vAlign w:val="center"/>
          </w:tcPr>
          <w:p w14:paraId="766230AF">
            <w:pPr>
              <w:widowControl/>
              <w:snapToGrid w:val="0"/>
              <w:jc w:val="center"/>
              <w:textAlignment w:val="center"/>
              <w:rPr>
                <w:rFonts w:hint="eastAsia" w:cs="宋体" w:asciiTheme="minorEastAsia" w:hAnsiTheme="minorEastAsia"/>
                <w:color w:val="auto"/>
                <w:kern w:val="0"/>
                <w:sz w:val="24"/>
                <w:highlight w:val="none"/>
                <w:lang w:bidi="ar"/>
              </w:rPr>
            </w:pPr>
            <w:r>
              <w:rPr>
                <w:rFonts w:hint="eastAsia" w:ascii="宋体" w:hAnsi="宋体" w:eastAsia="宋体" w:cs="宋体"/>
                <w:color w:val="auto"/>
                <w:sz w:val="22"/>
                <w:szCs w:val="20"/>
                <w:highlight w:val="none"/>
                <w:lang w:bidi="ar"/>
              </w:rPr>
              <w:t>1</w:t>
            </w:r>
          </w:p>
        </w:tc>
      </w:tr>
      <w:tr w14:paraId="52A1BF1D">
        <w:tblPrEx>
          <w:tblCellMar>
            <w:top w:w="0" w:type="dxa"/>
            <w:left w:w="0" w:type="dxa"/>
            <w:bottom w:w="0" w:type="dxa"/>
            <w:right w:w="0" w:type="dxa"/>
          </w:tblCellMar>
        </w:tblPrEx>
        <w:trPr>
          <w:trHeight w:val="1021" w:hRule="atLeast"/>
        </w:trPr>
        <w:tc>
          <w:tcPr>
            <w:tcW w:w="365" w:type="pct"/>
            <w:tcBorders>
              <w:top w:val="single" w:color="auto" w:sz="4" w:space="0"/>
              <w:left w:val="single" w:color="auto" w:sz="4" w:space="0"/>
              <w:bottom w:val="single" w:color="auto" w:sz="4" w:space="0"/>
              <w:right w:val="single" w:color="auto" w:sz="4" w:space="0"/>
            </w:tcBorders>
            <w:tcMar>
              <w:top w:w="13" w:type="dxa"/>
              <w:left w:w="57" w:type="dxa"/>
              <w:bottom w:w="0" w:type="dxa"/>
              <w:right w:w="57" w:type="dxa"/>
            </w:tcMar>
            <w:vAlign w:val="center"/>
          </w:tcPr>
          <w:p w14:paraId="126A8335">
            <w:pPr>
              <w:widowControl/>
              <w:snapToGrid w:val="0"/>
              <w:jc w:val="center"/>
              <w:textAlignment w:val="center"/>
              <w:rPr>
                <w:rFonts w:hint="default" w:cs="宋体" w:asciiTheme="minorEastAsia" w:hAnsiTheme="minorEastAsia"/>
                <w:color w:val="auto"/>
                <w:kern w:val="0"/>
                <w:sz w:val="24"/>
                <w:highlight w:val="none"/>
                <w:lang w:val="en-US" w:eastAsia="zh-CN" w:bidi="ar"/>
              </w:rPr>
            </w:pPr>
            <w:r>
              <w:rPr>
                <w:rFonts w:hint="eastAsia" w:ascii="宋体" w:hAnsi="宋体" w:eastAsia="宋体" w:cs="宋体"/>
                <w:color w:val="auto"/>
                <w:sz w:val="22"/>
                <w:highlight w:val="none"/>
                <w:lang w:bidi="ar"/>
              </w:rPr>
              <w:t>27</w:t>
            </w:r>
          </w:p>
        </w:tc>
        <w:tc>
          <w:tcPr>
            <w:tcW w:w="484" w:type="pct"/>
            <w:tcBorders>
              <w:top w:val="single" w:color="auto" w:sz="4" w:space="0"/>
              <w:left w:val="nil"/>
              <w:bottom w:val="single" w:color="auto" w:sz="4" w:space="0"/>
              <w:right w:val="single" w:color="auto" w:sz="4" w:space="0"/>
            </w:tcBorders>
            <w:tcMar>
              <w:top w:w="13" w:type="dxa"/>
              <w:left w:w="57" w:type="dxa"/>
              <w:bottom w:w="0" w:type="dxa"/>
              <w:right w:w="57" w:type="dxa"/>
            </w:tcMar>
            <w:vAlign w:val="center"/>
          </w:tcPr>
          <w:p w14:paraId="07AA41D2">
            <w:pPr>
              <w:widowControl/>
              <w:snapToGrid w:val="0"/>
              <w:textAlignment w:val="center"/>
              <w:rPr>
                <w:rFonts w:hint="eastAsia" w:cs="宋体" w:asciiTheme="minorEastAsia" w:hAnsiTheme="minorEastAsia"/>
                <w:color w:val="auto"/>
                <w:kern w:val="0"/>
                <w:sz w:val="24"/>
                <w:highlight w:val="none"/>
                <w:lang w:bidi="ar"/>
              </w:rPr>
            </w:pPr>
            <w:r>
              <w:rPr>
                <w:rFonts w:hint="eastAsia" w:ascii="宋体" w:hAnsi="宋体" w:eastAsia="宋体" w:cs="宋体"/>
                <w:color w:val="auto"/>
                <w:sz w:val="22"/>
                <w:szCs w:val="20"/>
                <w:highlight w:val="none"/>
                <w:lang w:bidi="ar"/>
              </w:rPr>
              <w:t>存储卡</w:t>
            </w:r>
          </w:p>
        </w:tc>
        <w:tc>
          <w:tcPr>
            <w:tcW w:w="818" w:type="pct"/>
            <w:tcBorders>
              <w:top w:val="single" w:color="auto" w:sz="4" w:space="0"/>
              <w:left w:val="nil"/>
              <w:bottom w:val="single" w:color="auto" w:sz="4" w:space="0"/>
              <w:right w:val="single" w:color="auto" w:sz="4" w:space="0"/>
            </w:tcBorders>
            <w:tcMar>
              <w:top w:w="13" w:type="dxa"/>
              <w:left w:w="57" w:type="dxa"/>
              <w:bottom w:w="0" w:type="dxa"/>
              <w:right w:w="57" w:type="dxa"/>
            </w:tcMar>
            <w:vAlign w:val="center"/>
          </w:tcPr>
          <w:p w14:paraId="6097EB48">
            <w:pPr>
              <w:widowControl/>
              <w:snapToGrid w:val="0"/>
              <w:jc w:val="center"/>
              <w:textAlignment w:val="center"/>
              <w:rPr>
                <w:rFonts w:hint="eastAsia" w:cs="宋体" w:asciiTheme="minorEastAsia" w:hAnsiTheme="minorEastAsia"/>
                <w:color w:val="auto"/>
                <w:kern w:val="0"/>
                <w:sz w:val="24"/>
                <w:highlight w:val="none"/>
                <w:lang w:bidi="ar"/>
              </w:rPr>
            </w:pPr>
            <w:r>
              <w:rPr>
                <w:rFonts w:hint="eastAsia" w:ascii="宋体" w:hAnsi="宋体" w:eastAsia="宋体" w:cs="宋体"/>
                <w:color w:val="auto"/>
                <w:sz w:val="22"/>
                <w:highlight w:val="none"/>
                <w:lang w:bidi="ar"/>
              </w:rPr>
              <w:t>参照或相当于海康威视/宇视/华三</w:t>
            </w:r>
          </w:p>
        </w:tc>
        <w:tc>
          <w:tcPr>
            <w:tcW w:w="2713" w:type="pct"/>
            <w:tcBorders>
              <w:top w:val="single" w:color="auto" w:sz="4" w:space="0"/>
              <w:left w:val="nil"/>
              <w:bottom w:val="single" w:color="auto" w:sz="4" w:space="0"/>
              <w:right w:val="single" w:color="auto" w:sz="4" w:space="0"/>
            </w:tcBorders>
            <w:tcMar>
              <w:top w:w="13" w:type="dxa"/>
              <w:left w:w="57" w:type="dxa"/>
              <w:bottom w:w="0" w:type="dxa"/>
              <w:right w:w="57" w:type="dxa"/>
            </w:tcMar>
            <w:vAlign w:val="center"/>
          </w:tcPr>
          <w:p w14:paraId="0E00D11C">
            <w:pPr>
              <w:widowControl/>
              <w:snapToGrid w:val="0"/>
              <w:textAlignment w:val="center"/>
              <w:rPr>
                <w:rFonts w:hint="eastAsia" w:cs="宋体" w:asciiTheme="minorEastAsia" w:hAnsiTheme="minorEastAsia"/>
                <w:color w:val="auto"/>
                <w:kern w:val="0"/>
                <w:sz w:val="24"/>
                <w:highlight w:val="none"/>
                <w:lang w:bidi="ar"/>
              </w:rPr>
            </w:pPr>
            <w:r>
              <w:rPr>
                <w:rFonts w:hint="eastAsia" w:ascii="宋体" w:hAnsi="宋体" w:eastAsia="宋体" w:cs="宋体"/>
                <w:color w:val="auto"/>
                <w:sz w:val="22"/>
                <w:szCs w:val="22"/>
                <w:highlight w:val="none"/>
                <w:lang w:bidi="ar"/>
              </w:rPr>
              <w:t>1.写入速度：60MB/s</w:t>
            </w:r>
            <w:r>
              <w:rPr>
                <w:rFonts w:hint="eastAsia" w:ascii="宋体" w:hAnsi="宋体" w:eastAsia="宋体" w:cs="宋体"/>
                <w:color w:val="auto"/>
                <w:sz w:val="22"/>
                <w:szCs w:val="22"/>
                <w:highlight w:val="none"/>
                <w:lang w:bidi="ar"/>
              </w:rPr>
              <w:br w:type="textWrapping"/>
            </w:r>
            <w:r>
              <w:rPr>
                <w:rFonts w:hint="eastAsia" w:ascii="宋体" w:hAnsi="宋体" w:eastAsia="宋体" w:cs="宋体"/>
                <w:color w:val="auto"/>
                <w:sz w:val="22"/>
                <w:szCs w:val="22"/>
                <w:highlight w:val="none"/>
                <w:lang w:bidi="ar"/>
              </w:rPr>
              <w:t>2.内存大小：128G</w:t>
            </w:r>
          </w:p>
        </w:tc>
        <w:tc>
          <w:tcPr>
            <w:tcW w:w="322" w:type="pct"/>
            <w:tcBorders>
              <w:top w:val="single" w:color="auto" w:sz="4" w:space="0"/>
              <w:left w:val="nil"/>
              <w:bottom w:val="single" w:color="auto" w:sz="4" w:space="0"/>
              <w:right w:val="single" w:color="auto" w:sz="4" w:space="0"/>
            </w:tcBorders>
            <w:vAlign w:val="center"/>
          </w:tcPr>
          <w:p w14:paraId="08F1ED00">
            <w:pPr>
              <w:widowControl/>
              <w:snapToGrid w:val="0"/>
              <w:jc w:val="center"/>
              <w:textAlignment w:val="center"/>
              <w:rPr>
                <w:rFonts w:hint="eastAsia" w:cs="宋体" w:asciiTheme="minorEastAsia" w:hAnsiTheme="minorEastAsia"/>
                <w:color w:val="auto"/>
                <w:kern w:val="0"/>
                <w:sz w:val="24"/>
                <w:highlight w:val="none"/>
                <w:lang w:bidi="ar"/>
              </w:rPr>
            </w:pPr>
            <w:r>
              <w:rPr>
                <w:rFonts w:hint="eastAsia" w:ascii="宋体" w:hAnsi="宋体" w:eastAsia="宋体" w:cs="宋体"/>
                <w:color w:val="auto"/>
                <w:sz w:val="22"/>
                <w:szCs w:val="20"/>
                <w:highlight w:val="none"/>
                <w:lang w:bidi="ar"/>
              </w:rPr>
              <w:t>个</w:t>
            </w:r>
          </w:p>
        </w:tc>
        <w:tc>
          <w:tcPr>
            <w:tcW w:w="295" w:type="pct"/>
            <w:tcBorders>
              <w:top w:val="single" w:color="auto" w:sz="4" w:space="0"/>
              <w:left w:val="nil"/>
              <w:bottom w:val="single" w:color="auto" w:sz="4" w:space="0"/>
              <w:right w:val="single" w:color="auto" w:sz="4" w:space="0"/>
            </w:tcBorders>
            <w:vAlign w:val="center"/>
          </w:tcPr>
          <w:p w14:paraId="5FF720C3">
            <w:pPr>
              <w:widowControl/>
              <w:snapToGrid w:val="0"/>
              <w:jc w:val="center"/>
              <w:textAlignment w:val="center"/>
              <w:rPr>
                <w:rFonts w:hint="eastAsia" w:cs="宋体" w:asciiTheme="minorEastAsia" w:hAnsiTheme="minorEastAsia"/>
                <w:color w:val="auto"/>
                <w:kern w:val="0"/>
                <w:sz w:val="24"/>
                <w:highlight w:val="none"/>
                <w:lang w:bidi="ar"/>
              </w:rPr>
            </w:pPr>
            <w:r>
              <w:rPr>
                <w:rFonts w:hint="eastAsia" w:ascii="宋体" w:hAnsi="宋体" w:eastAsia="宋体" w:cs="宋体"/>
                <w:color w:val="auto"/>
                <w:sz w:val="22"/>
                <w:szCs w:val="20"/>
                <w:highlight w:val="none"/>
                <w:lang w:bidi="ar"/>
              </w:rPr>
              <w:t>10</w:t>
            </w:r>
          </w:p>
        </w:tc>
      </w:tr>
      <w:tr w14:paraId="6C7D3A22">
        <w:tblPrEx>
          <w:tblCellMar>
            <w:top w:w="0" w:type="dxa"/>
            <w:left w:w="0" w:type="dxa"/>
            <w:bottom w:w="0" w:type="dxa"/>
            <w:right w:w="0" w:type="dxa"/>
          </w:tblCellMar>
        </w:tblPrEx>
        <w:trPr>
          <w:trHeight w:val="1753" w:hRule="atLeast"/>
        </w:trPr>
        <w:tc>
          <w:tcPr>
            <w:tcW w:w="365" w:type="pct"/>
            <w:tcBorders>
              <w:top w:val="single" w:color="auto" w:sz="4" w:space="0"/>
              <w:left w:val="single" w:color="auto" w:sz="4" w:space="0"/>
              <w:bottom w:val="single" w:color="auto" w:sz="4" w:space="0"/>
              <w:right w:val="single" w:color="auto" w:sz="4" w:space="0"/>
            </w:tcBorders>
            <w:tcMar>
              <w:top w:w="13" w:type="dxa"/>
              <w:left w:w="57" w:type="dxa"/>
              <w:bottom w:w="0" w:type="dxa"/>
              <w:right w:w="57" w:type="dxa"/>
            </w:tcMar>
            <w:vAlign w:val="center"/>
          </w:tcPr>
          <w:p w14:paraId="38C8119A">
            <w:pPr>
              <w:widowControl/>
              <w:snapToGrid w:val="0"/>
              <w:jc w:val="center"/>
              <w:textAlignment w:val="center"/>
              <w:rPr>
                <w:rFonts w:hint="default" w:cs="宋体" w:asciiTheme="minorEastAsia" w:hAnsiTheme="minorEastAsia"/>
                <w:color w:val="auto"/>
                <w:kern w:val="0"/>
                <w:sz w:val="24"/>
                <w:highlight w:val="none"/>
                <w:lang w:val="en-US" w:eastAsia="zh-CN" w:bidi="ar"/>
              </w:rPr>
            </w:pPr>
            <w:r>
              <w:rPr>
                <w:rFonts w:hint="eastAsia" w:ascii="宋体" w:hAnsi="宋体" w:eastAsia="宋体" w:cs="宋体"/>
                <w:color w:val="auto"/>
                <w:sz w:val="22"/>
                <w:highlight w:val="none"/>
                <w:lang w:bidi="ar"/>
              </w:rPr>
              <w:t>28</w:t>
            </w:r>
          </w:p>
        </w:tc>
        <w:tc>
          <w:tcPr>
            <w:tcW w:w="484" w:type="pct"/>
            <w:tcBorders>
              <w:top w:val="single" w:color="auto" w:sz="4" w:space="0"/>
              <w:left w:val="nil"/>
              <w:bottom w:val="single" w:color="auto" w:sz="4" w:space="0"/>
              <w:right w:val="single" w:color="auto" w:sz="4" w:space="0"/>
            </w:tcBorders>
            <w:tcMar>
              <w:top w:w="13" w:type="dxa"/>
              <w:left w:w="57" w:type="dxa"/>
              <w:bottom w:w="0" w:type="dxa"/>
              <w:right w:w="57" w:type="dxa"/>
            </w:tcMar>
            <w:vAlign w:val="center"/>
          </w:tcPr>
          <w:p w14:paraId="3162E990">
            <w:pPr>
              <w:widowControl/>
              <w:snapToGrid w:val="0"/>
              <w:textAlignment w:val="center"/>
              <w:rPr>
                <w:rFonts w:hint="eastAsia" w:cs="宋体" w:asciiTheme="minorEastAsia" w:hAnsiTheme="minorEastAsia"/>
                <w:color w:val="auto"/>
                <w:kern w:val="0"/>
                <w:sz w:val="24"/>
                <w:highlight w:val="none"/>
                <w:lang w:bidi="ar"/>
              </w:rPr>
            </w:pPr>
            <w:r>
              <w:rPr>
                <w:rFonts w:hint="eastAsia" w:ascii="宋体" w:hAnsi="宋体" w:eastAsia="宋体" w:cs="宋体"/>
                <w:color w:val="auto"/>
                <w:sz w:val="22"/>
                <w:szCs w:val="20"/>
                <w:highlight w:val="none"/>
                <w:lang w:bidi="ar"/>
              </w:rPr>
              <w:t>摄像头</w:t>
            </w:r>
          </w:p>
        </w:tc>
        <w:tc>
          <w:tcPr>
            <w:tcW w:w="818" w:type="pct"/>
            <w:tcBorders>
              <w:top w:val="single" w:color="auto" w:sz="4" w:space="0"/>
              <w:left w:val="nil"/>
              <w:bottom w:val="single" w:color="auto" w:sz="4" w:space="0"/>
              <w:right w:val="single" w:color="auto" w:sz="4" w:space="0"/>
            </w:tcBorders>
            <w:tcMar>
              <w:top w:w="13" w:type="dxa"/>
              <w:left w:w="57" w:type="dxa"/>
              <w:bottom w:w="0" w:type="dxa"/>
              <w:right w:w="57" w:type="dxa"/>
            </w:tcMar>
            <w:vAlign w:val="center"/>
          </w:tcPr>
          <w:p w14:paraId="0122D80A">
            <w:pPr>
              <w:widowControl/>
              <w:snapToGrid w:val="0"/>
              <w:jc w:val="center"/>
              <w:textAlignment w:val="center"/>
              <w:rPr>
                <w:rFonts w:hint="eastAsia" w:cs="宋体" w:asciiTheme="minorEastAsia" w:hAnsiTheme="minorEastAsia"/>
                <w:color w:val="auto"/>
                <w:kern w:val="0"/>
                <w:sz w:val="24"/>
                <w:highlight w:val="none"/>
                <w:lang w:bidi="ar"/>
              </w:rPr>
            </w:pPr>
            <w:r>
              <w:rPr>
                <w:rFonts w:hint="eastAsia" w:ascii="宋体" w:hAnsi="宋体" w:eastAsia="宋体" w:cs="宋体"/>
                <w:color w:val="auto"/>
                <w:sz w:val="22"/>
                <w:highlight w:val="none"/>
                <w:lang w:bidi="ar"/>
              </w:rPr>
              <w:t>参照或相当于萤石/小米/飞利浦</w:t>
            </w:r>
          </w:p>
        </w:tc>
        <w:tc>
          <w:tcPr>
            <w:tcW w:w="2713" w:type="pct"/>
            <w:tcBorders>
              <w:top w:val="single" w:color="auto" w:sz="4" w:space="0"/>
              <w:left w:val="nil"/>
              <w:bottom w:val="single" w:color="auto" w:sz="4" w:space="0"/>
              <w:right w:val="single" w:color="auto" w:sz="4" w:space="0"/>
            </w:tcBorders>
            <w:tcMar>
              <w:top w:w="13" w:type="dxa"/>
              <w:left w:w="57" w:type="dxa"/>
              <w:bottom w:w="0" w:type="dxa"/>
              <w:right w:w="57" w:type="dxa"/>
            </w:tcMar>
            <w:vAlign w:val="center"/>
          </w:tcPr>
          <w:p w14:paraId="62192F11">
            <w:pPr>
              <w:widowControl/>
              <w:snapToGrid w:val="0"/>
              <w:textAlignment w:val="center"/>
              <w:rPr>
                <w:rFonts w:hint="eastAsia" w:cs="宋体" w:asciiTheme="minorEastAsia" w:hAnsiTheme="minorEastAsia"/>
                <w:color w:val="auto"/>
                <w:kern w:val="0"/>
                <w:sz w:val="24"/>
                <w:highlight w:val="none"/>
                <w:lang w:bidi="ar"/>
              </w:rPr>
            </w:pPr>
            <w:r>
              <w:rPr>
                <w:rFonts w:hint="eastAsia" w:ascii="宋体" w:hAnsi="宋体" w:eastAsia="宋体" w:cs="宋体"/>
                <w:color w:val="auto"/>
                <w:sz w:val="22"/>
                <w:szCs w:val="22"/>
                <w:highlight w:val="none"/>
                <w:lang w:bidi="ar"/>
              </w:rPr>
              <w:t>1.像素：1080P</w:t>
            </w:r>
            <w:r>
              <w:rPr>
                <w:rFonts w:hint="eastAsia" w:ascii="宋体" w:hAnsi="宋体" w:eastAsia="宋体" w:cs="宋体"/>
                <w:color w:val="auto"/>
                <w:sz w:val="22"/>
                <w:szCs w:val="22"/>
                <w:highlight w:val="none"/>
                <w:lang w:bidi="ar"/>
              </w:rPr>
              <w:br w:type="textWrapping"/>
            </w:r>
            <w:r>
              <w:rPr>
                <w:rFonts w:hint="eastAsia" w:ascii="宋体" w:hAnsi="宋体" w:eastAsia="宋体" w:cs="宋体"/>
                <w:color w:val="auto"/>
                <w:sz w:val="22"/>
                <w:szCs w:val="22"/>
                <w:highlight w:val="none"/>
                <w:lang w:bidi="ar"/>
              </w:rPr>
              <w:t>2.镜头参数：F2.4 ，镜头光圈：85°可视角度</w:t>
            </w:r>
            <w:r>
              <w:rPr>
                <w:rFonts w:hint="eastAsia" w:ascii="宋体" w:hAnsi="宋体" w:eastAsia="宋体" w:cs="宋体"/>
                <w:color w:val="auto"/>
                <w:sz w:val="22"/>
                <w:szCs w:val="22"/>
                <w:highlight w:val="none"/>
                <w:lang w:bidi="ar"/>
              </w:rPr>
              <w:br w:type="textWrapping"/>
            </w:r>
            <w:r>
              <w:rPr>
                <w:rFonts w:hint="eastAsia" w:ascii="宋体" w:hAnsi="宋体" w:eastAsia="宋体" w:cs="宋体"/>
                <w:color w:val="auto"/>
                <w:sz w:val="22"/>
                <w:szCs w:val="22"/>
                <w:highlight w:val="none"/>
                <w:lang w:bidi="ar"/>
              </w:rPr>
              <w:t>3.夜视距离：自动增强夜视，最远可达10米</w:t>
            </w:r>
            <w:r>
              <w:rPr>
                <w:rFonts w:hint="eastAsia" w:ascii="宋体" w:hAnsi="宋体" w:eastAsia="宋体" w:cs="宋体"/>
                <w:color w:val="auto"/>
                <w:sz w:val="22"/>
                <w:szCs w:val="22"/>
                <w:highlight w:val="none"/>
                <w:lang w:bidi="ar"/>
              </w:rPr>
              <w:br w:type="textWrapping"/>
            </w:r>
            <w:r>
              <w:rPr>
                <w:rFonts w:hint="eastAsia" w:ascii="宋体" w:hAnsi="宋体" w:eastAsia="宋体" w:cs="宋体"/>
                <w:color w:val="auto"/>
                <w:sz w:val="22"/>
                <w:szCs w:val="22"/>
                <w:highlight w:val="none"/>
                <w:lang w:bidi="ar"/>
              </w:rPr>
              <w:t>4.检测：移动侦测，人脸人形侦测</w:t>
            </w:r>
            <w:r>
              <w:rPr>
                <w:rFonts w:hint="eastAsia" w:ascii="宋体" w:hAnsi="宋体" w:eastAsia="宋体" w:cs="宋体"/>
                <w:color w:val="auto"/>
                <w:sz w:val="22"/>
                <w:szCs w:val="22"/>
                <w:highlight w:val="none"/>
                <w:lang w:bidi="ar"/>
              </w:rPr>
              <w:br w:type="textWrapping"/>
            </w:r>
            <w:r>
              <w:rPr>
                <w:rFonts w:hint="eastAsia" w:ascii="宋体" w:hAnsi="宋体" w:eastAsia="宋体" w:cs="宋体"/>
                <w:color w:val="auto"/>
                <w:sz w:val="22"/>
                <w:szCs w:val="22"/>
                <w:highlight w:val="none"/>
                <w:lang w:bidi="ar"/>
              </w:rPr>
              <w:t>5.对话功能：双向语音通话</w:t>
            </w:r>
          </w:p>
        </w:tc>
        <w:tc>
          <w:tcPr>
            <w:tcW w:w="322" w:type="pct"/>
            <w:tcBorders>
              <w:top w:val="single" w:color="auto" w:sz="4" w:space="0"/>
              <w:left w:val="nil"/>
              <w:bottom w:val="single" w:color="auto" w:sz="4" w:space="0"/>
              <w:right w:val="single" w:color="auto" w:sz="4" w:space="0"/>
            </w:tcBorders>
            <w:vAlign w:val="center"/>
          </w:tcPr>
          <w:p w14:paraId="70B76639">
            <w:pPr>
              <w:widowControl/>
              <w:snapToGrid w:val="0"/>
              <w:jc w:val="center"/>
              <w:textAlignment w:val="center"/>
              <w:rPr>
                <w:rFonts w:hint="eastAsia" w:cs="宋体" w:asciiTheme="minorEastAsia" w:hAnsiTheme="minorEastAsia"/>
                <w:color w:val="auto"/>
                <w:kern w:val="0"/>
                <w:sz w:val="24"/>
                <w:highlight w:val="none"/>
                <w:lang w:bidi="ar"/>
              </w:rPr>
            </w:pPr>
            <w:r>
              <w:rPr>
                <w:rFonts w:hint="eastAsia" w:ascii="宋体" w:hAnsi="宋体" w:eastAsia="宋体" w:cs="宋体"/>
                <w:color w:val="auto"/>
                <w:sz w:val="22"/>
                <w:szCs w:val="20"/>
                <w:highlight w:val="none"/>
                <w:lang w:bidi="ar"/>
              </w:rPr>
              <w:t>个</w:t>
            </w:r>
          </w:p>
        </w:tc>
        <w:tc>
          <w:tcPr>
            <w:tcW w:w="295" w:type="pct"/>
            <w:tcBorders>
              <w:top w:val="single" w:color="auto" w:sz="4" w:space="0"/>
              <w:left w:val="nil"/>
              <w:bottom w:val="single" w:color="auto" w:sz="4" w:space="0"/>
              <w:right w:val="single" w:color="auto" w:sz="4" w:space="0"/>
            </w:tcBorders>
            <w:vAlign w:val="center"/>
          </w:tcPr>
          <w:p w14:paraId="0AD336C0">
            <w:pPr>
              <w:widowControl/>
              <w:snapToGrid w:val="0"/>
              <w:jc w:val="center"/>
              <w:textAlignment w:val="center"/>
              <w:rPr>
                <w:rFonts w:hint="eastAsia" w:cs="宋体" w:asciiTheme="minorEastAsia" w:hAnsiTheme="minorEastAsia"/>
                <w:color w:val="auto"/>
                <w:kern w:val="0"/>
                <w:sz w:val="24"/>
                <w:highlight w:val="none"/>
                <w:lang w:bidi="ar"/>
              </w:rPr>
            </w:pPr>
            <w:r>
              <w:rPr>
                <w:rFonts w:hint="eastAsia" w:ascii="宋体" w:hAnsi="宋体" w:eastAsia="宋体" w:cs="宋体"/>
                <w:color w:val="auto"/>
                <w:sz w:val="22"/>
                <w:szCs w:val="20"/>
                <w:highlight w:val="none"/>
                <w:lang w:bidi="ar"/>
              </w:rPr>
              <w:t>10</w:t>
            </w:r>
          </w:p>
        </w:tc>
      </w:tr>
      <w:tr w14:paraId="257FE89E">
        <w:tblPrEx>
          <w:tblCellMar>
            <w:top w:w="0" w:type="dxa"/>
            <w:left w:w="0" w:type="dxa"/>
            <w:bottom w:w="0" w:type="dxa"/>
            <w:right w:w="0" w:type="dxa"/>
          </w:tblCellMar>
        </w:tblPrEx>
        <w:trPr>
          <w:trHeight w:val="1168" w:hRule="atLeast"/>
        </w:trPr>
        <w:tc>
          <w:tcPr>
            <w:tcW w:w="365" w:type="pct"/>
            <w:tcBorders>
              <w:top w:val="single" w:color="auto" w:sz="4" w:space="0"/>
              <w:left w:val="single" w:color="auto" w:sz="4" w:space="0"/>
              <w:bottom w:val="single" w:color="auto" w:sz="4" w:space="0"/>
              <w:right w:val="single" w:color="auto" w:sz="4" w:space="0"/>
            </w:tcBorders>
            <w:tcMar>
              <w:top w:w="13" w:type="dxa"/>
              <w:left w:w="57" w:type="dxa"/>
              <w:bottom w:w="0" w:type="dxa"/>
              <w:right w:w="57" w:type="dxa"/>
            </w:tcMar>
            <w:vAlign w:val="center"/>
          </w:tcPr>
          <w:p w14:paraId="73AEEE6F">
            <w:pPr>
              <w:widowControl/>
              <w:snapToGrid w:val="0"/>
              <w:jc w:val="center"/>
              <w:textAlignment w:val="center"/>
              <w:rPr>
                <w:rFonts w:hint="default" w:cs="宋体" w:asciiTheme="minorEastAsia" w:hAnsiTheme="minorEastAsia"/>
                <w:color w:val="auto"/>
                <w:kern w:val="0"/>
                <w:sz w:val="24"/>
                <w:highlight w:val="none"/>
                <w:lang w:val="en-US" w:eastAsia="zh-CN" w:bidi="ar"/>
              </w:rPr>
            </w:pPr>
            <w:r>
              <w:rPr>
                <w:rFonts w:hint="eastAsia" w:ascii="宋体" w:hAnsi="宋体" w:eastAsia="宋体" w:cs="宋体"/>
                <w:color w:val="auto"/>
                <w:sz w:val="22"/>
                <w:highlight w:val="none"/>
                <w:lang w:bidi="ar"/>
              </w:rPr>
              <w:t>29</w:t>
            </w:r>
          </w:p>
        </w:tc>
        <w:tc>
          <w:tcPr>
            <w:tcW w:w="484" w:type="pct"/>
            <w:tcBorders>
              <w:top w:val="single" w:color="auto" w:sz="4" w:space="0"/>
              <w:left w:val="nil"/>
              <w:bottom w:val="single" w:color="auto" w:sz="4" w:space="0"/>
              <w:right w:val="single" w:color="auto" w:sz="4" w:space="0"/>
            </w:tcBorders>
            <w:tcMar>
              <w:top w:w="13" w:type="dxa"/>
              <w:left w:w="57" w:type="dxa"/>
              <w:bottom w:w="0" w:type="dxa"/>
              <w:right w:w="57" w:type="dxa"/>
            </w:tcMar>
            <w:vAlign w:val="center"/>
          </w:tcPr>
          <w:p w14:paraId="6EA9B33A">
            <w:pPr>
              <w:widowControl/>
              <w:snapToGrid w:val="0"/>
              <w:textAlignment w:val="center"/>
              <w:rPr>
                <w:rFonts w:hint="eastAsia" w:cs="宋体" w:asciiTheme="minorEastAsia" w:hAnsiTheme="minorEastAsia"/>
                <w:color w:val="auto"/>
                <w:kern w:val="0"/>
                <w:sz w:val="24"/>
                <w:highlight w:val="none"/>
                <w:lang w:bidi="ar"/>
              </w:rPr>
            </w:pPr>
            <w:r>
              <w:rPr>
                <w:rFonts w:hint="eastAsia" w:ascii="宋体" w:hAnsi="宋体" w:eastAsia="宋体" w:cs="宋体"/>
                <w:color w:val="auto"/>
                <w:sz w:val="22"/>
                <w:szCs w:val="20"/>
                <w:highlight w:val="none"/>
                <w:lang w:bidi="ar"/>
              </w:rPr>
              <w:t>摄像头支架</w:t>
            </w:r>
          </w:p>
        </w:tc>
        <w:tc>
          <w:tcPr>
            <w:tcW w:w="818" w:type="pct"/>
            <w:tcBorders>
              <w:top w:val="single" w:color="auto" w:sz="4" w:space="0"/>
              <w:left w:val="nil"/>
              <w:bottom w:val="single" w:color="auto" w:sz="4" w:space="0"/>
              <w:right w:val="single" w:color="auto" w:sz="4" w:space="0"/>
            </w:tcBorders>
            <w:tcMar>
              <w:top w:w="13" w:type="dxa"/>
              <w:left w:w="57" w:type="dxa"/>
              <w:bottom w:w="0" w:type="dxa"/>
              <w:right w:w="57" w:type="dxa"/>
            </w:tcMar>
            <w:vAlign w:val="center"/>
          </w:tcPr>
          <w:p w14:paraId="316ED230">
            <w:pPr>
              <w:widowControl/>
              <w:snapToGrid w:val="0"/>
              <w:jc w:val="center"/>
              <w:textAlignment w:val="center"/>
              <w:rPr>
                <w:rFonts w:hint="eastAsia" w:cs="宋体" w:asciiTheme="minorEastAsia" w:hAnsiTheme="minorEastAsia"/>
                <w:color w:val="auto"/>
                <w:kern w:val="0"/>
                <w:sz w:val="24"/>
                <w:highlight w:val="none"/>
                <w:lang w:bidi="ar"/>
              </w:rPr>
            </w:pPr>
            <w:r>
              <w:rPr>
                <w:rFonts w:hint="eastAsia" w:ascii="宋体" w:hAnsi="宋体" w:eastAsia="宋体" w:cs="宋体"/>
                <w:color w:val="auto"/>
                <w:sz w:val="22"/>
                <w:highlight w:val="none"/>
                <w:lang w:bidi="ar"/>
              </w:rPr>
              <w:t>参照或相当于HARDCUSTOMER/硬客/视明通/百胜风</w:t>
            </w:r>
          </w:p>
        </w:tc>
        <w:tc>
          <w:tcPr>
            <w:tcW w:w="2713" w:type="pct"/>
            <w:tcBorders>
              <w:top w:val="single" w:color="auto" w:sz="4" w:space="0"/>
              <w:left w:val="nil"/>
              <w:bottom w:val="single" w:color="auto" w:sz="4" w:space="0"/>
              <w:right w:val="single" w:color="auto" w:sz="4" w:space="0"/>
            </w:tcBorders>
            <w:tcMar>
              <w:top w:w="13" w:type="dxa"/>
              <w:left w:w="57" w:type="dxa"/>
              <w:bottom w:w="0" w:type="dxa"/>
              <w:right w:w="57" w:type="dxa"/>
            </w:tcMar>
            <w:vAlign w:val="center"/>
          </w:tcPr>
          <w:p w14:paraId="1390AE52">
            <w:pPr>
              <w:widowControl/>
              <w:snapToGrid w:val="0"/>
              <w:textAlignment w:val="center"/>
              <w:rPr>
                <w:rFonts w:hint="eastAsia" w:cs="宋体" w:asciiTheme="minorEastAsia" w:hAnsiTheme="minorEastAsia"/>
                <w:color w:val="auto"/>
                <w:kern w:val="0"/>
                <w:sz w:val="24"/>
                <w:highlight w:val="none"/>
                <w:lang w:bidi="ar"/>
              </w:rPr>
            </w:pPr>
            <w:r>
              <w:rPr>
                <w:rFonts w:hint="eastAsia" w:ascii="宋体" w:hAnsi="宋体" w:eastAsia="宋体" w:cs="宋体"/>
                <w:color w:val="auto"/>
                <w:sz w:val="22"/>
                <w:szCs w:val="22"/>
                <w:highlight w:val="none"/>
                <w:lang w:bidi="ar"/>
              </w:rPr>
              <w:t>1.支持任意角度调整</w:t>
            </w:r>
            <w:r>
              <w:rPr>
                <w:rFonts w:hint="eastAsia" w:ascii="宋体" w:hAnsi="宋体" w:eastAsia="宋体" w:cs="宋体"/>
                <w:color w:val="auto"/>
                <w:sz w:val="22"/>
                <w:szCs w:val="22"/>
                <w:highlight w:val="none"/>
                <w:lang w:bidi="ar"/>
              </w:rPr>
              <w:br w:type="textWrapping"/>
            </w:r>
            <w:r>
              <w:rPr>
                <w:rFonts w:hint="eastAsia" w:ascii="宋体" w:hAnsi="宋体" w:eastAsia="宋体" w:cs="宋体"/>
                <w:color w:val="auto"/>
                <w:sz w:val="22"/>
                <w:szCs w:val="22"/>
                <w:highlight w:val="none"/>
                <w:lang w:bidi="ar"/>
              </w:rPr>
              <w:t>2.加粗材质，不易倾倒</w:t>
            </w:r>
          </w:p>
        </w:tc>
        <w:tc>
          <w:tcPr>
            <w:tcW w:w="322" w:type="pct"/>
            <w:tcBorders>
              <w:top w:val="single" w:color="auto" w:sz="4" w:space="0"/>
              <w:left w:val="nil"/>
              <w:bottom w:val="single" w:color="auto" w:sz="4" w:space="0"/>
              <w:right w:val="single" w:color="auto" w:sz="4" w:space="0"/>
            </w:tcBorders>
            <w:vAlign w:val="center"/>
          </w:tcPr>
          <w:p w14:paraId="4B05A8E6">
            <w:pPr>
              <w:widowControl/>
              <w:snapToGrid w:val="0"/>
              <w:jc w:val="center"/>
              <w:textAlignment w:val="center"/>
              <w:rPr>
                <w:rFonts w:hint="eastAsia" w:cs="宋体" w:asciiTheme="minorEastAsia" w:hAnsiTheme="minorEastAsia"/>
                <w:color w:val="auto"/>
                <w:kern w:val="0"/>
                <w:sz w:val="24"/>
                <w:highlight w:val="none"/>
                <w:lang w:bidi="ar"/>
              </w:rPr>
            </w:pPr>
            <w:r>
              <w:rPr>
                <w:rFonts w:hint="eastAsia" w:ascii="宋体" w:hAnsi="宋体" w:eastAsia="宋体" w:cs="宋体"/>
                <w:color w:val="auto"/>
                <w:sz w:val="22"/>
                <w:szCs w:val="20"/>
                <w:highlight w:val="none"/>
                <w:lang w:bidi="ar"/>
              </w:rPr>
              <w:t>台</w:t>
            </w:r>
          </w:p>
        </w:tc>
        <w:tc>
          <w:tcPr>
            <w:tcW w:w="295" w:type="pct"/>
            <w:tcBorders>
              <w:top w:val="single" w:color="auto" w:sz="4" w:space="0"/>
              <w:left w:val="nil"/>
              <w:bottom w:val="single" w:color="auto" w:sz="4" w:space="0"/>
              <w:right w:val="single" w:color="auto" w:sz="4" w:space="0"/>
            </w:tcBorders>
            <w:vAlign w:val="center"/>
          </w:tcPr>
          <w:p w14:paraId="02761572">
            <w:pPr>
              <w:widowControl/>
              <w:snapToGrid w:val="0"/>
              <w:jc w:val="center"/>
              <w:textAlignment w:val="center"/>
              <w:rPr>
                <w:rFonts w:hint="eastAsia" w:cs="宋体" w:asciiTheme="minorEastAsia" w:hAnsiTheme="minorEastAsia"/>
                <w:color w:val="auto"/>
                <w:kern w:val="0"/>
                <w:sz w:val="24"/>
                <w:highlight w:val="none"/>
                <w:lang w:bidi="ar"/>
              </w:rPr>
            </w:pPr>
            <w:r>
              <w:rPr>
                <w:rFonts w:hint="eastAsia" w:ascii="宋体" w:hAnsi="宋体" w:eastAsia="宋体" w:cs="宋体"/>
                <w:color w:val="auto"/>
                <w:sz w:val="22"/>
                <w:szCs w:val="20"/>
                <w:highlight w:val="none"/>
                <w:lang w:bidi="ar"/>
              </w:rPr>
              <w:t>10</w:t>
            </w:r>
          </w:p>
        </w:tc>
      </w:tr>
      <w:tr w14:paraId="7B96CBC3">
        <w:tblPrEx>
          <w:tblCellMar>
            <w:top w:w="0" w:type="dxa"/>
            <w:left w:w="0" w:type="dxa"/>
            <w:bottom w:w="0" w:type="dxa"/>
            <w:right w:w="0" w:type="dxa"/>
          </w:tblCellMar>
        </w:tblPrEx>
        <w:trPr>
          <w:trHeight w:val="1393" w:hRule="atLeast"/>
        </w:trPr>
        <w:tc>
          <w:tcPr>
            <w:tcW w:w="365" w:type="pct"/>
            <w:tcBorders>
              <w:top w:val="single" w:color="auto" w:sz="4" w:space="0"/>
              <w:left w:val="single" w:color="auto" w:sz="4" w:space="0"/>
              <w:bottom w:val="single" w:color="auto" w:sz="4" w:space="0"/>
              <w:right w:val="single" w:color="auto" w:sz="4" w:space="0"/>
            </w:tcBorders>
            <w:tcMar>
              <w:top w:w="13" w:type="dxa"/>
              <w:left w:w="57" w:type="dxa"/>
              <w:bottom w:w="0" w:type="dxa"/>
              <w:right w:w="57" w:type="dxa"/>
            </w:tcMar>
            <w:vAlign w:val="center"/>
          </w:tcPr>
          <w:p w14:paraId="71668C08">
            <w:pPr>
              <w:widowControl/>
              <w:snapToGrid w:val="0"/>
              <w:jc w:val="center"/>
              <w:textAlignment w:val="center"/>
              <w:rPr>
                <w:rFonts w:hint="default" w:cs="宋体" w:asciiTheme="minorEastAsia" w:hAnsiTheme="minorEastAsia"/>
                <w:color w:val="auto"/>
                <w:kern w:val="0"/>
                <w:sz w:val="24"/>
                <w:highlight w:val="none"/>
                <w:lang w:val="en-US" w:eastAsia="zh-CN" w:bidi="ar"/>
              </w:rPr>
            </w:pPr>
            <w:r>
              <w:rPr>
                <w:rFonts w:hint="eastAsia" w:ascii="宋体" w:hAnsi="宋体" w:eastAsia="宋体" w:cs="宋体"/>
                <w:color w:val="auto"/>
                <w:sz w:val="22"/>
                <w:highlight w:val="none"/>
                <w:lang w:bidi="ar"/>
              </w:rPr>
              <w:t>30</w:t>
            </w:r>
          </w:p>
        </w:tc>
        <w:tc>
          <w:tcPr>
            <w:tcW w:w="484" w:type="pct"/>
            <w:tcBorders>
              <w:top w:val="single" w:color="auto" w:sz="4" w:space="0"/>
              <w:left w:val="nil"/>
              <w:bottom w:val="single" w:color="auto" w:sz="4" w:space="0"/>
              <w:right w:val="single" w:color="auto" w:sz="4" w:space="0"/>
            </w:tcBorders>
            <w:tcMar>
              <w:top w:w="13" w:type="dxa"/>
              <w:left w:w="57" w:type="dxa"/>
              <w:bottom w:w="0" w:type="dxa"/>
              <w:right w:w="57" w:type="dxa"/>
            </w:tcMar>
            <w:vAlign w:val="center"/>
          </w:tcPr>
          <w:p w14:paraId="57E657A3">
            <w:pPr>
              <w:widowControl/>
              <w:snapToGrid w:val="0"/>
              <w:textAlignment w:val="center"/>
              <w:rPr>
                <w:rFonts w:hint="eastAsia" w:cs="宋体" w:asciiTheme="minorEastAsia" w:hAnsiTheme="minorEastAsia"/>
                <w:color w:val="auto"/>
                <w:kern w:val="0"/>
                <w:sz w:val="24"/>
                <w:highlight w:val="none"/>
                <w:lang w:bidi="ar"/>
              </w:rPr>
            </w:pPr>
            <w:r>
              <w:rPr>
                <w:rFonts w:hint="eastAsia" w:ascii="宋体" w:hAnsi="宋体" w:eastAsia="宋体" w:cs="宋体"/>
                <w:color w:val="auto"/>
                <w:sz w:val="22"/>
                <w:szCs w:val="20"/>
                <w:highlight w:val="none"/>
                <w:lang w:bidi="ar"/>
              </w:rPr>
              <w:t>仓库货架</w:t>
            </w:r>
          </w:p>
        </w:tc>
        <w:tc>
          <w:tcPr>
            <w:tcW w:w="818" w:type="pct"/>
            <w:tcBorders>
              <w:top w:val="single" w:color="auto" w:sz="4" w:space="0"/>
              <w:left w:val="nil"/>
              <w:bottom w:val="single" w:color="auto" w:sz="4" w:space="0"/>
              <w:right w:val="single" w:color="auto" w:sz="4" w:space="0"/>
            </w:tcBorders>
            <w:tcMar>
              <w:top w:w="13" w:type="dxa"/>
              <w:left w:w="57" w:type="dxa"/>
              <w:bottom w:w="0" w:type="dxa"/>
              <w:right w:w="57" w:type="dxa"/>
            </w:tcMar>
            <w:vAlign w:val="center"/>
          </w:tcPr>
          <w:p w14:paraId="142DACF9">
            <w:pPr>
              <w:widowControl/>
              <w:snapToGrid w:val="0"/>
              <w:jc w:val="center"/>
              <w:textAlignment w:val="center"/>
              <w:rPr>
                <w:rFonts w:hint="eastAsia" w:cs="宋体" w:asciiTheme="minorEastAsia" w:hAnsiTheme="minorEastAsia"/>
                <w:color w:val="auto"/>
                <w:kern w:val="0"/>
                <w:sz w:val="24"/>
                <w:highlight w:val="none"/>
                <w:lang w:bidi="ar"/>
              </w:rPr>
            </w:pPr>
            <w:r>
              <w:rPr>
                <w:rFonts w:hint="eastAsia" w:ascii="宋体" w:hAnsi="宋体" w:eastAsia="宋体" w:cs="宋体"/>
                <w:color w:val="auto"/>
                <w:sz w:val="22"/>
                <w:highlight w:val="none"/>
                <w:lang w:bidi="ar"/>
              </w:rPr>
              <w:t>国产定制</w:t>
            </w:r>
          </w:p>
        </w:tc>
        <w:tc>
          <w:tcPr>
            <w:tcW w:w="2713" w:type="pct"/>
            <w:tcBorders>
              <w:top w:val="single" w:color="auto" w:sz="4" w:space="0"/>
              <w:left w:val="nil"/>
              <w:bottom w:val="single" w:color="auto" w:sz="4" w:space="0"/>
              <w:right w:val="single" w:color="auto" w:sz="4" w:space="0"/>
            </w:tcBorders>
            <w:tcMar>
              <w:top w:w="13" w:type="dxa"/>
              <w:left w:w="57" w:type="dxa"/>
              <w:bottom w:w="0" w:type="dxa"/>
              <w:right w:w="57" w:type="dxa"/>
            </w:tcMar>
            <w:vAlign w:val="center"/>
          </w:tcPr>
          <w:p w14:paraId="33F03AA5">
            <w:pPr>
              <w:snapToGrid w:val="0"/>
              <w:spacing w:after="120"/>
              <w:rPr>
                <w:rFonts w:hint="default" w:cs="宋体" w:asciiTheme="minorEastAsia" w:hAnsiTheme="minorEastAsia" w:eastAsiaTheme="minorEastAsia"/>
                <w:color w:val="auto"/>
                <w:kern w:val="0"/>
                <w:sz w:val="24"/>
                <w:highlight w:val="none"/>
                <w:lang w:val="en-US" w:eastAsia="zh-CN" w:bidi="ar"/>
              </w:rPr>
            </w:pPr>
            <w:r>
              <w:rPr>
                <w:rFonts w:hint="eastAsia" w:ascii="宋体" w:hAnsi="宋体" w:eastAsia="宋体" w:cs="宋体"/>
                <w:color w:val="auto"/>
                <w:sz w:val="22"/>
                <w:szCs w:val="22"/>
                <w:highlight w:val="none"/>
                <w:lang w:bidi="ar"/>
              </w:rPr>
              <w:t>1.采用精选优质加厚Q235冷轧钢，加粗加厚横梁立柱，稳固承重，经久耐用。</w:t>
            </w:r>
            <w:r>
              <w:rPr>
                <w:rFonts w:hint="eastAsia" w:ascii="宋体" w:hAnsi="宋体" w:eastAsia="宋体" w:cs="宋体"/>
                <w:color w:val="auto"/>
                <w:sz w:val="22"/>
                <w:szCs w:val="22"/>
                <w:highlight w:val="none"/>
                <w:lang w:bidi="ar"/>
              </w:rPr>
              <w:br w:type="textWrapping"/>
            </w:r>
            <w:r>
              <w:rPr>
                <w:rFonts w:hint="eastAsia" w:ascii="宋体" w:hAnsi="宋体" w:eastAsia="宋体" w:cs="宋体"/>
                <w:color w:val="auto"/>
                <w:sz w:val="22"/>
                <w:szCs w:val="22"/>
                <w:highlight w:val="none"/>
                <w:lang w:bidi="ar"/>
              </w:rPr>
              <w:t>2.表面静电喷涂工艺，漆面光滑无毛刺。</w:t>
            </w:r>
            <w:r>
              <w:rPr>
                <w:rFonts w:hint="eastAsia" w:ascii="宋体" w:hAnsi="宋体" w:eastAsia="宋体" w:cs="宋体"/>
                <w:color w:val="auto"/>
                <w:sz w:val="22"/>
                <w:szCs w:val="22"/>
                <w:highlight w:val="none"/>
                <w:lang w:bidi="ar"/>
              </w:rPr>
              <w:br w:type="textWrapping"/>
            </w:r>
            <w:r>
              <w:rPr>
                <w:rFonts w:hint="eastAsia" w:ascii="宋体" w:hAnsi="宋体" w:eastAsia="宋体" w:cs="宋体"/>
                <w:color w:val="auto"/>
                <w:sz w:val="22"/>
                <w:szCs w:val="22"/>
                <w:highlight w:val="none"/>
                <w:lang w:bidi="ar"/>
              </w:rPr>
              <w:t>3.卡扣设计，无需螺丝安装，层板高度可自由调节。</w:t>
            </w:r>
            <w:r>
              <w:rPr>
                <w:rFonts w:hint="eastAsia" w:ascii="宋体" w:hAnsi="宋体" w:eastAsia="宋体" w:cs="宋体"/>
                <w:color w:val="auto"/>
                <w:sz w:val="22"/>
                <w:szCs w:val="22"/>
                <w:highlight w:val="none"/>
                <w:lang w:bidi="ar"/>
              </w:rPr>
              <w:br w:type="textWrapping"/>
            </w:r>
            <w:r>
              <w:rPr>
                <w:rFonts w:hint="eastAsia" w:ascii="宋体" w:hAnsi="宋体" w:eastAsia="宋体" w:cs="宋体"/>
                <w:color w:val="auto"/>
                <w:sz w:val="22"/>
                <w:szCs w:val="22"/>
                <w:highlight w:val="none"/>
                <w:lang w:bidi="ar"/>
              </w:rPr>
              <w:t>4.尺寸:长2000mm,宽700mm，五层</w:t>
            </w:r>
            <w:r>
              <w:rPr>
                <w:rFonts w:hint="eastAsia"/>
                <w:color w:val="auto"/>
                <w:highlight w:val="none"/>
                <w:lang w:eastAsia="zh-CN"/>
              </w:rPr>
              <w:t>，</w:t>
            </w:r>
            <w:r>
              <w:rPr>
                <w:rFonts w:hint="eastAsia"/>
                <w:color w:val="auto"/>
                <w:highlight w:val="none"/>
                <w:lang w:val="en-US" w:eastAsia="zh-CN"/>
              </w:rPr>
              <w:t>承重</w:t>
            </w:r>
            <w:r>
              <w:rPr>
                <w:rFonts w:hint="eastAsia" w:ascii="宋体" w:hAnsi="宋体" w:eastAsia="宋体" w:cs="宋体"/>
                <w:color w:val="auto"/>
                <w:highlight w:val="none"/>
                <w:lang w:val="en-US" w:eastAsia="zh-CN"/>
              </w:rPr>
              <w:t>≧</w:t>
            </w:r>
            <w:r>
              <w:rPr>
                <w:rFonts w:hint="eastAsia"/>
                <w:color w:val="auto"/>
                <w:highlight w:val="none"/>
                <w:lang w:val="en-US" w:eastAsia="zh-CN"/>
              </w:rPr>
              <w:t>300KG</w:t>
            </w:r>
          </w:p>
        </w:tc>
        <w:tc>
          <w:tcPr>
            <w:tcW w:w="322" w:type="pct"/>
            <w:tcBorders>
              <w:top w:val="single" w:color="auto" w:sz="4" w:space="0"/>
              <w:left w:val="nil"/>
              <w:bottom w:val="single" w:color="auto" w:sz="4" w:space="0"/>
              <w:right w:val="single" w:color="auto" w:sz="4" w:space="0"/>
            </w:tcBorders>
            <w:vAlign w:val="center"/>
          </w:tcPr>
          <w:p w14:paraId="23899DAC">
            <w:pPr>
              <w:widowControl/>
              <w:snapToGrid w:val="0"/>
              <w:jc w:val="center"/>
              <w:textAlignment w:val="center"/>
              <w:rPr>
                <w:rFonts w:hint="eastAsia" w:cs="宋体" w:asciiTheme="minorEastAsia" w:hAnsiTheme="minorEastAsia"/>
                <w:color w:val="auto"/>
                <w:kern w:val="0"/>
                <w:sz w:val="24"/>
                <w:highlight w:val="none"/>
                <w:lang w:bidi="ar"/>
              </w:rPr>
            </w:pPr>
            <w:r>
              <w:rPr>
                <w:rFonts w:hint="eastAsia" w:ascii="宋体" w:hAnsi="宋体" w:eastAsia="宋体" w:cs="宋体"/>
                <w:color w:val="auto"/>
                <w:sz w:val="22"/>
                <w:szCs w:val="20"/>
                <w:highlight w:val="none"/>
                <w:lang w:bidi="ar"/>
              </w:rPr>
              <w:t>个</w:t>
            </w:r>
          </w:p>
        </w:tc>
        <w:tc>
          <w:tcPr>
            <w:tcW w:w="295" w:type="pct"/>
            <w:tcBorders>
              <w:top w:val="single" w:color="auto" w:sz="4" w:space="0"/>
              <w:left w:val="nil"/>
              <w:bottom w:val="single" w:color="auto" w:sz="4" w:space="0"/>
              <w:right w:val="single" w:color="auto" w:sz="4" w:space="0"/>
            </w:tcBorders>
            <w:vAlign w:val="center"/>
          </w:tcPr>
          <w:p w14:paraId="568E25C1">
            <w:pPr>
              <w:widowControl/>
              <w:snapToGrid w:val="0"/>
              <w:jc w:val="center"/>
              <w:textAlignment w:val="center"/>
              <w:rPr>
                <w:rFonts w:hint="eastAsia" w:cs="宋体" w:asciiTheme="minorEastAsia" w:hAnsiTheme="minorEastAsia"/>
                <w:color w:val="auto"/>
                <w:kern w:val="0"/>
                <w:sz w:val="24"/>
                <w:highlight w:val="none"/>
                <w:lang w:bidi="ar"/>
              </w:rPr>
            </w:pPr>
            <w:r>
              <w:rPr>
                <w:rFonts w:hint="eastAsia" w:ascii="宋体" w:hAnsi="宋体" w:eastAsia="宋体" w:cs="宋体"/>
                <w:color w:val="auto"/>
                <w:sz w:val="22"/>
                <w:szCs w:val="20"/>
                <w:highlight w:val="none"/>
                <w:lang w:bidi="ar"/>
              </w:rPr>
              <w:t>5</w:t>
            </w:r>
          </w:p>
        </w:tc>
      </w:tr>
      <w:tr w14:paraId="4A7767B4">
        <w:tblPrEx>
          <w:tblCellMar>
            <w:top w:w="0" w:type="dxa"/>
            <w:left w:w="0" w:type="dxa"/>
            <w:bottom w:w="0" w:type="dxa"/>
            <w:right w:w="0" w:type="dxa"/>
          </w:tblCellMar>
        </w:tblPrEx>
        <w:trPr>
          <w:trHeight w:val="4189" w:hRule="atLeast"/>
        </w:trPr>
        <w:tc>
          <w:tcPr>
            <w:tcW w:w="365" w:type="pct"/>
            <w:tcBorders>
              <w:top w:val="single" w:color="auto" w:sz="4" w:space="0"/>
              <w:left w:val="single" w:color="auto" w:sz="4" w:space="0"/>
              <w:bottom w:val="single" w:color="auto" w:sz="4" w:space="0"/>
              <w:right w:val="single" w:color="auto" w:sz="4" w:space="0"/>
            </w:tcBorders>
            <w:tcMar>
              <w:top w:w="13" w:type="dxa"/>
              <w:left w:w="57" w:type="dxa"/>
              <w:bottom w:w="0" w:type="dxa"/>
              <w:right w:w="57" w:type="dxa"/>
            </w:tcMar>
            <w:vAlign w:val="center"/>
          </w:tcPr>
          <w:p w14:paraId="5356CB49">
            <w:pPr>
              <w:widowControl/>
              <w:snapToGrid w:val="0"/>
              <w:jc w:val="center"/>
              <w:textAlignment w:val="center"/>
              <w:rPr>
                <w:rFonts w:hint="default" w:cs="宋体" w:asciiTheme="minorEastAsia" w:hAnsiTheme="minorEastAsia"/>
                <w:color w:val="auto"/>
                <w:kern w:val="0"/>
                <w:sz w:val="24"/>
                <w:highlight w:val="none"/>
                <w:lang w:val="en-US" w:eastAsia="zh-CN" w:bidi="ar"/>
              </w:rPr>
            </w:pPr>
            <w:r>
              <w:rPr>
                <w:rFonts w:hint="eastAsia" w:ascii="宋体" w:hAnsi="宋体" w:eastAsia="宋体" w:cs="宋体"/>
                <w:color w:val="auto"/>
                <w:sz w:val="22"/>
                <w:highlight w:val="none"/>
                <w:lang w:bidi="ar"/>
              </w:rPr>
              <w:t>31</w:t>
            </w:r>
          </w:p>
        </w:tc>
        <w:tc>
          <w:tcPr>
            <w:tcW w:w="484" w:type="pct"/>
            <w:tcBorders>
              <w:top w:val="single" w:color="auto" w:sz="4" w:space="0"/>
              <w:left w:val="nil"/>
              <w:bottom w:val="single" w:color="auto" w:sz="4" w:space="0"/>
              <w:right w:val="single" w:color="auto" w:sz="4" w:space="0"/>
            </w:tcBorders>
            <w:tcMar>
              <w:top w:w="13" w:type="dxa"/>
              <w:left w:w="57" w:type="dxa"/>
              <w:bottom w:w="0" w:type="dxa"/>
              <w:right w:w="57" w:type="dxa"/>
            </w:tcMar>
            <w:vAlign w:val="center"/>
          </w:tcPr>
          <w:p w14:paraId="7DFB993B">
            <w:pPr>
              <w:widowControl/>
              <w:snapToGrid w:val="0"/>
              <w:textAlignment w:val="center"/>
              <w:rPr>
                <w:rFonts w:hint="eastAsia" w:cs="宋体" w:asciiTheme="minorEastAsia" w:hAnsiTheme="minorEastAsia"/>
                <w:color w:val="auto"/>
                <w:kern w:val="0"/>
                <w:sz w:val="24"/>
                <w:highlight w:val="none"/>
                <w:lang w:bidi="ar"/>
              </w:rPr>
            </w:pPr>
            <w:r>
              <w:rPr>
                <w:rFonts w:hint="eastAsia" w:ascii="宋体" w:hAnsi="宋体" w:eastAsia="宋体" w:cs="宋体"/>
                <w:color w:val="auto"/>
                <w:sz w:val="22"/>
                <w:szCs w:val="20"/>
                <w:highlight w:val="none"/>
                <w:lang w:bidi="ar"/>
              </w:rPr>
              <w:t>皮肤综合管理仪器</w:t>
            </w:r>
          </w:p>
        </w:tc>
        <w:tc>
          <w:tcPr>
            <w:tcW w:w="818" w:type="pct"/>
            <w:tcBorders>
              <w:top w:val="single" w:color="auto" w:sz="4" w:space="0"/>
              <w:left w:val="nil"/>
              <w:bottom w:val="single" w:color="auto" w:sz="4" w:space="0"/>
              <w:right w:val="single" w:color="auto" w:sz="4" w:space="0"/>
            </w:tcBorders>
            <w:tcMar>
              <w:top w:w="13" w:type="dxa"/>
              <w:left w:w="57" w:type="dxa"/>
              <w:bottom w:w="0" w:type="dxa"/>
              <w:right w:w="57" w:type="dxa"/>
            </w:tcMar>
            <w:vAlign w:val="center"/>
          </w:tcPr>
          <w:p w14:paraId="62C298BE">
            <w:pPr>
              <w:widowControl/>
              <w:snapToGrid w:val="0"/>
              <w:jc w:val="center"/>
              <w:textAlignment w:val="center"/>
              <w:rPr>
                <w:rFonts w:hint="eastAsia" w:cs="宋体" w:asciiTheme="minorEastAsia" w:hAnsiTheme="minorEastAsia"/>
                <w:color w:val="auto"/>
                <w:kern w:val="0"/>
                <w:sz w:val="24"/>
                <w:highlight w:val="none"/>
                <w:lang w:bidi="ar"/>
              </w:rPr>
            </w:pPr>
            <w:r>
              <w:rPr>
                <w:rFonts w:hint="eastAsia" w:ascii="宋体" w:hAnsi="宋体" w:eastAsia="宋体" w:cs="宋体"/>
                <w:color w:val="auto"/>
                <w:sz w:val="22"/>
                <w:highlight w:val="none"/>
                <w:lang w:bidi="ar"/>
              </w:rPr>
              <w:t>参照或相当于瑞佳姿/伊丽绮/EZAN亿赞</w:t>
            </w:r>
          </w:p>
        </w:tc>
        <w:tc>
          <w:tcPr>
            <w:tcW w:w="2713" w:type="pct"/>
            <w:tcBorders>
              <w:top w:val="single" w:color="auto" w:sz="4" w:space="0"/>
              <w:left w:val="nil"/>
              <w:bottom w:val="single" w:color="auto" w:sz="4" w:space="0"/>
              <w:right w:val="single" w:color="auto" w:sz="4" w:space="0"/>
            </w:tcBorders>
            <w:tcMar>
              <w:top w:w="13" w:type="dxa"/>
              <w:left w:w="57" w:type="dxa"/>
              <w:bottom w:w="0" w:type="dxa"/>
              <w:right w:w="57" w:type="dxa"/>
            </w:tcMar>
            <w:vAlign w:val="center"/>
          </w:tcPr>
          <w:p w14:paraId="5F69F7B0">
            <w:pPr>
              <w:snapToGrid w:val="0"/>
              <w:spacing w:after="120"/>
              <w:rPr>
                <w:rFonts w:hint="eastAsia" w:cs="宋体" w:asciiTheme="minorEastAsia" w:hAnsiTheme="minorEastAsia"/>
                <w:color w:val="auto"/>
                <w:kern w:val="0"/>
                <w:sz w:val="24"/>
                <w:highlight w:val="none"/>
                <w:lang w:bidi="ar"/>
              </w:rPr>
            </w:pPr>
            <w:r>
              <w:rPr>
                <w:rFonts w:hint="eastAsia" w:ascii="宋体" w:hAnsi="宋体" w:eastAsia="宋体" w:cs="宋体"/>
                <w:color w:val="auto"/>
                <w:sz w:val="22"/>
                <w:szCs w:val="22"/>
                <w:highlight w:val="none"/>
                <w:lang w:bidi="ar"/>
              </w:rPr>
              <w:t>1.配备十组操作探头与七色PDT光疗灯、气泡笔、铲皮仪；</w:t>
            </w:r>
            <w:r>
              <w:rPr>
                <w:rFonts w:hint="eastAsia" w:ascii="宋体" w:hAnsi="宋体" w:eastAsia="宋体" w:cs="宋体"/>
                <w:color w:val="auto"/>
                <w:sz w:val="22"/>
                <w:szCs w:val="22"/>
                <w:highlight w:val="none"/>
                <w:lang w:bidi="ar"/>
              </w:rPr>
              <w:br w:type="textWrapping"/>
            </w:r>
            <w:r>
              <w:rPr>
                <w:rFonts w:hint="eastAsia" w:ascii="宋体" w:hAnsi="宋体" w:eastAsia="宋体" w:cs="宋体"/>
                <w:color w:val="auto"/>
                <w:sz w:val="22"/>
                <w:szCs w:val="22"/>
                <w:highlight w:val="none"/>
                <w:lang w:bidi="ar"/>
              </w:rPr>
              <w:t>1.1魔法泡泡负责深层清洁；</w:t>
            </w:r>
            <w:r>
              <w:rPr>
                <w:rFonts w:hint="eastAsia" w:ascii="宋体" w:hAnsi="宋体" w:eastAsia="宋体" w:cs="宋体"/>
                <w:color w:val="auto"/>
                <w:sz w:val="22"/>
                <w:szCs w:val="22"/>
                <w:highlight w:val="none"/>
                <w:lang w:bidi="ar"/>
              </w:rPr>
              <w:br w:type="textWrapping"/>
            </w:r>
            <w:r>
              <w:rPr>
                <w:rFonts w:hint="eastAsia" w:ascii="宋体" w:hAnsi="宋体" w:eastAsia="宋体" w:cs="宋体"/>
                <w:color w:val="auto"/>
                <w:sz w:val="22"/>
                <w:szCs w:val="22"/>
                <w:highlight w:val="none"/>
                <w:lang w:bidi="ar"/>
              </w:rPr>
              <w:t>1.2多款导入探头可分层导入营养，冷热修护，紧致抗皱；</w:t>
            </w:r>
            <w:r>
              <w:rPr>
                <w:rFonts w:hint="eastAsia" w:ascii="宋体" w:hAnsi="宋体" w:eastAsia="宋体" w:cs="宋体"/>
                <w:color w:val="auto"/>
                <w:sz w:val="22"/>
                <w:szCs w:val="22"/>
                <w:highlight w:val="none"/>
                <w:lang w:bidi="ar"/>
              </w:rPr>
              <w:br w:type="textWrapping"/>
            </w:r>
            <w:r>
              <w:rPr>
                <w:rFonts w:hint="eastAsia" w:ascii="宋体" w:hAnsi="宋体" w:eastAsia="宋体" w:cs="宋体"/>
                <w:color w:val="auto"/>
                <w:sz w:val="22"/>
                <w:szCs w:val="22"/>
                <w:highlight w:val="none"/>
                <w:lang w:bidi="ar"/>
              </w:rPr>
              <w:t>1.3眼周专用探头淡化细纹；少女线、面部热提拉轮廓；</w:t>
            </w:r>
            <w:r>
              <w:rPr>
                <w:rFonts w:hint="eastAsia" w:ascii="宋体" w:hAnsi="宋体" w:eastAsia="宋体" w:cs="宋体"/>
                <w:color w:val="auto"/>
                <w:sz w:val="22"/>
                <w:szCs w:val="22"/>
                <w:highlight w:val="none"/>
                <w:lang w:bidi="ar"/>
              </w:rPr>
              <w:br w:type="textWrapping"/>
            </w:r>
            <w:r>
              <w:rPr>
                <w:rFonts w:hint="eastAsia" w:ascii="宋体" w:hAnsi="宋体" w:eastAsia="宋体" w:cs="宋体"/>
                <w:color w:val="auto"/>
                <w:sz w:val="22"/>
                <w:szCs w:val="22"/>
                <w:highlight w:val="none"/>
                <w:lang w:bidi="ar"/>
              </w:rPr>
              <w:t>1.4注氧仪雾化补水；</w:t>
            </w:r>
            <w:r>
              <w:rPr>
                <w:rFonts w:hint="eastAsia" w:ascii="宋体" w:hAnsi="宋体" w:eastAsia="宋体" w:cs="宋体"/>
                <w:color w:val="auto"/>
                <w:sz w:val="22"/>
                <w:szCs w:val="22"/>
                <w:highlight w:val="none"/>
                <w:lang w:bidi="ar"/>
              </w:rPr>
              <w:br w:type="textWrapping"/>
            </w:r>
            <w:r>
              <w:rPr>
                <w:rFonts w:hint="eastAsia" w:ascii="宋体" w:hAnsi="宋体" w:eastAsia="宋体" w:cs="宋体"/>
                <w:color w:val="auto"/>
                <w:sz w:val="22"/>
                <w:szCs w:val="22"/>
                <w:highlight w:val="none"/>
                <w:lang w:bidi="ar"/>
              </w:rPr>
              <w:t>1.5七色光谱覆盖美白、镇静、祛痘、修护等功效；</w:t>
            </w:r>
            <w:r>
              <w:rPr>
                <w:rFonts w:hint="eastAsia" w:ascii="宋体" w:hAnsi="宋体" w:eastAsia="宋体" w:cs="宋体"/>
                <w:color w:val="auto"/>
                <w:sz w:val="22"/>
                <w:szCs w:val="22"/>
                <w:highlight w:val="none"/>
                <w:lang w:bidi="ar"/>
              </w:rPr>
              <w:br w:type="textWrapping"/>
            </w:r>
            <w:r>
              <w:rPr>
                <w:rFonts w:hint="eastAsia" w:ascii="宋体" w:hAnsi="宋体" w:eastAsia="宋体" w:cs="宋体"/>
                <w:color w:val="auto"/>
                <w:sz w:val="22"/>
                <w:szCs w:val="22"/>
                <w:highlight w:val="none"/>
                <w:lang w:bidi="ar"/>
              </w:rPr>
              <w:t>2.全探头搭配七色光，实现清洁、导入、抗衰、修护一站式皮肤管理；</w:t>
            </w:r>
            <w:r>
              <w:rPr>
                <w:rFonts w:hint="eastAsia" w:ascii="宋体" w:hAnsi="宋体" w:eastAsia="宋体" w:cs="宋体"/>
                <w:color w:val="auto"/>
                <w:sz w:val="22"/>
                <w:szCs w:val="22"/>
                <w:highlight w:val="none"/>
                <w:lang w:bidi="ar"/>
              </w:rPr>
              <w:br w:type="textWrapping"/>
            </w:r>
            <w:r>
              <w:rPr>
                <w:rFonts w:hint="eastAsia" w:ascii="宋体" w:hAnsi="宋体" w:eastAsia="宋体" w:cs="宋体"/>
                <w:color w:val="auto"/>
                <w:sz w:val="22"/>
                <w:szCs w:val="22"/>
                <w:highlight w:val="none"/>
                <w:lang w:bidi="ar"/>
              </w:rPr>
              <w:t>3.产品质保期内提供系统免费升级服务；质保期满后，不再收取系统升级费及其他任何额外费用，用户可继续免费使用本产品。</w:t>
            </w:r>
          </w:p>
        </w:tc>
        <w:tc>
          <w:tcPr>
            <w:tcW w:w="322" w:type="pct"/>
            <w:tcBorders>
              <w:top w:val="single" w:color="auto" w:sz="4" w:space="0"/>
              <w:left w:val="nil"/>
              <w:bottom w:val="single" w:color="auto" w:sz="4" w:space="0"/>
              <w:right w:val="single" w:color="auto" w:sz="4" w:space="0"/>
            </w:tcBorders>
            <w:vAlign w:val="center"/>
          </w:tcPr>
          <w:p w14:paraId="158AA9EA">
            <w:pPr>
              <w:widowControl/>
              <w:snapToGrid w:val="0"/>
              <w:jc w:val="center"/>
              <w:textAlignment w:val="center"/>
              <w:rPr>
                <w:rFonts w:hint="eastAsia" w:cs="宋体" w:asciiTheme="minorEastAsia" w:hAnsiTheme="minorEastAsia"/>
                <w:color w:val="auto"/>
                <w:kern w:val="0"/>
                <w:sz w:val="24"/>
                <w:highlight w:val="none"/>
                <w:lang w:bidi="ar"/>
              </w:rPr>
            </w:pPr>
            <w:r>
              <w:rPr>
                <w:rFonts w:hint="eastAsia" w:ascii="宋体" w:hAnsi="宋体" w:eastAsia="宋体" w:cs="宋体"/>
                <w:color w:val="auto"/>
                <w:sz w:val="22"/>
                <w:szCs w:val="20"/>
                <w:highlight w:val="none"/>
                <w:lang w:bidi="ar"/>
              </w:rPr>
              <w:t>台</w:t>
            </w:r>
          </w:p>
        </w:tc>
        <w:tc>
          <w:tcPr>
            <w:tcW w:w="295" w:type="pct"/>
            <w:tcBorders>
              <w:top w:val="single" w:color="auto" w:sz="4" w:space="0"/>
              <w:left w:val="nil"/>
              <w:bottom w:val="single" w:color="auto" w:sz="4" w:space="0"/>
              <w:right w:val="single" w:color="auto" w:sz="4" w:space="0"/>
            </w:tcBorders>
            <w:vAlign w:val="center"/>
          </w:tcPr>
          <w:p w14:paraId="500AB845">
            <w:pPr>
              <w:widowControl/>
              <w:snapToGrid w:val="0"/>
              <w:jc w:val="center"/>
              <w:textAlignment w:val="center"/>
              <w:rPr>
                <w:rFonts w:hint="eastAsia" w:cs="宋体" w:asciiTheme="minorEastAsia" w:hAnsiTheme="minorEastAsia"/>
                <w:color w:val="auto"/>
                <w:kern w:val="0"/>
                <w:sz w:val="24"/>
                <w:highlight w:val="none"/>
                <w:lang w:bidi="ar"/>
              </w:rPr>
            </w:pPr>
            <w:r>
              <w:rPr>
                <w:rFonts w:hint="eastAsia" w:ascii="宋体" w:hAnsi="Times New Roman" w:eastAsia="宋体" w:cs="Times New Roman"/>
                <w:color w:val="auto"/>
                <w:sz w:val="22"/>
                <w:szCs w:val="20"/>
                <w:highlight w:val="none"/>
                <w:lang w:bidi="ar"/>
              </w:rPr>
              <w:t>8</w:t>
            </w:r>
          </w:p>
        </w:tc>
      </w:tr>
      <w:tr w14:paraId="036565C0">
        <w:tblPrEx>
          <w:tblCellMar>
            <w:top w:w="0" w:type="dxa"/>
            <w:left w:w="0" w:type="dxa"/>
            <w:bottom w:w="0" w:type="dxa"/>
            <w:right w:w="0" w:type="dxa"/>
          </w:tblCellMar>
        </w:tblPrEx>
        <w:trPr>
          <w:trHeight w:val="1483" w:hRule="atLeast"/>
        </w:trPr>
        <w:tc>
          <w:tcPr>
            <w:tcW w:w="365" w:type="pct"/>
            <w:tcBorders>
              <w:top w:val="single" w:color="auto" w:sz="4" w:space="0"/>
              <w:left w:val="single" w:color="auto" w:sz="4" w:space="0"/>
              <w:bottom w:val="single" w:color="auto" w:sz="4" w:space="0"/>
              <w:right w:val="single" w:color="auto" w:sz="4" w:space="0"/>
            </w:tcBorders>
            <w:tcMar>
              <w:top w:w="13" w:type="dxa"/>
              <w:left w:w="57" w:type="dxa"/>
              <w:bottom w:w="0" w:type="dxa"/>
              <w:right w:w="57" w:type="dxa"/>
            </w:tcMar>
            <w:vAlign w:val="center"/>
          </w:tcPr>
          <w:p w14:paraId="59D24247">
            <w:pPr>
              <w:widowControl/>
              <w:snapToGrid w:val="0"/>
              <w:jc w:val="center"/>
              <w:textAlignment w:val="center"/>
              <w:rPr>
                <w:rFonts w:hint="default" w:cs="宋体" w:asciiTheme="minorEastAsia" w:hAnsiTheme="minorEastAsia"/>
                <w:color w:val="auto"/>
                <w:kern w:val="0"/>
                <w:sz w:val="24"/>
                <w:highlight w:val="none"/>
                <w:lang w:val="en-US" w:eastAsia="zh-CN" w:bidi="ar"/>
              </w:rPr>
            </w:pPr>
            <w:r>
              <w:rPr>
                <w:rFonts w:hint="eastAsia" w:ascii="宋体" w:hAnsi="宋体" w:eastAsia="宋体" w:cs="宋体"/>
                <w:color w:val="auto"/>
                <w:sz w:val="22"/>
                <w:highlight w:val="none"/>
                <w:lang w:bidi="ar"/>
              </w:rPr>
              <w:t>32</w:t>
            </w:r>
          </w:p>
        </w:tc>
        <w:tc>
          <w:tcPr>
            <w:tcW w:w="484" w:type="pct"/>
            <w:tcBorders>
              <w:top w:val="single" w:color="auto" w:sz="4" w:space="0"/>
              <w:left w:val="nil"/>
              <w:bottom w:val="single" w:color="auto" w:sz="4" w:space="0"/>
              <w:right w:val="single" w:color="auto" w:sz="4" w:space="0"/>
            </w:tcBorders>
            <w:tcMar>
              <w:top w:w="13" w:type="dxa"/>
              <w:left w:w="57" w:type="dxa"/>
              <w:bottom w:w="0" w:type="dxa"/>
              <w:right w:w="57" w:type="dxa"/>
            </w:tcMar>
            <w:vAlign w:val="center"/>
          </w:tcPr>
          <w:p w14:paraId="2E684A35">
            <w:pPr>
              <w:widowControl/>
              <w:snapToGrid w:val="0"/>
              <w:textAlignment w:val="center"/>
              <w:rPr>
                <w:rFonts w:hint="eastAsia" w:cs="宋体" w:asciiTheme="minorEastAsia" w:hAnsiTheme="minorEastAsia"/>
                <w:color w:val="auto"/>
                <w:kern w:val="0"/>
                <w:sz w:val="24"/>
                <w:highlight w:val="none"/>
                <w:lang w:bidi="ar"/>
              </w:rPr>
            </w:pPr>
            <w:r>
              <w:rPr>
                <w:rFonts w:hint="eastAsia" w:ascii="宋体" w:hAnsi="宋体" w:eastAsia="宋体" w:cs="宋体"/>
                <w:color w:val="auto"/>
                <w:sz w:val="22"/>
                <w:szCs w:val="20"/>
                <w:highlight w:val="none"/>
                <w:lang w:bidi="ar"/>
              </w:rPr>
              <w:t>无针水光仪</w:t>
            </w:r>
          </w:p>
        </w:tc>
        <w:tc>
          <w:tcPr>
            <w:tcW w:w="818" w:type="pct"/>
            <w:tcBorders>
              <w:top w:val="single" w:color="auto" w:sz="4" w:space="0"/>
              <w:left w:val="nil"/>
              <w:bottom w:val="single" w:color="auto" w:sz="4" w:space="0"/>
              <w:right w:val="single" w:color="auto" w:sz="4" w:space="0"/>
            </w:tcBorders>
            <w:tcMar>
              <w:top w:w="13" w:type="dxa"/>
              <w:left w:w="57" w:type="dxa"/>
              <w:bottom w:w="0" w:type="dxa"/>
              <w:right w:w="57" w:type="dxa"/>
            </w:tcMar>
            <w:vAlign w:val="center"/>
          </w:tcPr>
          <w:p w14:paraId="4205BB97">
            <w:pPr>
              <w:widowControl/>
              <w:snapToGrid w:val="0"/>
              <w:jc w:val="center"/>
              <w:textAlignment w:val="center"/>
              <w:rPr>
                <w:rFonts w:hint="eastAsia" w:cs="宋体" w:asciiTheme="minorEastAsia" w:hAnsiTheme="minorEastAsia"/>
                <w:color w:val="auto"/>
                <w:kern w:val="0"/>
                <w:sz w:val="24"/>
                <w:highlight w:val="none"/>
                <w:lang w:bidi="ar"/>
              </w:rPr>
            </w:pPr>
            <w:r>
              <w:rPr>
                <w:rFonts w:hint="eastAsia" w:ascii="宋体" w:hAnsi="宋体" w:eastAsia="宋体" w:cs="宋体"/>
                <w:color w:val="auto"/>
                <w:sz w:val="22"/>
                <w:highlight w:val="none"/>
                <w:lang w:bidi="ar"/>
              </w:rPr>
              <w:t>参照或相当于凯美斯/部美/粉著</w:t>
            </w:r>
          </w:p>
        </w:tc>
        <w:tc>
          <w:tcPr>
            <w:tcW w:w="2713" w:type="pct"/>
            <w:tcBorders>
              <w:top w:val="single" w:color="auto" w:sz="4" w:space="0"/>
              <w:left w:val="nil"/>
              <w:bottom w:val="single" w:color="auto" w:sz="4" w:space="0"/>
              <w:right w:val="single" w:color="auto" w:sz="4" w:space="0"/>
            </w:tcBorders>
            <w:tcMar>
              <w:top w:w="13" w:type="dxa"/>
              <w:left w:w="57" w:type="dxa"/>
              <w:bottom w:w="0" w:type="dxa"/>
              <w:right w:w="57" w:type="dxa"/>
            </w:tcMar>
            <w:vAlign w:val="center"/>
          </w:tcPr>
          <w:p w14:paraId="7D65CC0A">
            <w:pPr>
              <w:snapToGrid w:val="0"/>
              <w:rPr>
                <w:rFonts w:hint="eastAsia" w:cs="宋体" w:asciiTheme="minorEastAsia" w:hAnsiTheme="minorEastAsia"/>
                <w:color w:val="auto"/>
                <w:kern w:val="0"/>
                <w:sz w:val="24"/>
                <w:highlight w:val="none"/>
                <w:lang w:bidi="ar"/>
              </w:rPr>
            </w:pPr>
            <w:r>
              <w:rPr>
                <w:rFonts w:hint="eastAsia" w:ascii="宋体" w:hAnsi="宋体" w:eastAsia="宋体" w:cs="宋体"/>
                <w:color w:val="auto"/>
                <w:sz w:val="22"/>
                <w:szCs w:val="22"/>
                <w:highlight w:val="none"/>
                <w:lang w:bidi="ar"/>
              </w:rPr>
              <w:t>1.触控屏操作，高端大气设计</w:t>
            </w:r>
            <w:r>
              <w:rPr>
                <w:rFonts w:hint="eastAsia" w:ascii="宋体" w:hAnsi="宋体" w:eastAsia="宋体" w:cs="宋体"/>
                <w:color w:val="auto"/>
                <w:sz w:val="22"/>
                <w:szCs w:val="22"/>
                <w:highlight w:val="none"/>
                <w:lang w:bidi="ar"/>
              </w:rPr>
              <w:br w:type="textWrapping"/>
            </w:r>
            <w:r>
              <w:rPr>
                <w:rFonts w:hint="eastAsia" w:ascii="宋体" w:hAnsi="宋体" w:eastAsia="宋体" w:cs="宋体"/>
                <w:color w:val="auto"/>
                <w:sz w:val="22"/>
                <w:szCs w:val="22"/>
                <w:highlight w:val="none"/>
                <w:lang w:bidi="ar"/>
              </w:rPr>
              <w:t>2.功能效果:补水导入、紧致提升</w:t>
            </w:r>
            <w:r>
              <w:rPr>
                <w:rFonts w:hint="eastAsia" w:ascii="宋体" w:hAnsi="宋体" w:eastAsia="宋体" w:cs="宋体"/>
                <w:color w:val="auto"/>
                <w:sz w:val="22"/>
                <w:szCs w:val="22"/>
                <w:highlight w:val="none"/>
                <w:lang w:bidi="ar"/>
              </w:rPr>
              <w:br w:type="textWrapping"/>
            </w:r>
            <w:r>
              <w:rPr>
                <w:rFonts w:hint="eastAsia" w:ascii="宋体" w:hAnsi="宋体" w:eastAsia="宋体" w:cs="宋体"/>
                <w:color w:val="auto"/>
                <w:sz w:val="22"/>
                <w:szCs w:val="22"/>
                <w:highlight w:val="none"/>
                <w:lang w:bidi="ar"/>
              </w:rPr>
              <w:t>3.探头数量:2个</w:t>
            </w:r>
            <w:r>
              <w:rPr>
                <w:rFonts w:hint="eastAsia" w:ascii="宋体" w:hAnsi="宋体" w:eastAsia="宋体" w:cs="宋体"/>
                <w:color w:val="auto"/>
                <w:sz w:val="22"/>
                <w:szCs w:val="22"/>
                <w:highlight w:val="none"/>
                <w:lang w:bidi="ar"/>
              </w:rPr>
              <w:br w:type="textWrapping"/>
            </w:r>
            <w:r>
              <w:rPr>
                <w:rFonts w:hint="eastAsia" w:ascii="宋体" w:hAnsi="宋体" w:eastAsia="宋体" w:cs="宋体"/>
                <w:color w:val="auto"/>
                <w:sz w:val="22"/>
                <w:szCs w:val="22"/>
                <w:highlight w:val="none"/>
                <w:lang w:bidi="ar"/>
              </w:rPr>
              <w:t>4.产品质保期内提供系统免费升级服务；质保期满后，不再收取系统升级费及其他任何额外费用，用户可继续免费使用本产品。</w:t>
            </w:r>
          </w:p>
        </w:tc>
        <w:tc>
          <w:tcPr>
            <w:tcW w:w="322" w:type="pct"/>
            <w:tcBorders>
              <w:top w:val="single" w:color="auto" w:sz="4" w:space="0"/>
              <w:left w:val="nil"/>
              <w:bottom w:val="single" w:color="auto" w:sz="4" w:space="0"/>
              <w:right w:val="single" w:color="auto" w:sz="4" w:space="0"/>
            </w:tcBorders>
            <w:vAlign w:val="center"/>
          </w:tcPr>
          <w:p w14:paraId="7030F0EA">
            <w:pPr>
              <w:widowControl/>
              <w:snapToGrid w:val="0"/>
              <w:jc w:val="center"/>
              <w:textAlignment w:val="center"/>
              <w:rPr>
                <w:rFonts w:hint="eastAsia" w:cs="宋体" w:asciiTheme="minorEastAsia" w:hAnsiTheme="minorEastAsia"/>
                <w:color w:val="auto"/>
                <w:kern w:val="0"/>
                <w:sz w:val="24"/>
                <w:highlight w:val="none"/>
                <w:lang w:bidi="ar"/>
              </w:rPr>
            </w:pPr>
            <w:r>
              <w:rPr>
                <w:rFonts w:hint="eastAsia" w:ascii="宋体" w:hAnsi="宋体" w:eastAsia="宋体" w:cs="宋体"/>
                <w:color w:val="auto"/>
                <w:sz w:val="22"/>
                <w:szCs w:val="20"/>
                <w:highlight w:val="none"/>
                <w:lang w:bidi="ar"/>
              </w:rPr>
              <w:t>台</w:t>
            </w:r>
          </w:p>
        </w:tc>
        <w:tc>
          <w:tcPr>
            <w:tcW w:w="295" w:type="pct"/>
            <w:tcBorders>
              <w:top w:val="single" w:color="auto" w:sz="4" w:space="0"/>
              <w:left w:val="nil"/>
              <w:bottom w:val="single" w:color="auto" w:sz="4" w:space="0"/>
              <w:right w:val="single" w:color="auto" w:sz="4" w:space="0"/>
            </w:tcBorders>
            <w:vAlign w:val="center"/>
          </w:tcPr>
          <w:p w14:paraId="0E371C40">
            <w:pPr>
              <w:widowControl/>
              <w:snapToGrid w:val="0"/>
              <w:jc w:val="center"/>
              <w:textAlignment w:val="center"/>
              <w:rPr>
                <w:rFonts w:hint="eastAsia" w:cs="宋体" w:asciiTheme="minorEastAsia" w:hAnsiTheme="minorEastAsia"/>
                <w:color w:val="auto"/>
                <w:kern w:val="0"/>
                <w:sz w:val="24"/>
                <w:highlight w:val="none"/>
                <w:lang w:bidi="ar"/>
              </w:rPr>
            </w:pPr>
            <w:r>
              <w:rPr>
                <w:rFonts w:hint="eastAsia" w:ascii="宋体" w:hAnsi="Times New Roman" w:eastAsia="宋体" w:cs="Times New Roman"/>
                <w:color w:val="auto"/>
                <w:sz w:val="22"/>
                <w:szCs w:val="20"/>
                <w:highlight w:val="none"/>
                <w:lang w:bidi="ar"/>
              </w:rPr>
              <w:t>8</w:t>
            </w:r>
          </w:p>
        </w:tc>
      </w:tr>
      <w:tr w14:paraId="3B2CD302">
        <w:tblPrEx>
          <w:tblCellMar>
            <w:top w:w="0" w:type="dxa"/>
            <w:left w:w="0" w:type="dxa"/>
            <w:bottom w:w="0" w:type="dxa"/>
            <w:right w:w="0" w:type="dxa"/>
          </w:tblCellMar>
        </w:tblPrEx>
        <w:trPr>
          <w:trHeight w:val="3466" w:hRule="atLeast"/>
        </w:trPr>
        <w:tc>
          <w:tcPr>
            <w:tcW w:w="365" w:type="pct"/>
            <w:tcBorders>
              <w:top w:val="single" w:color="auto" w:sz="4" w:space="0"/>
              <w:left w:val="single" w:color="auto" w:sz="4" w:space="0"/>
              <w:bottom w:val="single" w:color="auto" w:sz="4" w:space="0"/>
              <w:right w:val="single" w:color="auto" w:sz="4" w:space="0"/>
            </w:tcBorders>
            <w:tcMar>
              <w:top w:w="13" w:type="dxa"/>
              <w:left w:w="57" w:type="dxa"/>
              <w:bottom w:w="0" w:type="dxa"/>
              <w:right w:w="57" w:type="dxa"/>
            </w:tcMar>
            <w:vAlign w:val="center"/>
          </w:tcPr>
          <w:p w14:paraId="069B4764">
            <w:pPr>
              <w:widowControl/>
              <w:snapToGrid w:val="0"/>
              <w:jc w:val="center"/>
              <w:textAlignment w:val="center"/>
              <w:rPr>
                <w:rFonts w:hint="default" w:cs="宋体" w:asciiTheme="minorEastAsia" w:hAnsiTheme="minorEastAsia"/>
                <w:color w:val="auto"/>
                <w:kern w:val="0"/>
                <w:sz w:val="24"/>
                <w:highlight w:val="none"/>
                <w:lang w:val="en-US" w:eastAsia="zh-CN" w:bidi="ar"/>
              </w:rPr>
            </w:pPr>
            <w:r>
              <w:rPr>
                <w:rFonts w:hint="eastAsia" w:ascii="宋体" w:hAnsi="宋体" w:eastAsia="宋体" w:cs="宋体"/>
                <w:color w:val="auto"/>
                <w:sz w:val="22"/>
                <w:highlight w:val="none"/>
                <w:lang w:bidi="ar"/>
              </w:rPr>
              <w:t>33</w:t>
            </w:r>
          </w:p>
        </w:tc>
        <w:tc>
          <w:tcPr>
            <w:tcW w:w="484" w:type="pct"/>
            <w:tcBorders>
              <w:top w:val="single" w:color="auto" w:sz="4" w:space="0"/>
              <w:left w:val="nil"/>
              <w:bottom w:val="single" w:color="auto" w:sz="4" w:space="0"/>
              <w:right w:val="single" w:color="auto" w:sz="4" w:space="0"/>
            </w:tcBorders>
            <w:tcMar>
              <w:top w:w="13" w:type="dxa"/>
              <w:left w:w="57" w:type="dxa"/>
              <w:bottom w:w="0" w:type="dxa"/>
              <w:right w:w="57" w:type="dxa"/>
            </w:tcMar>
            <w:vAlign w:val="center"/>
          </w:tcPr>
          <w:p w14:paraId="092FD290">
            <w:pPr>
              <w:widowControl/>
              <w:snapToGrid w:val="0"/>
              <w:textAlignment w:val="center"/>
              <w:rPr>
                <w:rFonts w:hint="eastAsia" w:cs="宋体" w:asciiTheme="minorEastAsia" w:hAnsiTheme="minorEastAsia"/>
                <w:color w:val="auto"/>
                <w:kern w:val="0"/>
                <w:sz w:val="24"/>
                <w:highlight w:val="none"/>
                <w:lang w:bidi="ar"/>
              </w:rPr>
            </w:pPr>
            <w:r>
              <w:rPr>
                <w:rFonts w:hint="eastAsia" w:ascii="宋体" w:hAnsi="宋体" w:eastAsia="宋体" w:cs="宋体"/>
                <w:color w:val="auto"/>
                <w:sz w:val="22"/>
                <w:szCs w:val="20"/>
                <w:highlight w:val="none"/>
                <w:lang w:bidi="ar"/>
              </w:rPr>
              <w:t>身体管理综合仪器</w:t>
            </w:r>
          </w:p>
        </w:tc>
        <w:tc>
          <w:tcPr>
            <w:tcW w:w="818" w:type="pct"/>
            <w:tcBorders>
              <w:top w:val="single" w:color="auto" w:sz="4" w:space="0"/>
              <w:left w:val="nil"/>
              <w:bottom w:val="single" w:color="auto" w:sz="4" w:space="0"/>
              <w:right w:val="single" w:color="auto" w:sz="4" w:space="0"/>
            </w:tcBorders>
            <w:tcMar>
              <w:top w:w="13" w:type="dxa"/>
              <w:left w:w="57" w:type="dxa"/>
              <w:bottom w:w="0" w:type="dxa"/>
              <w:right w:w="57" w:type="dxa"/>
            </w:tcMar>
            <w:vAlign w:val="center"/>
          </w:tcPr>
          <w:p w14:paraId="2609F828">
            <w:pPr>
              <w:widowControl/>
              <w:snapToGrid w:val="0"/>
              <w:jc w:val="center"/>
              <w:textAlignment w:val="center"/>
              <w:rPr>
                <w:rFonts w:hint="eastAsia" w:cs="宋体" w:asciiTheme="minorEastAsia" w:hAnsiTheme="minorEastAsia"/>
                <w:color w:val="auto"/>
                <w:kern w:val="0"/>
                <w:sz w:val="24"/>
                <w:highlight w:val="none"/>
                <w:lang w:bidi="ar"/>
              </w:rPr>
            </w:pPr>
            <w:r>
              <w:rPr>
                <w:rFonts w:hint="eastAsia" w:ascii="宋体" w:hAnsi="宋体" w:eastAsia="宋体" w:cs="宋体"/>
                <w:color w:val="auto"/>
                <w:sz w:val="22"/>
                <w:highlight w:val="none"/>
                <w:lang w:bidi="ar"/>
              </w:rPr>
              <w:t>参照或相当于瑞佳姿/圣雅诗/世华星锐</w:t>
            </w:r>
          </w:p>
        </w:tc>
        <w:tc>
          <w:tcPr>
            <w:tcW w:w="2713" w:type="pct"/>
            <w:tcBorders>
              <w:top w:val="single" w:color="auto" w:sz="4" w:space="0"/>
              <w:left w:val="nil"/>
              <w:bottom w:val="single" w:color="auto" w:sz="4" w:space="0"/>
              <w:right w:val="single" w:color="auto" w:sz="4" w:space="0"/>
            </w:tcBorders>
            <w:tcMar>
              <w:top w:w="13" w:type="dxa"/>
              <w:left w:w="57" w:type="dxa"/>
              <w:bottom w:w="0" w:type="dxa"/>
              <w:right w:w="57" w:type="dxa"/>
            </w:tcMar>
            <w:vAlign w:val="center"/>
          </w:tcPr>
          <w:p w14:paraId="1EAEB66B">
            <w:pPr>
              <w:snapToGrid w:val="0"/>
              <w:jc w:val="both"/>
              <w:rPr>
                <w:rFonts w:hint="eastAsia" w:cs="宋体" w:asciiTheme="minorEastAsia" w:hAnsiTheme="minorEastAsia"/>
                <w:color w:val="auto"/>
                <w:kern w:val="0"/>
                <w:sz w:val="24"/>
                <w:highlight w:val="none"/>
                <w:lang w:bidi="ar"/>
              </w:rPr>
            </w:pPr>
            <w:r>
              <w:rPr>
                <w:rFonts w:hint="eastAsia" w:ascii="宋体" w:hAnsi="宋体" w:eastAsia="宋体" w:cs="宋体"/>
                <w:color w:val="auto"/>
                <w:sz w:val="22"/>
                <w:szCs w:val="22"/>
                <w:highlight w:val="none"/>
                <w:lang w:bidi="ar"/>
              </w:rPr>
              <w:t>1.可一站式完成全身养护。CAP探头射频抗衰紧致，RES与80K 探头分层减脂、改善橘皮组织；筋膜三通、擀筋棒、经络刷疏通经络、排湿驱寒、舒缓肌肉酸痛。大小热感负压探头分别用于局部出痧。</w:t>
            </w:r>
            <w:r>
              <w:rPr>
                <w:rFonts w:hint="eastAsia" w:ascii="宋体" w:hAnsi="宋体" w:eastAsia="宋体" w:cs="宋体"/>
                <w:color w:val="auto"/>
                <w:sz w:val="22"/>
                <w:szCs w:val="22"/>
                <w:highlight w:val="none"/>
                <w:lang w:bidi="ar"/>
              </w:rPr>
              <w:br w:type="textWrapping"/>
            </w:r>
            <w:r>
              <w:rPr>
                <w:rFonts w:hint="eastAsia" w:ascii="宋体" w:hAnsi="宋体" w:eastAsia="宋体" w:cs="宋体"/>
                <w:color w:val="auto"/>
                <w:sz w:val="22"/>
                <w:szCs w:val="22"/>
                <w:highlight w:val="none"/>
                <w:lang w:bidi="ar"/>
              </w:rPr>
              <w:t>大面积拔罐疏通；JMD放松筋膜、调理体态，腹包专为女性暖宫瘦腹、排汗调理。负极板保障操作安全，避免刺痛烫伤。整机兼顾塑形减脂、经络养护、暖宫驱寒，适用于全身多部位养护项目。</w:t>
            </w:r>
            <w:r>
              <w:rPr>
                <w:rFonts w:hint="eastAsia" w:ascii="宋体" w:hAnsi="宋体" w:eastAsia="宋体" w:cs="宋体"/>
                <w:color w:val="auto"/>
                <w:sz w:val="22"/>
                <w:szCs w:val="22"/>
                <w:highlight w:val="none"/>
                <w:lang w:bidi="ar"/>
              </w:rPr>
              <w:br w:type="textWrapping"/>
            </w:r>
            <w:r>
              <w:rPr>
                <w:rFonts w:hint="eastAsia" w:ascii="宋体" w:hAnsi="宋体" w:eastAsia="宋体" w:cs="宋体"/>
                <w:color w:val="auto"/>
                <w:sz w:val="22"/>
                <w:szCs w:val="22"/>
                <w:highlight w:val="none"/>
                <w:lang w:bidi="ar"/>
              </w:rPr>
              <w:t>2.产品质保期内提供系统免费升级服务；质保期满后，不再收取系统升级费及其他任何额外费用，用户可继续免费使用本产品。</w:t>
            </w:r>
          </w:p>
        </w:tc>
        <w:tc>
          <w:tcPr>
            <w:tcW w:w="322" w:type="pct"/>
            <w:tcBorders>
              <w:top w:val="single" w:color="auto" w:sz="4" w:space="0"/>
              <w:left w:val="nil"/>
              <w:bottom w:val="single" w:color="auto" w:sz="4" w:space="0"/>
              <w:right w:val="single" w:color="auto" w:sz="4" w:space="0"/>
            </w:tcBorders>
            <w:vAlign w:val="center"/>
          </w:tcPr>
          <w:p w14:paraId="0EE8910A">
            <w:pPr>
              <w:widowControl/>
              <w:snapToGrid w:val="0"/>
              <w:jc w:val="center"/>
              <w:textAlignment w:val="center"/>
              <w:rPr>
                <w:rFonts w:hint="eastAsia" w:cs="宋体" w:asciiTheme="minorEastAsia" w:hAnsiTheme="minorEastAsia"/>
                <w:color w:val="auto"/>
                <w:kern w:val="0"/>
                <w:sz w:val="24"/>
                <w:highlight w:val="none"/>
                <w:lang w:bidi="ar"/>
              </w:rPr>
            </w:pPr>
            <w:r>
              <w:rPr>
                <w:rFonts w:hint="eastAsia" w:ascii="宋体" w:hAnsi="宋体" w:eastAsia="宋体" w:cs="宋体"/>
                <w:color w:val="auto"/>
                <w:sz w:val="22"/>
                <w:szCs w:val="20"/>
                <w:highlight w:val="none"/>
                <w:lang w:bidi="ar"/>
              </w:rPr>
              <w:t>台</w:t>
            </w:r>
          </w:p>
        </w:tc>
        <w:tc>
          <w:tcPr>
            <w:tcW w:w="295" w:type="pct"/>
            <w:tcBorders>
              <w:top w:val="single" w:color="auto" w:sz="4" w:space="0"/>
              <w:left w:val="nil"/>
              <w:bottom w:val="single" w:color="auto" w:sz="4" w:space="0"/>
              <w:right w:val="single" w:color="auto" w:sz="4" w:space="0"/>
            </w:tcBorders>
            <w:vAlign w:val="center"/>
          </w:tcPr>
          <w:p w14:paraId="62B2F906">
            <w:pPr>
              <w:widowControl/>
              <w:snapToGrid w:val="0"/>
              <w:jc w:val="center"/>
              <w:textAlignment w:val="center"/>
              <w:rPr>
                <w:rFonts w:hint="eastAsia" w:cs="宋体" w:asciiTheme="minorEastAsia" w:hAnsiTheme="minorEastAsia"/>
                <w:color w:val="auto"/>
                <w:kern w:val="0"/>
                <w:sz w:val="24"/>
                <w:highlight w:val="none"/>
                <w:lang w:bidi="ar"/>
              </w:rPr>
            </w:pPr>
            <w:r>
              <w:rPr>
                <w:rFonts w:hint="eastAsia" w:ascii="宋体" w:hAnsi="Times New Roman" w:eastAsia="宋体" w:cs="Times New Roman"/>
                <w:color w:val="auto"/>
                <w:sz w:val="22"/>
                <w:szCs w:val="20"/>
                <w:highlight w:val="none"/>
                <w:lang w:bidi="ar"/>
              </w:rPr>
              <w:t>8</w:t>
            </w:r>
          </w:p>
        </w:tc>
      </w:tr>
      <w:tr w14:paraId="4B950DA0">
        <w:tblPrEx>
          <w:tblCellMar>
            <w:top w:w="0" w:type="dxa"/>
            <w:left w:w="0" w:type="dxa"/>
            <w:bottom w:w="0" w:type="dxa"/>
            <w:right w:w="0" w:type="dxa"/>
          </w:tblCellMar>
        </w:tblPrEx>
        <w:trPr>
          <w:trHeight w:val="3028" w:hRule="atLeast"/>
        </w:trPr>
        <w:tc>
          <w:tcPr>
            <w:tcW w:w="365" w:type="pct"/>
            <w:tcBorders>
              <w:top w:val="single" w:color="auto" w:sz="4" w:space="0"/>
              <w:left w:val="single" w:color="auto" w:sz="4" w:space="0"/>
              <w:bottom w:val="single" w:color="auto" w:sz="4" w:space="0"/>
              <w:right w:val="single" w:color="auto" w:sz="4" w:space="0"/>
            </w:tcBorders>
            <w:tcMar>
              <w:top w:w="13" w:type="dxa"/>
              <w:left w:w="57" w:type="dxa"/>
              <w:bottom w:w="0" w:type="dxa"/>
              <w:right w:w="57" w:type="dxa"/>
            </w:tcMar>
            <w:vAlign w:val="center"/>
          </w:tcPr>
          <w:p w14:paraId="15C7FFFD">
            <w:pPr>
              <w:widowControl/>
              <w:snapToGrid w:val="0"/>
              <w:jc w:val="center"/>
              <w:textAlignment w:val="center"/>
              <w:rPr>
                <w:rFonts w:hint="default" w:cs="宋体" w:asciiTheme="minorEastAsia" w:hAnsiTheme="minorEastAsia"/>
                <w:color w:val="auto"/>
                <w:kern w:val="0"/>
                <w:sz w:val="24"/>
                <w:highlight w:val="none"/>
                <w:lang w:val="en-US" w:eastAsia="zh-CN" w:bidi="ar"/>
              </w:rPr>
            </w:pPr>
            <w:r>
              <w:rPr>
                <w:rFonts w:hint="eastAsia" w:ascii="宋体" w:hAnsi="宋体" w:eastAsia="宋体" w:cs="宋体"/>
                <w:color w:val="auto"/>
                <w:sz w:val="22"/>
                <w:highlight w:val="none"/>
                <w:lang w:bidi="ar"/>
              </w:rPr>
              <w:t>34</w:t>
            </w:r>
          </w:p>
        </w:tc>
        <w:tc>
          <w:tcPr>
            <w:tcW w:w="484" w:type="pct"/>
            <w:tcBorders>
              <w:top w:val="single" w:color="auto" w:sz="4" w:space="0"/>
              <w:left w:val="nil"/>
              <w:bottom w:val="single" w:color="auto" w:sz="4" w:space="0"/>
              <w:right w:val="single" w:color="auto" w:sz="4" w:space="0"/>
            </w:tcBorders>
            <w:tcMar>
              <w:top w:w="13" w:type="dxa"/>
              <w:left w:w="57" w:type="dxa"/>
              <w:bottom w:w="0" w:type="dxa"/>
              <w:right w:w="57" w:type="dxa"/>
            </w:tcMar>
            <w:vAlign w:val="center"/>
          </w:tcPr>
          <w:p w14:paraId="48E0C48C">
            <w:pPr>
              <w:widowControl/>
              <w:snapToGrid w:val="0"/>
              <w:textAlignment w:val="center"/>
              <w:rPr>
                <w:rFonts w:hint="eastAsia" w:cs="宋体" w:asciiTheme="minorEastAsia" w:hAnsiTheme="minorEastAsia"/>
                <w:color w:val="auto"/>
                <w:kern w:val="0"/>
                <w:sz w:val="24"/>
                <w:highlight w:val="none"/>
                <w:lang w:bidi="ar"/>
              </w:rPr>
            </w:pPr>
            <w:r>
              <w:rPr>
                <w:rFonts w:hint="eastAsia" w:ascii="宋体" w:hAnsi="宋体" w:eastAsia="宋体" w:cs="宋体"/>
                <w:color w:val="auto"/>
                <w:sz w:val="22"/>
                <w:szCs w:val="20"/>
                <w:highlight w:val="none"/>
                <w:lang w:bidi="ar"/>
              </w:rPr>
              <w:t>电热水器</w:t>
            </w:r>
          </w:p>
        </w:tc>
        <w:tc>
          <w:tcPr>
            <w:tcW w:w="818" w:type="pct"/>
            <w:tcBorders>
              <w:top w:val="single" w:color="auto" w:sz="4" w:space="0"/>
              <w:left w:val="nil"/>
              <w:bottom w:val="single" w:color="auto" w:sz="4" w:space="0"/>
              <w:right w:val="single" w:color="auto" w:sz="4" w:space="0"/>
            </w:tcBorders>
            <w:tcMar>
              <w:top w:w="13" w:type="dxa"/>
              <w:left w:w="57" w:type="dxa"/>
              <w:bottom w:w="0" w:type="dxa"/>
              <w:right w:w="57" w:type="dxa"/>
            </w:tcMar>
            <w:vAlign w:val="center"/>
          </w:tcPr>
          <w:p w14:paraId="759259E7">
            <w:pPr>
              <w:widowControl/>
              <w:snapToGrid w:val="0"/>
              <w:jc w:val="center"/>
              <w:textAlignment w:val="center"/>
              <w:rPr>
                <w:rFonts w:hint="eastAsia" w:cs="宋体" w:asciiTheme="minorEastAsia" w:hAnsiTheme="minorEastAsia"/>
                <w:color w:val="auto"/>
                <w:kern w:val="0"/>
                <w:sz w:val="24"/>
                <w:highlight w:val="none"/>
                <w:lang w:bidi="ar"/>
              </w:rPr>
            </w:pPr>
            <w:r>
              <w:rPr>
                <w:rFonts w:hint="eastAsia" w:ascii="宋体" w:hAnsi="宋体" w:eastAsia="宋体" w:cs="宋体"/>
                <w:color w:val="auto"/>
                <w:sz w:val="22"/>
                <w:highlight w:val="none"/>
                <w:lang w:bidi="ar"/>
              </w:rPr>
              <w:t>参照或相当于万家乐/海尔/海信</w:t>
            </w:r>
          </w:p>
        </w:tc>
        <w:tc>
          <w:tcPr>
            <w:tcW w:w="2713" w:type="pct"/>
            <w:tcBorders>
              <w:top w:val="single" w:color="auto" w:sz="4" w:space="0"/>
              <w:left w:val="nil"/>
              <w:bottom w:val="single" w:color="auto" w:sz="4" w:space="0"/>
              <w:right w:val="single" w:color="auto" w:sz="4" w:space="0"/>
            </w:tcBorders>
            <w:tcMar>
              <w:top w:w="13" w:type="dxa"/>
              <w:left w:w="57" w:type="dxa"/>
              <w:bottom w:w="0" w:type="dxa"/>
              <w:right w:w="57" w:type="dxa"/>
            </w:tcMar>
            <w:vAlign w:val="center"/>
          </w:tcPr>
          <w:p w14:paraId="37128D91">
            <w:pPr>
              <w:widowControl/>
              <w:numPr>
                <w:ilvl w:val="0"/>
                <w:numId w:val="2"/>
              </w:numPr>
              <w:snapToGrid w:val="0"/>
              <w:textAlignment w:val="center"/>
              <w:rPr>
                <w:rFonts w:hint="eastAsia" w:ascii="宋体" w:hAnsi="宋体" w:eastAsia="宋体" w:cs="宋体"/>
                <w:color w:val="auto"/>
                <w:kern w:val="2"/>
                <w:sz w:val="22"/>
                <w:szCs w:val="22"/>
                <w:highlight w:val="none"/>
                <w:lang w:bidi="ar"/>
              </w:rPr>
            </w:pPr>
            <w:r>
              <w:rPr>
                <w:rFonts w:ascii="宋体" w:hAnsi="宋体" w:eastAsia="宋体" w:cs="宋体"/>
                <w:color w:val="auto"/>
                <w:kern w:val="2"/>
                <w:sz w:val="22"/>
                <w:szCs w:val="22"/>
                <w:highlight w:val="none"/>
                <w:lang w:bidi="ar"/>
              </w:rPr>
              <w:t>无电洗电热水器R9智能抑菌，抑菌率高达99.99%</w:t>
            </w:r>
            <w:r>
              <w:rPr>
                <w:rFonts w:ascii="宋体" w:hAnsi="宋体" w:eastAsia="宋体" w:cs="宋体"/>
                <w:color w:val="auto"/>
                <w:kern w:val="2"/>
                <w:sz w:val="22"/>
                <w:szCs w:val="22"/>
                <w:highlight w:val="none"/>
                <w:lang w:bidi="ar"/>
              </w:rPr>
              <w:br w:type="textWrapping"/>
            </w:r>
            <w:r>
              <w:rPr>
                <w:rFonts w:ascii="宋体" w:hAnsi="宋体" w:eastAsia="宋体" w:cs="宋体"/>
                <w:color w:val="auto"/>
                <w:kern w:val="2"/>
                <w:sz w:val="22"/>
                <w:szCs w:val="22"/>
                <w:highlight w:val="none"/>
                <w:lang w:bidi="ar"/>
              </w:rPr>
              <w:t>2.镁棒终生免更换</w:t>
            </w:r>
            <w:r>
              <w:rPr>
                <w:rFonts w:ascii="宋体" w:hAnsi="宋体" w:eastAsia="宋体" w:cs="宋体"/>
                <w:color w:val="auto"/>
                <w:kern w:val="2"/>
                <w:sz w:val="22"/>
                <w:szCs w:val="22"/>
                <w:highlight w:val="none"/>
                <w:lang w:bidi="ar"/>
              </w:rPr>
              <w:br w:type="textWrapping"/>
            </w:r>
            <w:r>
              <w:rPr>
                <w:rFonts w:ascii="宋体" w:hAnsi="宋体" w:eastAsia="宋体" w:cs="宋体"/>
                <w:color w:val="auto"/>
                <w:kern w:val="2"/>
                <w:sz w:val="22"/>
                <w:szCs w:val="22"/>
                <w:highlight w:val="none"/>
                <w:lang w:bidi="ar"/>
              </w:rPr>
              <w:t>3.3300W大功率，8倍增容大水量</w:t>
            </w:r>
            <w:r>
              <w:rPr>
                <w:rFonts w:ascii="宋体" w:hAnsi="宋体" w:eastAsia="宋体" w:cs="宋体"/>
                <w:color w:val="auto"/>
                <w:kern w:val="2"/>
                <w:sz w:val="22"/>
                <w:szCs w:val="22"/>
                <w:highlight w:val="none"/>
                <w:lang w:bidi="ar"/>
              </w:rPr>
              <w:br w:type="textWrapping"/>
            </w:r>
            <w:r>
              <w:rPr>
                <w:rFonts w:ascii="宋体" w:hAnsi="宋体" w:eastAsia="宋体" w:cs="宋体"/>
                <w:color w:val="auto"/>
                <w:kern w:val="2"/>
                <w:sz w:val="22"/>
                <w:szCs w:val="22"/>
                <w:highlight w:val="none"/>
                <w:lang w:bidi="ar"/>
              </w:rPr>
              <w:t>4.出水自动断电+防电墙+地线漏电监测</w:t>
            </w:r>
            <w:r>
              <w:rPr>
                <w:rFonts w:ascii="宋体" w:hAnsi="宋体" w:eastAsia="宋体" w:cs="宋体"/>
                <w:color w:val="auto"/>
                <w:kern w:val="2"/>
                <w:sz w:val="22"/>
                <w:szCs w:val="22"/>
                <w:highlight w:val="none"/>
                <w:lang w:bidi="ar"/>
              </w:rPr>
              <w:br w:type="textWrapping"/>
            </w:r>
            <w:r>
              <w:rPr>
                <w:rFonts w:ascii="宋体" w:hAnsi="宋体" w:eastAsia="宋体" w:cs="宋体"/>
                <w:color w:val="auto"/>
                <w:kern w:val="2"/>
                <w:sz w:val="22"/>
                <w:szCs w:val="22"/>
                <w:highlight w:val="none"/>
                <w:lang w:bidi="ar"/>
              </w:rPr>
              <w:t>5.超一级节能+ECO</w:t>
            </w:r>
            <w:r>
              <w:rPr>
                <w:rFonts w:ascii="宋体" w:hAnsi="宋体" w:eastAsia="宋体" w:cs="宋体"/>
                <w:color w:val="auto"/>
                <w:kern w:val="2"/>
                <w:sz w:val="22"/>
                <w:szCs w:val="22"/>
                <w:highlight w:val="none"/>
                <w:lang w:bidi="ar"/>
              </w:rPr>
              <w:br w:type="textWrapping"/>
            </w:r>
            <w:r>
              <w:rPr>
                <w:rFonts w:ascii="宋体" w:hAnsi="宋体" w:eastAsia="宋体" w:cs="宋体"/>
                <w:color w:val="auto"/>
                <w:kern w:val="2"/>
                <w:sz w:val="22"/>
                <w:szCs w:val="22"/>
                <w:highlight w:val="none"/>
                <w:lang w:bidi="ar"/>
              </w:rPr>
              <w:t>6.WiFi远程调控+预约洗浴</w:t>
            </w:r>
            <w:r>
              <w:rPr>
                <w:rFonts w:ascii="宋体" w:hAnsi="宋体" w:eastAsia="宋体" w:cs="宋体"/>
                <w:color w:val="auto"/>
                <w:kern w:val="2"/>
                <w:sz w:val="22"/>
                <w:szCs w:val="22"/>
                <w:highlight w:val="none"/>
                <w:lang w:bidi="ar"/>
              </w:rPr>
              <w:br w:type="textWrapping"/>
            </w:r>
            <w:r>
              <w:rPr>
                <w:rFonts w:ascii="宋体" w:hAnsi="宋体" w:eastAsia="宋体" w:cs="宋体"/>
                <w:color w:val="auto"/>
                <w:kern w:val="2"/>
                <w:sz w:val="22"/>
                <w:szCs w:val="22"/>
                <w:highlight w:val="none"/>
                <w:lang w:bidi="ar"/>
              </w:rPr>
              <w:t>7.储水量：80L</w:t>
            </w:r>
            <w:r>
              <w:rPr>
                <w:rFonts w:ascii="宋体" w:hAnsi="宋体" w:eastAsia="宋体" w:cs="宋体"/>
                <w:color w:val="auto"/>
                <w:kern w:val="2"/>
                <w:sz w:val="22"/>
                <w:szCs w:val="22"/>
                <w:highlight w:val="none"/>
                <w:lang w:bidi="ar"/>
              </w:rPr>
              <w:br w:type="textWrapping"/>
            </w:r>
            <w:r>
              <w:rPr>
                <w:rFonts w:ascii="宋体" w:hAnsi="宋体" w:eastAsia="宋体" w:cs="宋体"/>
                <w:color w:val="auto"/>
                <w:kern w:val="2"/>
                <w:sz w:val="22"/>
                <w:szCs w:val="22"/>
                <w:highlight w:val="none"/>
                <w:lang w:bidi="ar"/>
              </w:rPr>
              <w:t>8.可设置温度范围30-75°C</w:t>
            </w:r>
            <w:r>
              <w:rPr>
                <w:rFonts w:ascii="宋体" w:hAnsi="宋体" w:eastAsia="宋体" w:cs="宋体"/>
                <w:color w:val="auto"/>
                <w:kern w:val="2"/>
                <w:sz w:val="22"/>
                <w:szCs w:val="22"/>
                <w:highlight w:val="none"/>
                <w:lang w:bidi="ar"/>
              </w:rPr>
              <w:br w:type="textWrapping"/>
            </w:r>
            <w:r>
              <w:rPr>
                <w:rFonts w:ascii="宋体" w:hAnsi="宋体" w:eastAsia="宋体" w:cs="宋体"/>
                <w:color w:val="auto"/>
                <w:kern w:val="2"/>
                <w:sz w:val="22"/>
                <w:szCs w:val="22"/>
                <w:highlight w:val="none"/>
                <w:lang w:bidi="ar"/>
              </w:rPr>
              <w:t>9.防水等级IPX4</w:t>
            </w:r>
          </w:p>
          <w:p w14:paraId="623B8A38">
            <w:pPr>
              <w:pStyle w:val="5"/>
              <w:ind w:firstLine="0" w:firstLineChars="0"/>
              <w:rPr>
                <w:rFonts w:hint="eastAsia" w:cs="宋体" w:asciiTheme="minorEastAsia" w:hAnsiTheme="minorEastAsia"/>
                <w:color w:val="auto"/>
                <w:kern w:val="0"/>
                <w:sz w:val="24"/>
                <w:highlight w:val="none"/>
                <w:lang w:bidi="ar"/>
              </w:rPr>
            </w:pPr>
            <w:r>
              <w:rPr>
                <w:rFonts w:hint="eastAsia" w:ascii="宋体" w:hAnsi="宋体" w:eastAsia="宋体" w:cs="宋体"/>
                <w:color w:val="auto"/>
                <w:sz w:val="22"/>
                <w:szCs w:val="22"/>
                <w:highlight w:val="none"/>
              </w:rPr>
              <w:t>10.尺寸：Φ480×765 mm</w:t>
            </w:r>
          </w:p>
        </w:tc>
        <w:tc>
          <w:tcPr>
            <w:tcW w:w="322" w:type="pct"/>
            <w:tcBorders>
              <w:top w:val="single" w:color="auto" w:sz="4" w:space="0"/>
              <w:left w:val="nil"/>
              <w:bottom w:val="single" w:color="auto" w:sz="4" w:space="0"/>
              <w:right w:val="single" w:color="auto" w:sz="4" w:space="0"/>
            </w:tcBorders>
            <w:vAlign w:val="center"/>
          </w:tcPr>
          <w:p w14:paraId="267E1F1A">
            <w:pPr>
              <w:widowControl/>
              <w:snapToGrid w:val="0"/>
              <w:jc w:val="center"/>
              <w:textAlignment w:val="center"/>
              <w:rPr>
                <w:rFonts w:hint="eastAsia" w:cs="宋体" w:asciiTheme="minorEastAsia" w:hAnsiTheme="minorEastAsia"/>
                <w:color w:val="auto"/>
                <w:kern w:val="0"/>
                <w:sz w:val="24"/>
                <w:highlight w:val="none"/>
                <w:lang w:bidi="ar"/>
              </w:rPr>
            </w:pPr>
            <w:r>
              <w:rPr>
                <w:rFonts w:hint="eastAsia" w:ascii="宋体" w:hAnsi="宋体" w:eastAsia="宋体" w:cs="宋体"/>
                <w:color w:val="auto"/>
                <w:sz w:val="22"/>
                <w:szCs w:val="20"/>
                <w:highlight w:val="none"/>
                <w:lang w:bidi="ar"/>
              </w:rPr>
              <w:t>台</w:t>
            </w:r>
          </w:p>
        </w:tc>
        <w:tc>
          <w:tcPr>
            <w:tcW w:w="295" w:type="pct"/>
            <w:tcBorders>
              <w:top w:val="single" w:color="auto" w:sz="4" w:space="0"/>
              <w:left w:val="nil"/>
              <w:bottom w:val="single" w:color="auto" w:sz="4" w:space="0"/>
              <w:right w:val="single" w:color="auto" w:sz="4" w:space="0"/>
            </w:tcBorders>
            <w:vAlign w:val="center"/>
          </w:tcPr>
          <w:p w14:paraId="0EB7550E">
            <w:pPr>
              <w:widowControl/>
              <w:snapToGrid w:val="0"/>
              <w:jc w:val="center"/>
              <w:textAlignment w:val="center"/>
              <w:rPr>
                <w:rFonts w:hint="eastAsia" w:cs="宋体" w:asciiTheme="minorEastAsia" w:hAnsiTheme="minorEastAsia"/>
                <w:color w:val="auto"/>
                <w:kern w:val="0"/>
                <w:sz w:val="24"/>
                <w:highlight w:val="none"/>
                <w:lang w:bidi="ar"/>
              </w:rPr>
            </w:pPr>
            <w:r>
              <w:rPr>
                <w:rFonts w:ascii="宋体" w:hAnsi="Times New Roman" w:eastAsia="宋体" w:cs="Times New Roman"/>
                <w:color w:val="auto"/>
                <w:sz w:val="22"/>
                <w:szCs w:val="20"/>
                <w:highlight w:val="none"/>
                <w:lang w:bidi="ar"/>
              </w:rPr>
              <w:t>1</w:t>
            </w:r>
          </w:p>
        </w:tc>
      </w:tr>
      <w:tr w14:paraId="260A1816">
        <w:tblPrEx>
          <w:tblCellMar>
            <w:top w:w="0" w:type="dxa"/>
            <w:left w:w="0" w:type="dxa"/>
            <w:bottom w:w="0" w:type="dxa"/>
            <w:right w:w="0" w:type="dxa"/>
          </w:tblCellMar>
        </w:tblPrEx>
        <w:trPr>
          <w:trHeight w:val="1193" w:hRule="atLeast"/>
        </w:trPr>
        <w:tc>
          <w:tcPr>
            <w:tcW w:w="365" w:type="pct"/>
            <w:tcBorders>
              <w:top w:val="single" w:color="auto" w:sz="4" w:space="0"/>
              <w:left w:val="single" w:color="auto" w:sz="4" w:space="0"/>
              <w:bottom w:val="single" w:color="auto" w:sz="4" w:space="0"/>
              <w:right w:val="single" w:color="auto" w:sz="4" w:space="0"/>
            </w:tcBorders>
            <w:tcMar>
              <w:top w:w="13" w:type="dxa"/>
              <w:left w:w="57" w:type="dxa"/>
              <w:bottom w:w="0" w:type="dxa"/>
              <w:right w:w="57" w:type="dxa"/>
            </w:tcMar>
            <w:vAlign w:val="center"/>
          </w:tcPr>
          <w:p w14:paraId="72060559">
            <w:pPr>
              <w:widowControl/>
              <w:snapToGrid w:val="0"/>
              <w:jc w:val="center"/>
              <w:textAlignment w:val="center"/>
              <w:rPr>
                <w:rFonts w:hint="default" w:cs="宋体" w:asciiTheme="minorEastAsia" w:hAnsiTheme="minorEastAsia"/>
                <w:color w:val="auto"/>
                <w:kern w:val="0"/>
                <w:sz w:val="24"/>
                <w:highlight w:val="none"/>
                <w:lang w:val="en-US" w:eastAsia="zh-CN" w:bidi="ar"/>
              </w:rPr>
            </w:pPr>
            <w:r>
              <w:rPr>
                <w:rFonts w:hint="eastAsia" w:ascii="宋体" w:hAnsi="宋体" w:eastAsia="宋体" w:cs="宋体"/>
                <w:color w:val="auto"/>
                <w:sz w:val="22"/>
                <w:highlight w:val="none"/>
                <w:lang w:bidi="ar"/>
              </w:rPr>
              <w:t>35</w:t>
            </w:r>
          </w:p>
        </w:tc>
        <w:tc>
          <w:tcPr>
            <w:tcW w:w="484" w:type="pct"/>
            <w:tcBorders>
              <w:top w:val="single" w:color="auto" w:sz="4" w:space="0"/>
              <w:left w:val="nil"/>
              <w:bottom w:val="single" w:color="auto" w:sz="4" w:space="0"/>
              <w:right w:val="single" w:color="auto" w:sz="4" w:space="0"/>
            </w:tcBorders>
            <w:tcMar>
              <w:top w:w="13" w:type="dxa"/>
              <w:left w:w="57" w:type="dxa"/>
              <w:bottom w:w="0" w:type="dxa"/>
              <w:right w:w="57" w:type="dxa"/>
            </w:tcMar>
            <w:vAlign w:val="center"/>
          </w:tcPr>
          <w:p w14:paraId="68E1E9FC">
            <w:pPr>
              <w:widowControl/>
              <w:snapToGrid w:val="0"/>
              <w:textAlignment w:val="center"/>
              <w:rPr>
                <w:rFonts w:hint="eastAsia" w:cs="宋体" w:asciiTheme="minorEastAsia" w:hAnsiTheme="minorEastAsia"/>
                <w:color w:val="auto"/>
                <w:kern w:val="0"/>
                <w:sz w:val="24"/>
                <w:highlight w:val="none"/>
                <w:lang w:bidi="ar"/>
              </w:rPr>
            </w:pPr>
            <w:r>
              <w:rPr>
                <w:rFonts w:hint="eastAsia" w:ascii="宋体" w:hAnsi="宋体" w:eastAsia="宋体" w:cs="宋体"/>
                <w:color w:val="auto"/>
                <w:sz w:val="22"/>
                <w:szCs w:val="20"/>
                <w:highlight w:val="none"/>
                <w:lang w:bidi="ar"/>
              </w:rPr>
              <w:t>便携式音箱</w:t>
            </w:r>
          </w:p>
        </w:tc>
        <w:tc>
          <w:tcPr>
            <w:tcW w:w="818" w:type="pct"/>
            <w:tcBorders>
              <w:top w:val="single" w:color="auto" w:sz="4" w:space="0"/>
              <w:left w:val="nil"/>
              <w:bottom w:val="single" w:color="auto" w:sz="4" w:space="0"/>
              <w:right w:val="single" w:color="auto" w:sz="4" w:space="0"/>
            </w:tcBorders>
            <w:tcMar>
              <w:top w:w="13" w:type="dxa"/>
              <w:left w:w="57" w:type="dxa"/>
              <w:bottom w:w="0" w:type="dxa"/>
              <w:right w:w="57" w:type="dxa"/>
            </w:tcMar>
            <w:vAlign w:val="center"/>
          </w:tcPr>
          <w:p w14:paraId="07CD334C">
            <w:pPr>
              <w:widowControl/>
              <w:snapToGrid w:val="0"/>
              <w:jc w:val="center"/>
              <w:textAlignment w:val="center"/>
              <w:rPr>
                <w:rFonts w:hint="eastAsia" w:cs="宋体" w:asciiTheme="minorEastAsia" w:hAnsiTheme="minorEastAsia"/>
                <w:color w:val="auto"/>
                <w:kern w:val="0"/>
                <w:sz w:val="24"/>
                <w:highlight w:val="none"/>
                <w:lang w:bidi="ar"/>
              </w:rPr>
            </w:pPr>
            <w:r>
              <w:rPr>
                <w:rFonts w:hint="eastAsia" w:ascii="宋体" w:hAnsi="宋体" w:eastAsia="宋体" w:cs="宋体"/>
                <w:color w:val="auto"/>
                <w:sz w:val="22"/>
                <w:highlight w:val="none"/>
                <w:lang w:bidi="ar"/>
              </w:rPr>
              <w:t>参照或相当于山水牌/飞利浦/柏林之声</w:t>
            </w:r>
          </w:p>
        </w:tc>
        <w:tc>
          <w:tcPr>
            <w:tcW w:w="2713" w:type="pct"/>
            <w:tcBorders>
              <w:top w:val="single" w:color="auto" w:sz="4" w:space="0"/>
              <w:left w:val="nil"/>
              <w:bottom w:val="single" w:color="auto" w:sz="4" w:space="0"/>
              <w:right w:val="single" w:color="auto" w:sz="4" w:space="0"/>
            </w:tcBorders>
            <w:tcMar>
              <w:top w:w="13" w:type="dxa"/>
              <w:left w:w="57" w:type="dxa"/>
              <w:bottom w:w="0" w:type="dxa"/>
              <w:right w:w="57" w:type="dxa"/>
            </w:tcMar>
            <w:vAlign w:val="center"/>
          </w:tcPr>
          <w:p w14:paraId="44E1D210">
            <w:pPr>
              <w:widowControl/>
              <w:numPr>
                <w:ilvl w:val="0"/>
                <w:numId w:val="3"/>
              </w:numPr>
              <w:snapToGrid w:val="0"/>
              <w:textAlignment w:val="center"/>
              <w:rPr>
                <w:rFonts w:hint="eastAsia" w:cs="宋体" w:asciiTheme="minorEastAsia" w:hAnsiTheme="minorEastAsia"/>
                <w:color w:val="auto"/>
                <w:kern w:val="0"/>
                <w:sz w:val="24"/>
                <w:highlight w:val="none"/>
                <w:lang w:bidi="ar"/>
              </w:rPr>
            </w:pPr>
            <w:r>
              <w:rPr>
                <w:rFonts w:hint="eastAsia" w:ascii="宋体" w:hAnsi="宋体" w:eastAsia="宋体" w:cs="宋体"/>
                <w:color w:val="auto"/>
                <w:sz w:val="22"/>
                <w:szCs w:val="22"/>
                <w:highlight w:val="none"/>
                <w:lang w:bidi="ar"/>
              </w:rPr>
              <w:t>6.5寸音频</w:t>
            </w:r>
            <w:r>
              <w:rPr>
                <w:rFonts w:hint="eastAsia" w:ascii="宋体" w:hAnsi="宋体" w:eastAsia="宋体" w:cs="宋体"/>
                <w:color w:val="auto"/>
                <w:sz w:val="22"/>
                <w:szCs w:val="22"/>
                <w:highlight w:val="none"/>
                <w:lang w:bidi="ar"/>
              </w:rPr>
              <w:br w:type="textWrapping"/>
            </w:r>
            <w:r>
              <w:rPr>
                <w:rFonts w:hint="eastAsia" w:ascii="宋体" w:hAnsi="宋体" w:eastAsia="宋体" w:cs="宋体"/>
                <w:color w:val="auto"/>
                <w:sz w:val="22"/>
                <w:szCs w:val="22"/>
                <w:highlight w:val="none"/>
                <w:lang w:bidi="ar"/>
              </w:rPr>
              <w:t>2.支持一键消原音和话筒优先功能</w:t>
            </w:r>
            <w:r>
              <w:rPr>
                <w:rFonts w:hint="eastAsia" w:ascii="宋体" w:hAnsi="宋体" w:eastAsia="宋体" w:cs="宋体"/>
                <w:color w:val="auto"/>
                <w:sz w:val="22"/>
                <w:szCs w:val="22"/>
                <w:highlight w:val="none"/>
                <w:lang w:bidi="ar"/>
              </w:rPr>
              <w:br w:type="textWrapping"/>
            </w:r>
            <w:r>
              <w:rPr>
                <w:rFonts w:hint="eastAsia" w:ascii="宋体" w:hAnsi="宋体" w:eastAsia="宋体" w:cs="宋体"/>
                <w:color w:val="auto"/>
                <w:sz w:val="22"/>
                <w:szCs w:val="22"/>
                <w:highlight w:val="none"/>
                <w:lang w:bidi="ar"/>
              </w:rPr>
              <w:t>3.无线耳麦</w:t>
            </w:r>
            <w:r>
              <w:rPr>
                <w:rFonts w:hint="eastAsia" w:ascii="宋体" w:hAnsi="宋体" w:eastAsia="宋体" w:cs="宋体"/>
                <w:color w:val="auto"/>
                <w:sz w:val="22"/>
                <w:szCs w:val="22"/>
                <w:highlight w:val="none"/>
                <w:lang w:val="en-US" w:eastAsia="zh-CN" w:bidi="ar"/>
              </w:rPr>
              <w:t>1个</w:t>
            </w:r>
          </w:p>
        </w:tc>
        <w:tc>
          <w:tcPr>
            <w:tcW w:w="322" w:type="pct"/>
            <w:tcBorders>
              <w:top w:val="single" w:color="auto" w:sz="4" w:space="0"/>
              <w:left w:val="nil"/>
              <w:bottom w:val="single" w:color="auto" w:sz="4" w:space="0"/>
              <w:right w:val="single" w:color="auto" w:sz="4" w:space="0"/>
            </w:tcBorders>
            <w:vAlign w:val="center"/>
          </w:tcPr>
          <w:p w14:paraId="2049289A">
            <w:pPr>
              <w:widowControl/>
              <w:snapToGrid w:val="0"/>
              <w:jc w:val="center"/>
              <w:textAlignment w:val="center"/>
              <w:rPr>
                <w:rFonts w:hint="eastAsia" w:cs="宋体" w:asciiTheme="minorEastAsia" w:hAnsiTheme="minorEastAsia"/>
                <w:color w:val="auto"/>
                <w:kern w:val="0"/>
                <w:sz w:val="24"/>
                <w:highlight w:val="none"/>
                <w:lang w:bidi="ar"/>
              </w:rPr>
            </w:pPr>
            <w:r>
              <w:rPr>
                <w:rFonts w:hint="eastAsia" w:ascii="宋体" w:hAnsi="宋体" w:eastAsia="宋体" w:cs="宋体"/>
                <w:color w:val="auto"/>
                <w:sz w:val="22"/>
                <w:szCs w:val="20"/>
                <w:highlight w:val="none"/>
                <w:lang w:bidi="ar"/>
              </w:rPr>
              <w:t>台</w:t>
            </w:r>
          </w:p>
        </w:tc>
        <w:tc>
          <w:tcPr>
            <w:tcW w:w="295" w:type="pct"/>
            <w:tcBorders>
              <w:top w:val="single" w:color="auto" w:sz="4" w:space="0"/>
              <w:left w:val="nil"/>
              <w:bottom w:val="single" w:color="auto" w:sz="4" w:space="0"/>
              <w:right w:val="single" w:color="auto" w:sz="4" w:space="0"/>
            </w:tcBorders>
            <w:vAlign w:val="center"/>
          </w:tcPr>
          <w:p w14:paraId="6D9ADC33">
            <w:pPr>
              <w:widowControl/>
              <w:snapToGrid w:val="0"/>
              <w:jc w:val="center"/>
              <w:textAlignment w:val="center"/>
              <w:rPr>
                <w:rFonts w:hint="eastAsia" w:cs="宋体" w:asciiTheme="minorEastAsia" w:hAnsiTheme="minorEastAsia"/>
                <w:color w:val="auto"/>
                <w:kern w:val="0"/>
                <w:sz w:val="24"/>
                <w:highlight w:val="none"/>
                <w:lang w:bidi="ar"/>
              </w:rPr>
            </w:pPr>
            <w:r>
              <w:rPr>
                <w:rFonts w:hint="eastAsia" w:ascii="宋体" w:hAnsi="宋体" w:eastAsia="宋体" w:cs="宋体"/>
                <w:color w:val="auto"/>
                <w:sz w:val="22"/>
                <w:szCs w:val="20"/>
                <w:highlight w:val="none"/>
                <w:lang w:bidi="ar"/>
              </w:rPr>
              <w:t>12</w:t>
            </w:r>
          </w:p>
        </w:tc>
      </w:tr>
    </w:tbl>
    <w:tbl>
      <w:tblPr>
        <w:tblStyle w:val="7"/>
        <w:tblpPr w:leftFromText="180" w:rightFromText="180" w:vertAnchor="text" w:horzAnchor="page" w:tblpX="1425" w:tblpY="18"/>
        <w:tblOverlap w:val="never"/>
        <w:tblW w:w="9509" w:type="dxa"/>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autofit"/>
        <w:tblCellMar>
          <w:top w:w="0" w:type="dxa"/>
          <w:left w:w="108" w:type="dxa"/>
          <w:bottom w:w="0" w:type="dxa"/>
          <w:right w:w="108" w:type="dxa"/>
        </w:tblCellMar>
      </w:tblPr>
      <w:tblGrid>
        <w:gridCol w:w="1331"/>
        <w:gridCol w:w="8178"/>
      </w:tblGrid>
      <w:tr w14:paraId="0F1DDDB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21" w:hRule="atLeast"/>
        </w:trPr>
        <w:tc>
          <w:tcPr>
            <w:tcW w:w="9509" w:type="dxa"/>
            <w:gridSpan w:val="2"/>
            <w:tcBorders>
              <w:top w:val="single" w:color="auto" w:sz="4" w:space="0"/>
              <w:left w:val="single" w:color="auto" w:sz="4" w:space="0"/>
              <w:bottom w:val="single" w:color="auto" w:sz="4" w:space="0"/>
              <w:right w:val="single" w:color="auto" w:sz="4" w:space="0"/>
            </w:tcBorders>
            <w:vAlign w:val="center"/>
          </w:tcPr>
          <w:p w14:paraId="7148C0EB">
            <w:pPr>
              <w:tabs>
                <w:tab w:val="left" w:pos="1820"/>
              </w:tabs>
              <w:spacing w:after="30" w:line="360" w:lineRule="auto"/>
              <w:ind w:firstLine="480"/>
              <w:rPr>
                <w:rFonts w:hint="eastAsia" w:ascii="仿宋" w:hAnsi="仿宋" w:eastAsia="仿宋" w:cs="宋体"/>
                <w:color w:val="auto"/>
                <w:kern w:val="0"/>
                <w:sz w:val="24"/>
                <w:szCs w:val="32"/>
                <w:highlight w:val="none"/>
              </w:rPr>
            </w:pPr>
            <w:r>
              <w:rPr>
                <w:rFonts w:hint="eastAsia" w:ascii="仿宋" w:hAnsi="仿宋" w:eastAsia="仿宋" w:cs="宋体"/>
                <w:color w:val="auto"/>
                <w:kern w:val="0"/>
                <w:sz w:val="24"/>
                <w:szCs w:val="32"/>
                <w:highlight w:val="none"/>
              </w:rPr>
              <w:t>二、</w:t>
            </w:r>
            <w:r>
              <w:rPr>
                <w:rFonts w:ascii="仿宋" w:hAnsi="仿宋" w:eastAsia="仿宋" w:cs="Times New Roman"/>
                <w:color w:val="auto"/>
                <w:kern w:val="0"/>
                <w:sz w:val="32"/>
                <w:szCs w:val="32"/>
                <w:highlight w:val="none"/>
              </w:rPr>
              <w:t>▲</w:t>
            </w:r>
            <w:r>
              <w:rPr>
                <w:rFonts w:hint="eastAsia" w:ascii="仿宋" w:hAnsi="仿宋" w:eastAsia="仿宋" w:cs="宋体"/>
                <w:color w:val="auto"/>
                <w:kern w:val="0"/>
                <w:sz w:val="24"/>
                <w:szCs w:val="32"/>
                <w:highlight w:val="none"/>
              </w:rPr>
              <w:t>商务需求</w:t>
            </w:r>
          </w:p>
        </w:tc>
      </w:tr>
      <w:tr w14:paraId="680BA74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71" w:hRule="atLeast"/>
        </w:trPr>
        <w:tc>
          <w:tcPr>
            <w:tcW w:w="1331" w:type="dxa"/>
            <w:tcBorders>
              <w:top w:val="single" w:color="auto" w:sz="4" w:space="0"/>
              <w:left w:val="single" w:color="auto" w:sz="4" w:space="0"/>
              <w:bottom w:val="single" w:color="auto" w:sz="4" w:space="0"/>
              <w:right w:val="single" w:color="auto" w:sz="4" w:space="0"/>
            </w:tcBorders>
            <w:vAlign w:val="center"/>
          </w:tcPr>
          <w:p w14:paraId="07CFE0D8">
            <w:pPr>
              <w:spacing w:after="30" w:line="360" w:lineRule="auto"/>
              <w:jc w:val="both"/>
              <w:rPr>
                <w:rFonts w:hint="eastAsia" w:ascii="仿宋" w:hAnsi="仿宋" w:eastAsia="仿宋" w:cs="宋体"/>
                <w:color w:val="auto"/>
                <w:kern w:val="0"/>
                <w:sz w:val="24"/>
                <w:szCs w:val="32"/>
                <w:highlight w:val="none"/>
              </w:rPr>
            </w:pPr>
            <w:r>
              <w:rPr>
                <w:rFonts w:hint="eastAsia" w:ascii="仿宋" w:hAnsi="仿宋" w:eastAsia="仿宋" w:cs="汉仪字酷堂长林体W"/>
                <w:bCs/>
                <w:color w:val="auto"/>
                <w:kern w:val="0"/>
                <w:sz w:val="24"/>
                <w:szCs w:val="36"/>
                <w:highlight w:val="none"/>
              </w:rPr>
              <w:t>服务地点</w:t>
            </w:r>
          </w:p>
        </w:tc>
        <w:tc>
          <w:tcPr>
            <w:tcW w:w="8178" w:type="dxa"/>
            <w:tcBorders>
              <w:top w:val="single" w:color="auto" w:sz="4" w:space="0"/>
              <w:left w:val="single" w:color="auto" w:sz="4" w:space="0"/>
              <w:bottom w:val="single" w:color="auto" w:sz="4" w:space="0"/>
              <w:right w:val="single" w:color="auto" w:sz="4" w:space="0"/>
            </w:tcBorders>
            <w:vAlign w:val="center"/>
          </w:tcPr>
          <w:p w14:paraId="4CF181C1">
            <w:pPr>
              <w:widowControl/>
              <w:spacing w:after="30" w:line="360" w:lineRule="atLeast"/>
              <w:ind w:left="-360" w:firstLine="480"/>
              <w:jc w:val="left"/>
              <w:rPr>
                <w:rFonts w:hint="eastAsia" w:ascii="仿宋" w:hAnsi="仿宋" w:eastAsia="仿宋" w:cs="宋体"/>
                <w:color w:val="auto"/>
                <w:kern w:val="0"/>
                <w:sz w:val="24"/>
                <w:szCs w:val="32"/>
                <w:highlight w:val="none"/>
              </w:rPr>
            </w:pPr>
            <w:r>
              <w:rPr>
                <w:rFonts w:hint="eastAsia" w:ascii="仿宋" w:hAnsi="仿宋" w:eastAsia="仿宋" w:cs="Times New Roman"/>
                <w:color w:val="auto"/>
                <w:kern w:val="0"/>
                <w:sz w:val="24"/>
                <w:szCs w:val="32"/>
                <w:highlight w:val="none"/>
                <w:lang w:val="en-US" w:eastAsia="zh-CN"/>
              </w:rPr>
              <w:t>广西中医药大学附设中医学校（广西中医学校）东盟校区。</w:t>
            </w:r>
          </w:p>
        </w:tc>
      </w:tr>
      <w:tr w14:paraId="21636EC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71" w:hRule="atLeast"/>
        </w:trPr>
        <w:tc>
          <w:tcPr>
            <w:tcW w:w="1331" w:type="dxa"/>
            <w:tcBorders>
              <w:top w:val="single" w:color="auto" w:sz="4" w:space="0"/>
              <w:left w:val="single" w:color="auto" w:sz="4" w:space="0"/>
              <w:bottom w:val="single" w:color="auto" w:sz="4" w:space="0"/>
              <w:right w:val="single" w:color="auto" w:sz="4" w:space="0"/>
            </w:tcBorders>
            <w:vAlign w:val="center"/>
          </w:tcPr>
          <w:p w14:paraId="79554F73">
            <w:pPr>
              <w:spacing w:after="30" w:line="360" w:lineRule="auto"/>
              <w:jc w:val="both"/>
              <w:rPr>
                <w:rFonts w:hint="eastAsia" w:ascii="仿宋" w:hAnsi="仿宋" w:eastAsia="仿宋" w:cs="宋体"/>
                <w:color w:val="auto"/>
                <w:kern w:val="0"/>
                <w:sz w:val="24"/>
                <w:szCs w:val="32"/>
                <w:highlight w:val="none"/>
              </w:rPr>
            </w:pPr>
            <w:r>
              <w:rPr>
                <w:rFonts w:hint="eastAsia" w:ascii="仿宋" w:hAnsi="仿宋" w:eastAsia="仿宋" w:cs="汉仪字酷堂长林体W"/>
                <w:bCs/>
                <w:color w:val="auto"/>
                <w:kern w:val="0"/>
                <w:sz w:val="24"/>
                <w:szCs w:val="36"/>
                <w:highlight w:val="none"/>
              </w:rPr>
              <w:t>付款方式</w:t>
            </w:r>
          </w:p>
        </w:tc>
        <w:tc>
          <w:tcPr>
            <w:tcW w:w="8178" w:type="dxa"/>
            <w:tcBorders>
              <w:top w:val="single" w:color="auto" w:sz="4" w:space="0"/>
              <w:left w:val="single" w:color="auto" w:sz="4" w:space="0"/>
              <w:bottom w:val="single" w:color="auto" w:sz="4" w:space="0"/>
              <w:right w:val="single" w:color="auto" w:sz="4" w:space="0"/>
            </w:tcBorders>
            <w:vAlign w:val="center"/>
          </w:tcPr>
          <w:p w14:paraId="58D5E949">
            <w:pPr>
              <w:widowControl/>
              <w:spacing w:after="30" w:line="360" w:lineRule="atLeast"/>
              <w:jc w:val="left"/>
              <w:rPr>
                <w:rFonts w:hint="eastAsia" w:ascii="仿宋" w:hAnsi="仿宋" w:eastAsia="仿宋" w:cs="宋体"/>
                <w:color w:val="auto"/>
                <w:kern w:val="0"/>
                <w:sz w:val="24"/>
                <w:szCs w:val="32"/>
                <w:highlight w:val="none"/>
              </w:rPr>
            </w:pPr>
            <w:r>
              <w:rPr>
                <w:rFonts w:hint="eastAsia" w:ascii="仿宋" w:hAnsi="仿宋" w:eastAsia="仿宋" w:cs="Times New Roman"/>
                <w:color w:val="auto"/>
                <w:kern w:val="0"/>
                <w:sz w:val="24"/>
                <w:szCs w:val="32"/>
                <w:highlight w:val="none"/>
              </w:rPr>
              <w:t>本项目</w:t>
            </w:r>
            <w:r>
              <w:rPr>
                <w:rFonts w:hint="eastAsia" w:ascii="仿宋" w:hAnsi="仿宋" w:eastAsia="仿宋" w:cs="Times New Roman"/>
                <w:color w:val="auto"/>
                <w:kern w:val="0"/>
                <w:sz w:val="24"/>
                <w:szCs w:val="32"/>
                <w:highlight w:val="none"/>
                <w:lang w:val="en-US" w:eastAsia="zh-CN"/>
              </w:rPr>
              <w:t>有</w:t>
            </w:r>
            <w:r>
              <w:rPr>
                <w:rFonts w:hint="eastAsia" w:ascii="仿宋" w:hAnsi="仿宋" w:eastAsia="仿宋" w:cs="Times New Roman"/>
                <w:color w:val="auto"/>
                <w:kern w:val="0"/>
                <w:sz w:val="24"/>
                <w:szCs w:val="32"/>
                <w:highlight w:val="none"/>
              </w:rPr>
              <w:t>预付款。</w:t>
            </w:r>
            <w:r>
              <w:rPr>
                <w:rFonts w:hint="eastAsia" w:ascii="仿宋" w:hAnsi="仿宋" w:eastAsia="仿宋" w:cs="Times New Roman"/>
                <w:color w:val="auto"/>
                <w:kern w:val="0"/>
                <w:sz w:val="24"/>
                <w:szCs w:val="32"/>
                <w:highlight w:val="none"/>
                <w:lang w:val="en-US" w:eastAsia="zh-CN"/>
              </w:rPr>
              <w:t>合同签订后7个工作日内，经中标供应商申请，</w:t>
            </w:r>
            <w:r>
              <w:rPr>
                <w:rFonts w:hint="eastAsia" w:ascii="仿宋" w:hAnsi="仿宋" w:eastAsia="仿宋" w:cs="Times New Roman"/>
                <w:color w:val="auto"/>
                <w:kern w:val="0"/>
                <w:sz w:val="24"/>
                <w:szCs w:val="32"/>
                <w:highlight w:val="none"/>
              </w:rPr>
              <w:t>采购人</w:t>
            </w:r>
            <w:r>
              <w:rPr>
                <w:rFonts w:hint="eastAsia" w:ascii="仿宋" w:hAnsi="仿宋" w:eastAsia="仿宋" w:cs="Times New Roman"/>
                <w:color w:val="auto"/>
                <w:kern w:val="0"/>
                <w:sz w:val="24"/>
                <w:szCs w:val="32"/>
                <w:highlight w:val="none"/>
                <w:lang w:val="en-US" w:eastAsia="zh-CN"/>
              </w:rPr>
              <w:t>支付30%预付款（验收合格后预付款转为采购人应付合同款），</w:t>
            </w:r>
            <w:r>
              <w:rPr>
                <w:rFonts w:hint="eastAsia" w:ascii="仿宋" w:hAnsi="仿宋" w:eastAsia="仿宋" w:cs="Times New Roman"/>
                <w:color w:val="auto"/>
                <w:kern w:val="0"/>
                <w:sz w:val="24"/>
                <w:szCs w:val="32"/>
                <w:highlight w:val="none"/>
              </w:rPr>
              <w:t>货物安装调试完毕并经采购人一次性验收合格后，成交供应商提交等额、合规的增值税发票，采购人在15个工作日内通过公对公银行转账方式付</w:t>
            </w:r>
            <w:r>
              <w:rPr>
                <w:rFonts w:hint="eastAsia" w:ascii="仿宋" w:hAnsi="仿宋" w:eastAsia="仿宋" w:cs="Times New Roman"/>
                <w:color w:val="auto"/>
                <w:kern w:val="0"/>
                <w:sz w:val="24"/>
                <w:szCs w:val="32"/>
                <w:highlight w:val="none"/>
                <w:lang w:val="en-US" w:eastAsia="zh-CN"/>
              </w:rPr>
              <w:t>剩余70%</w:t>
            </w:r>
            <w:r>
              <w:rPr>
                <w:rFonts w:hint="eastAsia" w:ascii="仿宋" w:hAnsi="仿宋" w:eastAsia="仿宋" w:cs="Times New Roman"/>
                <w:color w:val="auto"/>
                <w:kern w:val="0"/>
                <w:sz w:val="24"/>
                <w:szCs w:val="32"/>
                <w:highlight w:val="none"/>
              </w:rPr>
              <w:t>货款。</w:t>
            </w:r>
          </w:p>
        </w:tc>
      </w:tr>
      <w:tr w14:paraId="2A8FC6D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21" w:hRule="atLeast"/>
        </w:trPr>
        <w:tc>
          <w:tcPr>
            <w:tcW w:w="1331" w:type="dxa"/>
            <w:tcBorders>
              <w:top w:val="single" w:color="auto" w:sz="4" w:space="0"/>
              <w:left w:val="single" w:color="auto" w:sz="4" w:space="0"/>
              <w:bottom w:val="single" w:color="auto" w:sz="4" w:space="0"/>
              <w:right w:val="single" w:color="auto" w:sz="4" w:space="0"/>
            </w:tcBorders>
            <w:vAlign w:val="center"/>
          </w:tcPr>
          <w:p w14:paraId="7E9CEF20">
            <w:pPr>
              <w:spacing w:after="30" w:line="360" w:lineRule="auto"/>
              <w:jc w:val="both"/>
              <w:rPr>
                <w:rFonts w:hint="eastAsia" w:ascii="仿宋" w:hAnsi="仿宋" w:eastAsia="仿宋" w:cs="宋体"/>
                <w:color w:val="auto"/>
                <w:kern w:val="0"/>
                <w:sz w:val="24"/>
                <w:szCs w:val="32"/>
                <w:highlight w:val="none"/>
              </w:rPr>
            </w:pPr>
            <w:r>
              <w:rPr>
                <w:rFonts w:hint="eastAsia" w:ascii="仿宋" w:hAnsi="仿宋" w:eastAsia="仿宋" w:cs="汉仪字酷堂长林体W"/>
                <w:bCs/>
                <w:color w:val="auto"/>
                <w:kern w:val="0"/>
                <w:sz w:val="24"/>
                <w:szCs w:val="36"/>
                <w:highlight w:val="none"/>
              </w:rPr>
              <w:t>报价方式</w:t>
            </w:r>
          </w:p>
        </w:tc>
        <w:tc>
          <w:tcPr>
            <w:tcW w:w="8178" w:type="dxa"/>
            <w:tcBorders>
              <w:top w:val="single" w:color="auto" w:sz="4" w:space="0"/>
              <w:left w:val="single" w:color="auto" w:sz="4" w:space="0"/>
              <w:bottom w:val="single" w:color="auto" w:sz="4" w:space="0"/>
              <w:right w:val="single" w:color="auto" w:sz="4" w:space="0"/>
            </w:tcBorders>
            <w:vAlign w:val="center"/>
          </w:tcPr>
          <w:p w14:paraId="658E98FB">
            <w:pPr>
              <w:spacing w:after="30" w:line="300" w:lineRule="exact"/>
              <w:jc w:val="left"/>
              <w:rPr>
                <w:rFonts w:hint="eastAsia" w:ascii="仿宋" w:hAnsi="仿宋" w:eastAsia="仿宋" w:cs="宋体"/>
                <w:color w:val="auto"/>
                <w:kern w:val="0"/>
                <w:sz w:val="24"/>
                <w:szCs w:val="32"/>
                <w:highlight w:val="none"/>
              </w:rPr>
            </w:pPr>
            <w:r>
              <w:rPr>
                <w:rFonts w:hint="eastAsia" w:ascii="仿宋" w:hAnsi="仿宋" w:eastAsia="仿宋" w:cs="Times New Roman"/>
                <w:color w:val="auto"/>
                <w:kern w:val="0"/>
                <w:sz w:val="24"/>
                <w:szCs w:val="32"/>
                <w:highlight w:val="none"/>
              </w:rPr>
              <w:t>人民币报价包含但不限于产品、运输、装卸、安装、辅材、调试、保险、检测、税费、售后服务等全部费用</w:t>
            </w:r>
          </w:p>
        </w:tc>
      </w:tr>
      <w:tr w14:paraId="340481C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1331" w:type="dxa"/>
            <w:tcBorders>
              <w:top w:val="single" w:color="auto" w:sz="4" w:space="0"/>
              <w:left w:val="single" w:color="auto" w:sz="4" w:space="0"/>
              <w:bottom w:val="single" w:color="auto" w:sz="4" w:space="0"/>
              <w:right w:val="single" w:color="auto" w:sz="4" w:space="0"/>
            </w:tcBorders>
            <w:vAlign w:val="center"/>
          </w:tcPr>
          <w:p w14:paraId="68CC61B9">
            <w:pPr>
              <w:widowControl/>
              <w:numPr>
                <w:ilvl w:val="1"/>
                <w:numId w:val="0"/>
              </w:numPr>
              <w:spacing w:before="50" w:after="50" w:line="360" w:lineRule="atLeast"/>
              <w:jc w:val="center"/>
              <w:outlineLvl w:val="1"/>
              <w:rPr>
                <w:rFonts w:hint="eastAsia" w:ascii="仿宋" w:hAnsi="仿宋" w:eastAsia="仿宋" w:cs="Times New Roman"/>
                <w:b/>
                <w:bCs/>
                <w:color w:val="auto"/>
                <w:kern w:val="0"/>
                <w:sz w:val="24"/>
                <w:highlight w:val="none"/>
              </w:rPr>
            </w:pPr>
            <w:r>
              <w:rPr>
                <w:rFonts w:hint="eastAsia" w:ascii="仿宋" w:hAnsi="仿宋" w:eastAsia="仿宋" w:cs="Times New Roman"/>
                <w:b/>
                <w:bCs/>
                <w:color w:val="auto"/>
                <w:kern w:val="0"/>
                <w:sz w:val="24"/>
                <w:highlight w:val="none"/>
                <w:lang w:val="en-US" w:eastAsia="zh-CN"/>
              </w:rPr>
              <w:t>质保期、</w:t>
            </w:r>
            <w:r>
              <w:rPr>
                <w:rFonts w:ascii="仿宋" w:hAnsi="仿宋" w:eastAsia="仿宋" w:cs="Times New Roman"/>
                <w:b/>
                <w:bCs/>
                <w:color w:val="auto"/>
                <w:kern w:val="0"/>
                <w:sz w:val="24"/>
                <w:highlight w:val="none"/>
              </w:rPr>
              <w:t>售后服务要求</w:t>
            </w:r>
          </w:p>
          <w:p w14:paraId="03CDEFD2">
            <w:pPr>
              <w:spacing w:after="30" w:line="360" w:lineRule="auto"/>
              <w:ind w:firstLine="480"/>
              <w:jc w:val="center"/>
              <w:rPr>
                <w:rFonts w:hint="eastAsia" w:ascii="仿宋" w:hAnsi="仿宋" w:eastAsia="仿宋" w:cs="宋体"/>
                <w:color w:val="auto"/>
                <w:kern w:val="0"/>
                <w:sz w:val="24"/>
                <w:szCs w:val="32"/>
                <w:highlight w:val="none"/>
              </w:rPr>
            </w:pPr>
          </w:p>
        </w:tc>
        <w:tc>
          <w:tcPr>
            <w:tcW w:w="8178" w:type="dxa"/>
            <w:tcBorders>
              <w:top w:val="single" w:color="auto" w:sz="4" w:space="0"/>
              <w:left w:val="single" w:color="auto" w:sz="4" w:space="0"/>
              <w:bottom w:val="single" w:color="auto" w:sz="4" w:space="0"/>
              <w:right w:val="single" w:color="auto" w:sz="4" w:space="0"/>
            </w:tcBorders>
            <w:vAlign w:val="center"/>
          </w:tcPr>
          <w:p w14:paraId="5C2A5929">
            <w:pPr>
              <w:widowControl/>
              <w:spacing w:after="30" w:line="264" w:lineRule="auto"/>
              <w:jc w:val="left"/>
              <w:rPr>
                <w:rFonts w:hint="eastAsia" w:ascii="仿宋" w:hAnsi="仿宋" w:eastAsia="仿宋" w:cs="仿宋"/>
                <w:color w:val="auto"/>
                <w:kern w:val="0"/>
                <w:sz w:val="24"/>
                <w:highlight w:val="none"/>
                <w:lang w:bidi="ar"/>
              </w:rPr>
            </w:pPr>
            <w:r>
              <w:rPr>
                <w:rFonts w:hint="eastAsia" w:ascii="仿宋" w:hAnsi="仿宋" w:eastAsia="仿宋" w:cs="仿宋"/>
                <w:color w:val="auto"/>
                <w:kern w:val="0"/>
                <w:sz w:val="24"/>
                <w:highlight w:val="none"/>
                <w:lang w:bidi="ar"/>
              </w:rPr>
              <w:t>1.</w:t>
            </w:r>
            <w:r>
              <w:rPr>
                <w:rFonts w:hint="eastAsia" w:ascii="仿宋" w:hAnsi="仿宋" w:eastAsia="仿宋" w:cs="仿宋"/>
                <w:color w:val="auto"/>
                <w:kern w:val="0"/>
                <w:sz w:val="24"/>
                <w:highlight w:val="none"/>
                <w:lang w:val="en-US" w:eastAsia="zh-CN" w:bidi="ar"/>
              </w:rPr>
              <w:t>质保期：</w:t>
            </w:r>
            <w:r>
              <w:rPr>
                <w:rFonts w:hint="eastAsia" w:ascii="仿宋" w:hAnsi="仿宋" w:eastAsia="仿宋" w:cs="Times New Roman"/>
                <w:color w:val="auto"/>
                <w:kern w:val="0"/>
                <w:sz w:val="24"/>
                <w:szCs w:val="32"/>
                <w:highlight w:val="none"/>
              </w:rPr>
              <w:t>整体质保期≥3年，自货物最终验收合格之日起正式计算。</w:t>
            </w:r>
          </w:p>
          <w:p w14:paraId="0E75F733">
            <w:pPr>
              <w:widowControl/>
              <w:spacing w:after="30" w:line="264" w:lineRule="auto"/>
              <w:jc w:val="left"/>
              <w:rPr>
                <w:rFonts w:hint="eastAsia" w:ascii="仿宋" w:hAnsi="仿宋" w:eastAsia="仿宋" w:cs="仿宋"/>
                <w:color w:val="auto"/>
                <w:kern w:val="0"/>
                <w:sz w:val="24"/>
                <w:highlight w:val="none"/>
                <w:lang w:bidi="ar"/>
              </w:rPr>
            </w:pPr>
            <w:r>
              <w:rPr>
                <w:rFonts w:hint="eastAsia" w:ascii="仿宋" w:hAnsi="仿宋" w:eastAsia="仿宋" w:cs="仿宋"/>
                <w:color w:val="auto"/>
                <w:kern w:val="0"/>
                <w:sz w:val="24"/>
                <w:highlight w:val="none"/>
                <w:lang w:val="en-US" w:eastAsia="zh-CN" w:bidi="ar"/>
              </w:rPr>
              <w:t>2.</w:t>
            </w:r>
            <w:r>
              <w:rPr>
                <w:rFonts w:hint="eastAsia" w:ascii="仿宋" w:hAnsi="仿宋" w:eastAsia="仿宋" w:cs="仿宋"/>
                <w:color w:val="auto"/>
                <w:kern w:val="0"/>
                <w:sz w:val="24"/>
                <w:highlight w:val="none"/>
                <w:lang w:bidi="ar"/>
              </w:rPr>
              <w:t>严格执行国家产品“三包”政策，质保期内非人为损坏的质量问题，成交供应商无条件更换、退货（退换方式由采购人确定），承担检测、运输、人工等全部费用。</w:t>
            </w:r>
          </w:p>
          <w:p w14:paraId="5E9923EF">
            <w:pPr>
              <w:spacing w:after="30" w:line="264" w:lineRule="auto"/>
              <w:jc w:val="left"/>
              <w:rPr>
                <w:rFonts w:hint="eastAsia" w:ascii="仿宋" w:hAnsi="仿宋" w:eastAsia="仿宋" w:cs="宋体"/>
                <w:color w:val="auto"/>
                <w:kern w:val="0"/>
                <w:sz w:val="24"/>
                <w:szCs w:val="32"/>
                <w:highlight w:val="none"/>
              </w:rPr>
            </w:pPr>
            <w:r>
              <w:rPr>
                <w:rFonts w:hint="eastAsia" w:ascii="仿宋" w:hAnsi="仿宋" w:eastAsia="仿宋" w:cs="仿宋"/>
                <w:color w:val="auto"/>
                <w:kern w:val="0"/>
                <w:sz w:val="24"/>
                <w:highlight w:val="none"/>
                <w:lang w:val="en-US" w:eastAsia="zh-CN" w:bidi="ar"/>
              </w:rPr>
              <w:t>3</w:t>
            </w:r>
            <w:r>
              <w:rPr>
                <w:rFonts w:hint="eastAsia" w:ascii="仿宋" w:hAnsi="仿宋" w:eastAsia="仿宋" w:cs="仿宋"/>
                <w:color w:val="auto"/>
                <w:kern w:val="0"/>
                <w:sz w:val="24"/>
                <w:highlight w:val="none"/>
                <w:lang w:bidi="ar"/>
              </w:rPr>
              <w:t>.质保期内供应商拒不履行维保、退换货义务的，采购人可委托第三方处理，产生的所有费用由成交供应商全额承担，同时采购人有权追偿损失、解除合同。</w:t>
            </w:r>
          </w:p>
        </w:tc>
      </w:tr>
      <w:tr w14:paraId="1D28B6F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1331" w:type="dxa"/>
            <w:tcBorders>
              <w:top w:val="single" w:color="auto" w:sz="4" w:space="0"/>
              <w:left w:val="single" w:color="auto" w:sz="4" w:space="0"/>
              <w:bottom w:val="single" w:color="auto" w:sz="4" w:space="0"/>
              <w:right w:val="single" w:color="auto" w:sz="4" w:space="0"/>
            </w:tcBorders>
            <w:vAlign w:val="center"/>
          </w:tcPr>
          <w:p w14:paraId="2BF4B0F3">
            <w:pPr>
              <w:widowControl/>
              <w:numPr>
                <w:ilvl w:val="1"/>
                <w:numId w:val="0"/>
              </w:numPr>
              <w:spacing w:before="50" w:after="50" w:line="360" w:lineRule="atLeast"/>
              <w:jc w:val="center"/>
              <w:outlineLvl w:val="1"/>
              <w:rPr>
                <w:rFonts w:hint="eastAsia" w:ascii="仿宋" w:hAnsi="仿宋" w:eastAsia="仿宋" w:cs="Times New Roman"/>
                <w:b/>
                <w:bCs/>
                <w:color w:val="auto"/>
                <w:kern w:val="0"/>
                <w:sz w:val="24"/>
                <w:highlight w:val="none"/>
              </w:rPr>
            </w:pPr>
            <w:r>
              <w:rPr>
                <w:rFonts w:ascii="仿宋" w:hAnsi="仿宋" w:eastAsia="仿宋" w:cs="Times New Roman"/>
                <w:b/>
                <w:bCs/>
                <w:color w:val="auto"/>
                <w:kern w:val="0"/>
                <w:sz w:val="24"/>
                <w:highlight w:val="none"/>
              </w:rPr>
              <w:t>验收要求</w:t>
            </w:r>
          </w:p>
          <w:p w14:paraId="65353071">
            <w:pPr>
              <w:spacing w:after="30" w:line="360" w:lineRule="auto"/>
              <w:ind w:firstLine="480"/>
              <w:jc w:val="center"/>
              <w:rPr>
                <w:rFonts w:hint="eastAsia" w:ascii="仿宋" w:hAnsi="仿宋" w:eastAsia="仿宋" w:cs="宋体"/>
                <w:color w:val="auto"/>
                <w:kern w:val="0"/>
                <w:sz w:val="24"/>
                <w:szCs w:val="32"/>
                <w:highlight w:val="none"/>
              </w:rPr>
            </w:pPr>
          </w:p>
        </w:tc>
        <w:tc>
          <w:tcPr>
            <w:tcW w:w="8178" w:type="dxa"/>
            <w:tcBorders>
              <w:top w:val="single" w:color="auto" w:sz="4" w:space="0"/>
              <w:left w:val="single" w:color="auto" w:sz="4" w:space="0"/>
              <w:bottom w:val="single" w:color="auto" w:sz="4" w:space="0"/>
              <w:right w:val="single" w:color="auto" w:sz="4" w:space="0"/>
            </w:tcBorders>
            <w:vAlign w:val="center"/>
          </w:tcPr>
          <w:p w14:paraId="44905AE8">
            <w:pPr>
              <w:widowControl/>
              <w:spacing w:after="30" w:line="360" w:lineRule="atLeast"/>
              <w:jc w:val="left"/>
              <w:rPr>
                <w:rFonts w:hint="eastAsia" w:ascii="仿宋" w:hAnsi="仿宋" w:eastAsia="仿宋" w:cs="Times New Roman"/>
                <w:color w:val="auto"/>
                <w:kern w:val="0"/>
                <w:sz w:val="24"/>
                <w:szCs w:val="32"/>
                <w:highlight w:val="none"/>
              </w:rPr>
            </w:pPr>
            <w:r>
              <w:rPr>
                <w:rFonts w:hint="eastAsia" w:ascii="仿宋" w:hAnsi="仿宋" w:eastAsia="仿宋" w:cs="Times New Roman"/>
                <w:color w:val="auto"/>
                <w:kern w:val="0"/>
                <w:sz w:val="24"/>
                <w:szCs w:val="32"/>
                <w:highlight w:val="none"/>
              </w:rPr>
              <w:t>1.验收方式</w:t>
            </w:r>
          </w:p>
          <w:p w14:paraId="70FC59C9">
            <w:pPr>
              <w:widowControl/>
              <w:spacing w:after="30" w:line="360" w:lineRule="atLeast"/>
              <w:jc w:val="left"/>
              <w:rPr>
                <w:rFonts w:hint="eastAsia" w:ascii="仿宋" w:hAnsi="仿宋" w:eastAsia="仿宋" w:cs="Times New Roman"/>
                <w:color w:val="auto"/>
                <w:kern w:val="0"/>
                <w:sz w:val="24"/>
                <w:szCs w:val="32"/>
                <w:highlight w:val="none"/>
              </w:rPr>
            </w:pPr>
            <w:r>
              <w:rPr>
                <w:rFonts w:hint="eastAsia" w:ascii="仿宋" w:hAnsi="仿宋" w:eastAsia="仿宋" w:cs="Times New Roman"/>
                <w:color w:val="auto"/>
                <w:kern w:val="0"/>
                <w:sz w:val="24"/>
                <w:szCs w:val="32"/>
                <w:highlight w:val="none"/>
              </w:rPr>
              <w:t>本项目采用一次性验收方式。货物运抵指定交付地点并完成安装调试后，采购人在5个工作日内组织一次性验收，对货物的数量、规格型号、外观完整性、技术</w:t>
            </w:r>
            <w:r>
              <w:rPr>
                <w:rFonts w:hint="eastAsia" w:ascii="仿宋" w:hAnsi="仿宋" w:eastAsia="仿宋" w:cs="Times New Roman"/>
                <w:color w:val="auto"/>
                <w:kern w:val="0"/>
                <w:sz w:val="24"/>
                <w:szCs w:val="32"/>
                <w:highlight w:val="none"/>
                <w:lang w:val="en-US" w:eastAsia="zh-CN"/>
              </w:rPr>
              <w:t>参</w:t>
            </w:r>
            <w:r>
              <w:rPr>
                <w:rFonts w:hint="eastAsia" w:ascii="仿宋" w:hAnsi="仿宋" w:eastAsia="仿宋" w:cs="Times New Roman"/>
                <w:color w:val="auto"/>
                <w:kern w:val="0"/>
                <w:sz w:val="24"/>
                <w:szCs w:val="32"/>
                <w:highlight w:val="none"/>
              </w:rPr>
              <w:t>参数及系统兼容性等进行全面核验。</w:t>
            </w:r>
          </w:p>
          <w:p w14:paraId="150B49F8">
            <w:pPr>
              <w:widowControl/>
              <w:spacing w:after="30" w:line="360" w:lineRule="atLeast"/>
              <w:jc w:val="left"/>
              <w:rPr>
                <w:rFonts w:hint="eastAsia" w:ascii="仿宋" w:hAnsi="仿宋" w:eastAsia="仿宋" w:cs="Times New Roman"/>
                <w:color w:val="auto"/>
                <w:kern w:val="0"/>
                <w:sz w:val="24"/>
                <w:szCs w:val="32"/>
                <w:highlight w:val="none"/>
              </w:rPr>
            </w:pPr>
            <w:r>
              <w:rPr>
                <w:rFonts w:hint="eastAsia" w:ascii="仿宋" w:hAnsi="仿宋" w:eastAsia="仿宋" w:cs="Times New Roman"/>
                <w:color w:val="auto"/>
                <w:kern w:val="0"/>
                <w:sz w:val="24"/>
                <w:szCs w:val="32"/>
                <w:highlight w:val="none"/>
              </w:rPr>
              <w:t>2.验收依据与标准</w:t>
            </w:r>
          </w:p>
          <w:p w14:paraId="46B2B42F">
            <w:pPr>
              <w:widowControl/>
              <w:spacing w:after="30" w:line="360" w:lineRule="atLeast"/>
              <w:jc w:val="left"/>
              <w:rPr>
                <w:rFonts w:hint="eastAsia" w:ascii="仿宋" w:hAnsi="仿宋" w:eastAsia="仿宋" w:cs="Times New Roman"/>
                <w:color w:val="auto"/>
                <w:kern w:val="0"/>
                <w:sz w:val="24"/>
                <w:szCs w:val="32"/>
                <w:highlight w:val="none"/>
              </w:rPr>
            </w:pPr>
            <w:r>
              <w:rPr>
                <w:rFonts w:hint="eastAsia" w:ascii="仿宋" w:hAnsi="仿宋" w:eastAsia="仿宋" w:cs="Times New Roman"/>
                <w:color w:val="auto"/>
                <w:kern w:val="0"/>
                <w:sz w:val="24"/>
                <w:szCs w:val="32"/>
                <w:highlight w:val="none"/>
                <w:lang w:val="en-US" w:eastAsia="zh-CN"/>
              </w:rPr>
              <w:t>验收</w:t>
            </w:r>
            <w:r>
              <w:rPr>
                <w:rFonts w:hint="eastAsia" w:ascii="仿宋" w:hAnsi="仿宋" w:eastAsia="仿宋" w:cs="Times New Roman"/>
                <w:color w:val="auto"/>
                <w:kern w:val="0"/>
                <w:sz w:val="24"/>
                <w:szCs w:val="32"/>
                <w:highlight w:val="none"/>
              </w:rPr>
              <w:t>以本采购需求所载明的技术参数、供货标准、系统兼容性要求及国家强制性标准或行业推荐性标准为依据，重点审查产品真伪、数量、规格型号、是否全新原装、参数指标达标性及系统兼容性。</w:t>
            </w:r>
          </w:p>
          <w:p w14:paraId="50B74E3C">
            <w:pPr>
              <w:widowControl/>
              <w:spacing w:after="30" w:line="360" w:lineRule="atLeast"/>
              <w:jc w:val="left"/>
              <w:rPr>
                <w:rFonts w:hint="eastAsia" w:ascii="仿宋" w:hAnsi="仿宋" w:eastAsia="仿宋" w:cs="Times New Roman"/>
                <w:color w:val="auto"/>
                <w:kern w:val="0"/>
                <w:sz w:val="24"/>
                <w:szCs w:val="32"/>
                <w:highlight w:val="none"/>
              </w:rPr>
            </w:pPr>
            <w:r>
              <w:rPr>
                <w:rFonts w:hint="eastAsia" w:ascii="仿宋" w:hAnsi="仿宋" w:eastAsia="仿宋" w:cs="Times New Roman"/>
                <w:color w:val="auto"/>
                <w:kern w:val="0"/>
                <w:sz w:val="24"/>
                <w:szCs w:val="32"/>
                <w:highlight w:val="none"/>
              </w:rPr>
              <w:t>3.验收结果与风险承担</w:t>
            </w:r>
          </w:p>
          <w:p w14:paraId="23412180">
            <w:pPr>
              <w:widowControl/>
              <w:spacing w:after="30" w:line="360" w:lineRule="atLeast"/>
              <w:ind w:firstLine="480" w:firstLineChars="200"/>
              <w:jc w:val="left"/>
              <w:rPr>
                <w:rFonts w:hint="eastAsia" w:ascii="仿宋" w:hAnsi="仿宋" w:eastAsia="仿宋" w:cs="Times New Roman"/>
                <w:color w:val="auto"/>
                <w:kern w:val="0"/>
                <w:sz w:val="24"/>
                <w:szCs w:val="32"/>
                <w:highlight w:val="none"/>
              </w:rPr>
            </w:pPr>
            <w:r>
              <w:rPr>
                <w:rFonts w:hint="eastAsia" w:ascii="仿宋" w:hAnsi="仿宋" w:eastAsia="仿宋" w:cs="Times New Roman"/>
                <w:color w:val="auto"/>
                <w:kern w:val="0"/>
                <w:sz w:val="24"/>
                <w:szCs w:val="32"/>
                <w:highlight w:val="none"/>
              </w:rPr>
              <w:t>验收合格的，采购人签署验收报告，货物正式交付。验收不合格的，供应商应在采购人要求的合理期限内免费整改并重新申请验收。供应商无正当理由拒绝到场配合验收的，构成严重违约，应向采购人支付合同总金额20%的违约金。在验收合格并正式移交采购人之前，全部货物的保管责任、毁损灭失风险及安全责任均由供应商独立承担。</w:t>
            </w:r>
          </w:p>
        </w:tc>
      </w:tr>
      <w:tr w14:paraId="5AD1902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1331" w:type="dxa"/>
            <w:tcBorders>
              <w:top w:val="single" w:color="auto" w:sz="4" w:space="0"/>
              <w:left w:val="single" w:color="auto" w:sz="4" w:space="0"/>
              <w:bottom w:val="single" w:color="auto" w:sz="4" w:space="0"/>
              <w:right w:val="single" w:color="auto" w:sz="4" w:space="0"/>
            </w:tcBorders>
            <w:vAlign w:val="center"/>
          </w:tcPr>
          <w:p w14:paraId="3DFEDBFF">
            <w:pPr>
              <w:widowControl/>
              <w:numPr>
                <w:ilvl w:val="1"/>
                <w:numId w:val="0"/>
              </w:numPr>
              <w:spacing w:before="50" w:after="50" w:line="360" w:lineRule="atLeast"/>
              <w:jc w:val="left"/>
              <w:outlineLvl w:val="1"/>
              <w:rPr>
                <w:rFonts w:hint="eastAsia" w:ascii="仿宋" w:hAnsi="仿宋" w:eastAsia="仿宋" w:cs="Times New Roman"/>
                <w:b/>
                <w:bCs/>
                <w:color w:val="auto"/>
                <w:kern w:val="0"/>
                <w:sz w:val="24"/>
                <w:highlight w:val="none"/>
              </w:rPr>
            </w:pPr>
            <w:r>
              <w:rPr>
                <w:rFonts w:ascii="仿宋" w:hAnsi="仿宋" w:eastAsia="仿宋" w:cs="Times New Roman"/>
                <w:b/>
                <w:bCs/>
                <w:color w:val="auto"/>
                <w:kern w:val="0"/>
                <w:sz w:val="24"/>
                <w:highlight w:val="none"/>
              </w:rPr>
              <w:t>违约责任</w:t>
            </w:r>
          </w:p>
          <w:p w14:paraId="754A9210">
            <w:pPr>
              <w:spacing w:after="30" w:line="360" w:lineRule="auto"/>
              <w:ind w:firstLine="480"/>
              <w:jc w:val="left"/>
              <w:rPr>
                <w:rFonts w:hint="eastAsia" w:ascii="仿宋" w:hAnsi="仿宋" w:eastAsia="仿宋" w:cs="宋体"/>
                <w:color w:val="auto"/>
                <w:kern w:val="0"/>
                <w:sz w:val="24"/>
                <w:szCs w:val="32"/>
                <w:highlight w:val="none"/>
              </w:rPr>
            </w:pPr>
          </w:p>
        </w:tc>
        <w:tc>
          <w:tcPr>
            <w:tcW w:w="8178" w:type="dxa"/>
            <w:tcBorders>
              <w:top w:val="single" w:color="auto" w:sz="4" w:space="0"/>
              <w:left w:val="single" w:color="auto" w:sz="4" w:space="0"/>
              <w:bottom w:val="single" w:color="auto" w:sz="4" w:space="0"/>
              <w:right w:val="single" w:color="auto" w:sz="4" w:space="0"/>
            </w:tcBorders>
            <w:vAlign w:val="center"/>
          </w:tcPr>
          <w:p w14:paraId="48D25424">
            <w:pPr>
              <w:spacing w:after="30" w:line="264" w:lineRule="auto"/>
              <w:jc w:val="left"/>
              <w:rPr>
                <w:rFonts w:hint="eastAsia" w:ascii="仿宋" w:hAnsi="仿宋" w:eastAsia="仿宋" w:cs="宋体"/>
                <w:color w:val="auto"/>
                <w:kern w:val="0"/>
                <w:sz w:val="24"/>
                <w:szCs w:val="32"/>
                <w:highlight w:val="none"/>
              </w:rPr>
            </w:pPr>
            <w:r>
              <w:rPr>
                <w:rFonts w:hint="eastAsia" w:ascii="仿宋" w:hAnsi="仿宋" w:eastAsia="仿宋" w:cs="宋体"/>
                <w:color w:val="auto"/>
                <w:kern w:val="0"/>
                <w:sz w:val="24"/>
                <w:szCs w:val="32"/>
                <w:highlight w:val="none"/>
              </w:rPr>
              <w:t>1.货物不符之违约责任</w:t>
            </w:r>
          </w:p>
          <w:p w14:paraId="47F2CB4F">
            <w:pPr>
              <w:spacing w:after="30" w:line="264" w:lineRule="auto"/>
              <w:ind w:firstLine="480" w:firstLineChars="200"/>
              <w:jc w:val="left"/>
              <w:rPr>
                <w:rFonts w:hint="eastAsia" w:ascii="仿宋" w:hAnsi="仿宋" w:eastAsia="仿宋" w:cs="宋体"/>
                <w:color w:val="auto"/>
                <w:kern w:val="0"/>
                <w:sz w:val="24"/>
                <w:szCs w:val="32"/>
                <w:highlight w:val="none"/>
              </w:rPr>
            </w:pPr>
            <w:r>
              <w:rPr>
                <w:rFonts w:hint="eastAsia" w:ascii="仿宋" w:hAnsi="仿宋" w:eastAsia="仿宋" w:cs="宋体"/>
                <w:color w:val="auto"/>
                <w:kern w:val="0"/>
                <w:sz w:val="24"/>
                <w:szCs w:val="32"/>
                <w:highlight w:val="none"/>
              </w:rPr>
              <w:t>供应商须完全响应本采购需求中的实质性条款，所提供的货物质量、技术参数、规格标准及系统兼容性须与响应文件及合同约定100%匹配。若货物存在品牌、型号、规格、产地、材质、参数、兼容性等与约定不符的情形（包括但不限于“货不对板”），即构成根本违约。采购人有权单方解除合同，要求供应商在3个工作日内退还已付全部款项，并按合同总价款的20%向采购人支付违约金；违约金不足以弥补采购人实际损失（包括但不限于替代采购差价、停业损失、第三方索赔等）的，采购人有权继续追偿。</w:t>
            </w:r>
          </w:p>
          <w:p w14:paraId="486E748F">
            <w:pPr>
              <w:spacing w:after="30" w:line="264" w:lineRule="auto"/>
              <w:jc w:val="left"/>
              <w:rPr>
                <w:rFonts w:hint="eastAsia" w:ascii="仿宋" w:hAnsi="仿宋" w:eastAsia="仿宋" w:cs="宋体"/>
                <w:color w:val="auto"/>
                <w:kern w:val="0"/>
                <w:sz w:val="24"/>
                <w:szCs w:val="32"/>
                <w:highlight w:val="none"/>
              </w:rPr>
            </w:pPr>
            <w:r>
              <w:rPr>
                <w:rFonts w:hint="eastAsia" w:ascii="仿宋" w:hAnsi="仿宋" w:eastAsia="仿宋" w:cs="宋体"/>
                <w:color w:val="auto"/>
                <w:kern w:val="0"/>
                <w:sz w:val="24"/>
                <w:szCs w:val="32"/>
                <w:highlight w:val="none"/>
              </w:rPr>
              <w:t>2.发票违约及税务合规责任</w:t>
            </w:r>
          </w:p>
          <w:p w14:paraId="507A6A24">
            <w:pPr>
              <w:spacing w:after="30" w:line="264" w:lineRule="auto"/>
              <w:ind w:firstLine="480" w:firstLineChars="200"/>
              <w:jc w:val="left"/>
              <w:rPr>
                <w:rFonts w:hint="eastAsia" w:ascii="仿宋" w:hAnsi="仿宋" w:eastAsia="仿宋" w:cs="宋体"/>
                <w:color w:val="auto"/>
                <w:kern w:val="0"/>
                <w:sz w:val="24"/>
                <w:szCs w:val="32"/>
                <w:highlight w:val="none"/>
              </w:rPr>
            </w:pPr>
            <w:r>
              <w:rPr>
                <w:rFonts w:hint="eastAsia" w:ascii="仿宋" w:hAnsi="仿宋" w:eastAsia="仿宋" w:cs="宋体"/>
                <w:color w:val="auto"/>
                <w:kern w:val="0"/>
                <w:sz w:val="24"/>
                <w:szCs w:val="32"/>
                <w:highlight w:val="none"/>
              </w:rPr>
              <w:t>供应商须按照国家税收法律法规开具真实、合法、有效的发票。若供应商提供虚假、无效或不符合税务规定的发票，应在采购人通知之日起5个工作日内重新开具合规发票；逾期未重开或无法重开的，采购人有权暂停支付剩余款项。</w:t>
            </w:r>
          </w:p>
          <w:p w14:paraId="0346B8E7">
            <w:pPr>
              <w:spacing w:after="30" w:line="264" w:lineRule="auto"/>
              <w:jc w:val="left"/>
              <w:rPr>
                <w:rFonts w:hint="eastAsia" w:ascii="仿宋" w:hAnsi="仿宋" w:eastAsia="仿宋" w:cs="宋体"/>
                <w:color w:val="auto"/>
                <w:kern w:val="0"/>
                <w:sz w:val="24"/>
                <w:szCs w:val="32"/>
                <w:highlight w:val="none"/>
              </w:rPr>
            </w:pPr>
            <w:r>
              <w:rPr>
                <w:rFonts w:hint="eastAsia" w:ascii="仿宋" w:hAnsi="仿宋" w:eastAsia="仿宋" w:cs="宋体"/>
                <w:color w:val="auto"/>
                <w:kern w:val="0"/>
                <w:sz w:val="24"/>
                <w:szCs w:val="32"/>
                <w:highlight w:val="none"/>
              </w:rPr>
              <w:t>3.权属、知识产权及履约保障责任</w:t>
            </w:r>
          </w:p>
          <w:p w14:paraId="4B3036E1">
            <w:pPr>
              <w:spacing w:after="30" w:line="264" w:lineRule="auto"/>
              <w:ind w:firstLine="240" w:firstLineChars="100"/>
              <w:jc w:val="left"/>
              <w:rPr>
                <w:rFonts w:hint="eastAsia" w:ascii="仿宋" w:hAnsi="仿宋" w:eastAsia="仿宋" w:cs="宋体"/>
                <w:color w:val="auto"/>
                <w:kern w:val="0"/>
                <w:sz w:val="24"/>
                <w:szCs w:val="32"/>
                <w:highlight w:val="none"/>
              </w:rPr>
            </w:pPr>
            <w:r>
              <w:rPr>
                <w:rFonts w:hint="eastAsia" w:ascii="仿宋" w:hAnsi="仿宋" w:eastAsia="仿宋" w:cs="宋体"/>
                <w:color w:val="auto"/>
                <w:kern w:val="0"/>
                <w:sz w:val="24"/>
                <w:szCs w:val="32"/>
                <w:highlight w:val="none"/>
              </w:rPr>
              <w:t>供应商须保证其对所交付货物享有完整的合法所有权，且不侵犯任何第三方的知识产权、商业秘密或其他合法权益。</w:t>
            </w:r>
          </w:p>
          <w:p w14:paraId="13B64217">
            <w:pPr>
              <w:spacing w:after="30" w:line="264" w:lineRule="auto"/>
              <w:jc w:val="left"/>
              <w:rPr>
                <w:rFonts w:hint="eastAsia" w:ascii="仿宋" w:hAnsi="仿宋" w:eastAsia="仿宋" w:cs="宋体"/>
                <w:color w:val="auto"/>
                <w:kern w:val="0"/>
                <w:sz w:val="24"/>
                <w:szCs w:val="32"/>
                <w:highlight w:val="none"/>
              </w:rPr>
            </w:pPr>
            <w:r>
              <w:rPr>
                <w:rFonts w:hint="eastAsia" w:ascii="仿宋" w:hAnsi="仿宋" w:eastAsia="仿宋" w:cs="宋体"/>
                <w:color w:val="auto"/>
                <w:kern w:val="0"/>
                <w:sz w:val="24"/>
                <w:szCs w:val="32"/>
                <w:highlight w:val="none"/>
              </w:rPr>
              <w:t>4.逾期交货违约责任</w:t>
            </w:r>
          </w:p>
          <w:p w14:paraId="5212297F">
            <w:pPr>
              <w:spacing w:after="30" w:line="264" w:lineRule="auto"/>
              <w:ind w:firstLine="480" w:firstLineChars="200"/>
              <w:jc w:val="left"/>
              <w:rPr>
                <w:rFonts w:hint="eastAsia" w:ascii="仿宋" w:hAnsi="仿宋" w:eastAsia="仿宋" w:cs="宋体"/>
                <w:color w:val="auto"/>
                <w:kern w:val="0"/>
                <w:sz w:val="24"/>
                <w:szCs w:val="32"/>
                <w:highlight w:val="none"/>
              </w:rPr>
            </w:pPr>
            <w:r>
              <w:rPr>
                <w:rFonts w:hint="eastAsia" w:ascii="仿宋" w:hAnsi="仿宋" w:eastAsia="仿宋" w:cs="宋体"/>
                <w:color w:val="auto"/>
                <w:kern w:val="0"/>
                <w:sz w:val="24"/>
                <w:szCs w:val="32"/>
                <w:highlight w:val="none"/>
              </w:rPr>
              <w:t>除不可抗力外，供应商未按合同约定时间交付货物的，每逾期一日，应按合同总金额的0.05%向采购人支付逾期违约金，逾期违约金总额不超过合同总金额的10%。</w:t>
            </w:r>
          </w:p>
          <w:p w14:paraId="1DCECF5F">
            <w:pPr>
              <w:spacing w:after="30" w:line="264" w:lineRule="auto"/>
              <w:jc w:val="left"/>
              <w:rPr>
                <w:rFonts w:hint="eastAsia" w:ascii="仿宋" w:hAnsi="仿宋" w:eastAsia="仿宋" w:cs="宋体"/>
                <w:color w:val="auto"/>
                <w:kern w:val="0"/>
                <w:sz w:val="24"/>
                <w:szCs w:val="32"/>
                <w:highlight w:val="none"/>
              </w:rPr>
            </w:pPr>
            <w:r>
              <w:rPr>
                <w:rFonts w:hint="eastAsia" w:ascii="仿宋" w:hAnsi="仿宋" w:eastAsia="仿宋" w:cs="宋体"/>
                <w:color w:val="auto"/>
                <w:kern w:val="0"/>
                <w:sz w:val="24"/>
                <w:szCs w:val="32"/>
                <w:highlight w:val="none"/>
              </w:rPr>
              <w:t>5.质量保证期内的责任</w:t>
            </w:r>
          </w:p>
          <w:p w14:paraId="21F62803">
            <w:pPr>
              <w:spacing w:after="30" w:line="264" w:lineRule="auto"/>
              <w:ind w:firstLine="480" w:firstLineChars="200"/>
              <w:jc w:val="left"/>
              <w:rPr>
                <w:rFonts w:hint="eastAsia" w:ascii="仿宋" w:hAnsi="仿宋" w:eastAsia="仿宋" w:cs="宋体"/>
                <w:color w:val="auto"/>
                <w:kern w:val="0"/>
                <w:sz w:val="24"/>
                <w:szCs w:val="32"/>
                <w:highlight w:val="none"/>
              </w:rPr>
            </w:pPr>
            <w:r>
              <w:rPr>
                <w:rFonts w:hint="eastAsia" w:ascii="仿宋" w:hAnsi="仿宋" w:eastAsia="仿宋" w:cs="宋体"/>
                <w:color w:val="auto"/>
                <w:kern w:val="0"/>
                <w:sz w:val="24"/>
                <w:szCs w:val="32"/>
                <w:highlight w:val="none"/>
              </w:rPr>
              <w:t>质保期内，货物出现质量问题或故障的，供应商应在收到采购人通知后48小时内响应并提供解决方案；若系重大质量缺陷（影响核心功能或系统安全），须在72小时内完成修复或更换。</w:t>
            </w:r>
          </w:p>
          <w:p w14:paraId="7B69ACEA">
            <w:pPr>
              <w:spacing w:after="30" w:line="264" w:lineRule="auto"/>
              <w:jc w:val="left"/>
              <w:rPr>
                <w:rFonts w:hint="eastAsia" w:ascii="仿宋" w:hAnsi="仿宋" w:eastAsia="仿宋" w:cs="宋体"/>
                <w:color w:val="auto"/>
                <w:kern w:val="0"/>
                <w:sz w:val="24"/>
                <w:szCs w:val="32"/>
                <w:highlight w:val="none"/>
              </w:rPr>
            </w:pPr>
            <w:r>
              <w:rPr>
                <w:rFonts w:hint="eastAsia" w:ascii="仿宋" w:hAnsi="仿宋" w:eastAsia="仿宋" w:cs="宋体"/>
                <w:color w:val="auto"/>
                <w:kern w:val="0"/>
                <w:sz w:val="24"/>
                <w:szCs w:val="32"/>
                <w:highlight w:val="none"/>
              </w:rPr>
              <w:t>6. 违约金适用规则及责任总和上限</w:t>
            </w:r>
          </w:p>
          <w:p w14:paraId="201B8532">
            <w:pPr>
              <w:spacing w:after="30" w:line="264" w:lineRule="auto"/>
              <w:ind w:firstLine="480" w:firstLineChars="200"/>
              <w:jc w:val="left"/>
              <w:rPr>
                <w:rFonts w:hint="eastAsia" w:ascii="仿宋" w:hAnsi="仿宋" w:eastAsia="仿宋" w:cs="宋体"/>
                <w:color w:val="auto"/>
                <w:kern w:val="0"/>
                <w:sz w:val="24"/>
                <w:szCs w:val="32"/>
                <w:highlight w:val="none"/>
              </w:rPr>
            </w:pPr>
            <w:r>
              <w:rPr>
                <w:rFonts w:hint="eastAsia" w:ascii="仿宋" w:hAnsi="仿宋" w:eastAsia="仿宋" w:cs="宋体"/>
                <w:color w:val="auto"/>
                <w:kern w:val="0"/>
                <w:sz w:val="24"/>
                <w:szCs w:val="32"/>
                <w:highlight w:val="none"/>
              </w:rPr>
              <w:t>本条约定的各项违约金可分别适用，合并计算。但若基于同一违约事实触发多项违约金条款的，以金额较高者为准，不重复计算。本条约定的各项赔偿性违约金总额（不含定金罚则、返还货款及第三方索赔）原则上不超过合同总金额的30%，但因供应商故意或重大过失导致的损失，不受此限。</w:t>
            </w:r>
          </w:p>
        </w:tc>
      </w:tr>
    </w:tbl>
    <w:p w14:paraId="202E2821">
      <w:pPr>
        <w:rPr>
          <w:color w:val="auto"/>
          <w:highlight w:val="none"/>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02"/>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AC016374-A9DF-4C00-9817-8178DDF6621F}"/>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2" w:fontKey="{06C26365-3D41-453C-A321-4B92631447E2}"/>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embedRegular r:id="rId3" w:fontKey="{C36181B8-15C8-486F-8EAB-1BCE6CD68DE2}"/>
  </w:font>
  <w:font w:name="方正小标宋简体">
    <w:panose1 w:val="03000509000000000000"/>
    <w:charset w:val="86"/>
    <w:family w:val="auto"/>
    <w:pitch w:val="default"/>
    <w:sig w:usb0="00000001" w:usb1="080E0000" w:usb2="00000000" w:usb3="00000000" w:csb0="00040000" w:csb1="00000000"/>
    <w:embedRegular r:id="rId4" w:fontKey="{B7A71CB5-338B-4609-9124-BAEBB8974616}"/>
  </w:font>
  <w:font w:name="仿宋">
    <w:panose1 w:val="02010609060101010101"/>
    <w:charset w:val="86"/>
    <w:family w:val="modern"/>
    <w:pitch w:val="default"/>
    <w:sig w:usb0="800002BF" w:usb1="38CF7CFA" w:usb2="00000016" w:usb3="00000000" w:csb0="00040001" w:csb1="00000000"/>
    <w:embedRegular r:id="rId5" w:fontKey="{819A5941-CB09-4D8C-B148-B253FCF50536}"/>
  </w:font>
  <w:font w:name="汉仪字酷堂长林体W">
    <w:panose1 w:val="00020600040101010101"/>
    <w:charset w:val="86"/>
    <w:family w:val="auto"/>
    <w:pitch w:val="default"/>
    <w:sig w:usb0="8000003F" w:usb1="1AC104FA" w:usb2="00000016" w:usb3="00000000" w:csb0="0004009F" w:csb1="00000000"/>
    <w:embedRegular r:id="rId6" w:fontKey="{F4EDCCC4-5C46-41DE-A8A1-6C3C017DBBF6}"/>
  </w:font>
  <w:font w:name="WPSEMBED1">
    <w:panose1 w:val="00020600040101010101"/>
    <w:charset w:val="86"/>
    <w:family w:val="auto"/>
    <w:pitch w:val="default"/>
    <w:sig w:usb0="8000003F" w:usb1="1AC104FA" w:usb2="00000016" w:usb3="00000000" w:csb0="0004009F" w:csb1="00000000"/>
  </w:font>
  <w:font w:name="微软雅黑">
    <w:panose1 w:val="020B0503020204020204"/>
    <w:charset w:val="86"/>
    <w:family w:val="auto"/>
    <w:pitch w:val="default"/>
    <w:sig w:usb0="80000287" w:usb1="2A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B89913D"/>
    <w:multiLevelType w:val="singleLevel"/>
    <w:tmpl w:val="BB89913D"/>
    <w:lvl w:ilvl="0" w:tentative="0">
      <w:start w:val="1"/>
      <w:numFmt w:val="decimal"/>
      <w:lvlText w:val="%1."/>
      <w:lvlJc w:val="left"/>
      <w:pPr>
        <w:tabs>
          <w:tab w:val="left" w:pos="312"/>
        </w:tabs>
      </w:pPr>
    </w:lvl>
  </w:abstractNum>
  <w:abstractNum w:abstractNumId="1">
    <w:nsid w:val="CE28F2A6"/>
    <w:multiLevelType w:val="singleLevel"/>
    <w:tmpl w:val="CE28F2A6"/>
    <w:lvl w:ilvl="0" w:tentative="0">
      <w:start w:val="1"/>
      <w:numFmt w:val="decimal"/>
      <w:lvlText w:val="%1."/>
      <w:lvlJc w:val="left"/>
      <w:pPr>
        <w:tabs>
          <w:tab w:val="left" w:pos="312"/>
        </w:tabs>
      </w:pPr>
    </w:lvl>
  </w:abstractNum>
  <w:abstractNum w:abstractNumId="2">
    <w:nsid w:val="24827B98"/>
    <w:multiLevelType w:val="singleLevel"/>
    <w:tmpl w:val="24827B98"/>
    <w:lvl w:ilvl="0" w:tentative="0">
      <w:start w:val="1"/>
      <w:numFmt w:val="decimal"/>
      <w:suff w:val="space"/>
      <w:lvlText w:val="%1."/>
      <w:lvlJc w:val="left"/>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0"/>
  <w:bordersDoNotSurroundFooter w:val="0"/>
  <w:trackRevisions w:val="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A2003A0"/>
    <w:rsid w:val="02D3025D"/>
    <w:rsid w:val="06C57DBB"/>
    <w:rsid w:val="07B36E52"/>
    <w:rsid w:val="0EE366A2"/>
    <w:rsid w:val="0FE4264A"/>
    <w:rsid w:val="10543726"/>
    <w:rsid w:val="10F31B90"/>
    <w:rsid w:val="148D576B"/>
    <w:rsid w:val="14F46435"/>
    <w:rsid w:val="165722F6"/>
    <w:rsid w:val="19F3005A"/>
    <w:rsid w:val="1B6034CD"/>
    <w:rsid w:val="1F010FC2"/>
    <w:rsid w:val="1F443FCB"/>
    <w:rsid w:val="1F842A21"/>
    <w:rsid w:val="220A73B2"/>
    <w:rsid w:val="22D95913"/>
    <w:rsid w:val="255663BE"/>
    <w:rsid w:val="26834424"/>
    <w:rsid w:val="281F73F3"/>
    <w:rsid w:val="323B5CA2"/>
    <w:rsid w:val="342D5ABF"/>
    <w:rsid w:val="34983880"/>
    <w:rsid w:val="370159D1"/>
    <w:rsid w:val="38AC5A52"/>
    <w:rsid w:val="38D8249D"/>
    <w:rsid w:val="391B7F3D"/>
    <w:rsid w:val="3AFA2251"/>
    <w:rsid w:val="3D18555E"/>
    <w:rsid w:val="429B3BC0"/>
    <w:rsid w:val="445F6F63"/>
    <w:rsid w:val="489D2DBB"/>
    <w:rsid w:val="4B5149C7"/>
    <w:rsid w:val="4C9170DB"/>
    <w:rsid w:val="4C943468"/>
    <w:rsid w:val="4E213EBD"/>
    <w:rsid w:val="4EB042B6"/>
    <w:rsid w:val="50D74E61"/>
    <w:rsid w:val="530F2B07"/>
    <w:rsid w:val="596077FA"/>
    <w:rsid w:val="5A2003A0"/>
    <w:rsid w:val="5CC66B8B"/>
    <w:rsid w:val="5DE54B90"/>
    <w:rsid w:val="5EC53420"/>
    <w:rsid w:val="5F0F01F6"/>
    <w:rsid w:val="60E67340"/>
    <w:rsid w:val="636820F4"/>
    <w:rsid w:val="67121D3E"/>
    <w:rsid w:val="681C4F6B"/>
    <w:rsid w:val="6B921EEE"/>
    <w:rsid w:val="6BF40694"/>
    <w:rsid w:val="6C871EB0"/>
    <w:rsid w:val="700F51ED"/>
    <w:rsid w:val="71FD2A9C"/>
    <w:rsid w:val="751831B6"/>
    <w:rsid w:val="757C160E"/>
    <w:rsid w:val="7762012F"/>
    <w:rsid w:val="7A594C1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Autospacing="1" w:afterAutospacing="1"/>
      <w:jc w:val="left"/>
      <w:outlineLvl w:val="0"/>
    </w:pPr>
    <w:rPr>
      <w:rFonts w:hint="eastAsia" w:ascii="宋体" w:hAnsi="宋体" w:eastAsia="宋体" w:cs="Times New Roman"/>
      <w:b/>
      <w:bCs/>
      <w:kern w:val="44"/>
      <w:sz w:val="48"/>
      <w:szCs w:val="48"/>
    </w:rPr>
  </w:style>
  <w:style w:type="paragraph" w:styleId="3">
    <w:name w:val="heading 2"/>
    <w:basedOn w:val="1"/>
    <w:next w:val="1"/>
    <w:semiHidden/>
    <w:unhideWhenUsed/>
    <w:qFormat/>
    <w:uiPriority w:val="0"/>
    <w:pPr>
      <w:spacing w:beforeAutospacing="1" w:afterAutospacing="1"/>
      <w:jc w:val="left"/>
      <w:outlineLvl w:val="1"/>
    </w:pPr>
    <w:rPr>
      <w:rFonts w:hint="eastAsia" w:ascii="宋体" w:hAnsi="宋体" w:eastAsia="宋体" w:cs="Times New Roman"/>
      <w:b/>
      <w:bCs/>
      <w:kern w:val="0"/>
      <w:sz w:val="36"/>
      <w:szCs w:val="36"/>
    </w:rPr>
  </w:style>
  <w:style w:type="paragraph" w:styleId="4">
    <w:name w:val="heading 3"/>
    <w:basedOn w:val="1"/>
    <w:next w:val="1"/>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5">
    <w:name w:val="Normal Indent"/>
    <w:basedOn w:val="1"/>
    <w:qFormat/>
    <w:uiPriority w:val="0"/>
    <w:pPr>
      <w:adjustRightInd w:val="0"/>
      <w:ind w:firstLine="420"/>
      <w:textAlignment w:val="baseline"/>
    </w:pPr>
    <w:rPr>
      <w:rFonts w:ascii="Calibri" w:hAnsi="Calibri" w:eastAsia="楷体_GB2312" w:cs="Times New Roman"/>
    </w:rPr>
  </w:style>
  <w:style w:type="paragraph" w:styleId="6">
    <w:name w:val="annotation text"/>
    <w:basedOn w:val="1"/>
    <w:qFormat/>
    <w:uiPriority w:val="0"/>
    <w:pPr>
      <w:jc w:val="left"/>
    </w:pPr>
  </w:style>
  <w:style w:type="paragraph" w:styleId="9">
    <w:name w:val="List Paragraph"/>
    <w:basedOn w:val="1"/>
    <w:unhideWhenUsed/>
    <w:qFormat/>
    <w:uiPriority w:val="0"/>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21</Pages>
  <Words>14592</Words>
  <Characters>17509</Characters>
  <Lines>0</Lines>
  <Paragraphs>0</Paragraphs>
  <TotalTime>3</TotalTime>
  <ScaleCrop>false</ScaleCrop>
  <LinksUpToDate>false</LinksUpToDate>
  <CharactersWithSpaces>17755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2026-08-25T03:05:00Z</dcterms:created>
  <dc:creator>XM</dc:creator>
  <cp:lastModifiedBy>Li sa</cp:lastModifiedBy>
  <cp:lastPrinted>2026-09-24T02:34:00Z</cp:lastPrinted>
  <dcterms:modified xsi:type="dcterms:W3CDTF">2026-09-24T07:38:01Z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AD5978EE65CC4C1297A1269F570E0A46_13</vt:lpwstr>
  </property>
  <property fmtid="{D5CDD505-2E9C-101B-9397-08002B2CF9AE}" pid="4" name="KSOTemplateDocerSaveRecord">
    <vt:lpwstr>eyJoZGlkIjoiYjZhNzhlNTIxMWRhMmRkODZiZTJiZTc4NTU3MzQ4YjIiLCJ1c2VySWQiOiI2NTYxNDg4OTcifQ==</vt:lpwstr>
  </property>
</Properties>
</file>