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华文中宋" w:eastAsia="华文中宋"/>
          <w:b/>
          <w:sz w:val="30"/>
          <w:szCs w:val="30"/>
        </w:rPr>
      </w:pPr>
      <w:r>
        <w:rPr>
          <w:rFonts w:hint="eastAsia" w:ascii="方正小标宋简体" w:eastAsia="方正小标宋简体" w:cs="方正小标宋简体"/>
          <w:color w:val="000000"/>
          <w:sz w:val="44"/>
          <w:szCs w:val="44"/>
        </w:rPr>
        <w:t>广西中医药大学课程教学设</w:t>
      </w:r>
      <w:r>
        <w:rPr>
          <w:rFonts w:hint="eastAsia" w:ascii="方正小标宋简体" w:eastAsia="方正小标宋简体" w:cs="方正小标宋简体"/>
          <w:sz w:val="44"/>
          <w:szCs w:val="44"/>
        </w:rPr>
        <w:t>计</w:t>
      </w:r>
    </w:p>
    <w:tbl>
      <w:tblPr>
        <w:tblStyle w:val="8"/>
        <w:tblW w:w="9796" w:type="dxa"/>
        <w:tblInd w:w="0" w:type="dxa"/>
        <w:tblLayout w:type="fixed"/>
        <w:tblCellMar>
          <w:top w:w="15" w:type="dxa"/>
          <w:left w:w="15" w:type="dxa"/>
          <w:bottom w:w="15" w:type="dxa"/>
          <w:right w:w="15" w:type="dxa"/>
        </w:tblCellMar>
      </w:tblPr>
      <w:tblGrid>
        <w:gridCol w:w="1303"/>
        <w:gridCol w:w="130"/>
        <w:gridCol w:w="3969"/>
        <w:gridCol w:w="476"/>
        <w:gridCol w:w="1080"/>
        <w:gridCol w:w="975"/>
        <w:gridCol w:w="1035"/>
        <w:gridCol w:w="828"/>
      </w:tblGrid>
      <w:tr>
        <w:tblPrEx>
          <w:tblCellMar>
            <w:top w:w="15" w:type="dxa"/>
            <w:left w:w="15" w:type="dxa"/>
            <w:bottom w:w="15" w:type="dxa"/>
            <w:right w:w="15" w:type="dxa"/>
          </w:tblCellMar>
        </w:tblPrEx>
        <w:trPr>
          <w:trHeight w:val="285" w:hRule="atLeast"/>
        </w:trPr>
        <w:tc>
          <w:tcPr>
            <w:tcW w:w="1303" w:type="dxa"/>
            <w:tcBorders>
              <w:top w:val="single" w:color="000000" w:sz="4" w:space="0"/>
              <w:left w:val="single" w:color="000000" w:sz="4" w:space="0"/>
              <w:bottom w:val="single" w:color="000000" w:sz="4" w:space="0"/>
              <w:right w:val="single" w:color="000000" w:sz="4" w:space="0"/>
              <w:tl2br w:val="nil"/>
              <w:tr2bl w:val="nil"/>
            </w:tcBorders>
          </w:tcPr>
          <w:p>
            <w:pPr>
              <w:widowControl/>
              <w:textAlignment w:val="bottom"/>
              <w:rPr>
                <w:rFonts w:ascii="宋体" w:cs="宋体"/>
                <w:b/>
                <w:color w:val="000000"/>
                <w:sz w:val="24"/>
              </w:rPr>
            </w:pPr>
            <w:r>
              <w:rPr>
                <w:rFonts w:hint="eastAsia" w:ascii="宋体" w:cs="宋体"/>
                <w:b/>
                <w:color w:val="000000"/>
                <w:kern w:val="0"/>
                <w:sz w:val="24"/>
              </w:rPr>
              <w:t>所授课程</w:t>
            </w:r>
          </w:p>
        </w:tc>
        <w:tc>
          <w:tcPr>
            <w:tcW w:w="8493" w:type="dxa"/>
            <w:gridSpan w:val="7"/>
            <w:tcBorders>
              <w:top w:val="single" w:color="000000" w:sz="4" w:space="0"/>
              <w:left w:val="single" w:color="000000" w:sz="4" w:space="0"/>
              <w:bottom w:val="single" w:color="000000" w:sz="4" w:space="0"/>
              <w:right w:val="single" w:color="000000" w:sz="4" w:space="0"/>
              <w:tl2br w:val="nil"/>
              <w:tr2bl w:val="nil"/>
            </w:tcBorders>
          </w:tcPr>
          <w:p>
            <w:pPr>
              <w:rPr>
                <w:rFonts w:ascii="宋体" w:cs="Tahoma"/>
                <w:b/>
                <w:color w:val="000000"/>
                <w:sz w:val="24"/>
              </w:rPr>
            </w:pPr>
            <w:r>
              <w:rPr>
                <w:rFonts w:hint="eastAsia" w:ascii="宋体" w:cs="Tahoma"/>
                <w:b/>
                <w:color w:val="000000"/>
                <w:sz w:val="24"/>
              </w:rPr>
              <w:t>中医儿科学</w:t>
            </w:r>
          </w:p>
        </w:tc>
      </w:tr>
      <w:tr>
        <w:tblPrEx>
          <w:tblCellMar>
            <w:top w:w="15" w:type="dxa"/>
            <w:left w:w="15" w:type="dxa"/>
            <w:bottom w:w="15" w:type="dxa"/>
            <w:right w:w="15" w:type="dxa"/>
          </w:tblCellMar>
        </w:tblPrEx>
        <w:trPr>
          <w:trHeight w:val="285" w:hRule="atLeast"/>
        </w:trPr>
        <w:tc>
          <w:tcPr>
            <w:tcW w:w="1303" w:type="dxa"/>
            <w:tcBorders>
              <w:top w:val="single" w:color="000000" w:sz="4" w:space="0"/>
              <w:left w:val="single" w:color="000000" w:sz="4" w:space="0"/>
              <w:bottom w:val="single" w:color="000000" w:sz="4" w:space="0"/>
              <w:right w:val="single" w:color="000000" w:sz="4" w:space="0"/>
              <w:tl2br w:val="nil"/>
              <w:tr2bl w:val="nil"/>
            </w:tcBorders>
          </w:tcPr>
          <w:p>
            <w:pPr>
              <w:widowControl/>
              <w:textAlignment w:val="bottom"/>
              <w:rPr>
                <w:rFonts w:ascii="宋体" w:cs="宋体"/>
                <w:b/>
                <w:color w:val="000000"/>
                <w:sz w:val="24"/>
              </w:rPr>
            </w:pPr>
            <w:r>
              <w:rPr>
                <w:rFonts w:hint="eastAsia" w:ascii="宋体" w:cs="宋体"/>
                <w:b/>
                <w:color w:val="000000"/>
                <w:kern w:val="0"/>
                <w:sz w:val="24"/>
              </w:rPr>
              <w:t>课程章节</w:t>
            </w:r>
          </w:p>
        </w:tc>
        <w:tc>
          <w:tcPr>
            <w:tcW w:w="6630" w:type="dxa"/>
            <w:gridSpan w:val="5"/>
            <w:tcBorders>
              <w:top w:val="single" w:color="000000" w:sz="4" w:space="0"/>
              <w:left w:val="single" w:color="000000" w:sz="4" w:space="0"/>
              <w:bottom w:val="single" w:color="000000" w:sz="4" w:space="0"/>
              <w:right w:val="single" w:color="000000" w:sz="4" w:space="0"/>
              <w:tl2br w:val="nil"/>
              <w:tr2bl w:val="nil"/>
            </w:tcBorders>
          </w:tcPr>
          <w:p>
            <w:pPr>
              <w:rPr>
                <w:rFonts w:ascii="宋体" w:cs="Tahoma"/>
                <w:b/>
                <w:color w:val="000000"/>
                <w:sz w:val="24"/>
              </w:rPr>
            </w:pPr>
            <w:r>
              <w:rPr>
                <w:rFonts w:ascii="宋体" w:cs="Tahoma"/>
                <w:b/>
                <w:color w:val="000000"/>
                <w:sz w:val="24"/>
              </w:rPr>
              <w:t>感冒</w:t>
            </w:r>
          </w:p>
        </w:tc>
        <w:tc>
          <w:tcPr>
            <w:tcW w:w="1035" w:type="dxa"/>
            <w:tcBorders>
              <w:top w:val="single" w:color="000000" w:sz="4" w:space="0"/>
              <w:left w:val="single" w:color="000000" w:sz="4" w:space="0"/>
              <w:bottom w:val="single" w:color="000000" w:sz="4" w:space="0"/>
              <w:right w:val="single" w:color="000000" w:sz="4" w:space="0"/>
              <w:tl2br w:val="nil"/>
              <w:tr2bl w:val="nil"/>
            </w:tcBorders>
          </w:tcPr>
          <w:p>
            <w:pPr>
              <w:widowControl/>
              <w:textAlignment w:val="bottom"/>
              <w:rPr>
                <w:rFonts w:ascii="宋体" w:cs="宋体"/>
                <w:b/>
                <w:color w:val="000000"/>
                <w:sz w:val="24"/>
              </w:rPr>
            </w:pPr>
            <w:r>
              <w:rPr>
                <w:rFonts w:hint="eastAsia" w:ascii="宋体" w:cs="宋体"/>
                <w:b/>
                <w:color w:val="000000"/>
                <w:kern w:val="0"/>
                <w:sz w:val="24"/>
              </w:rPr>
              <w:t>授课学时</w:t>
            </w:r>
          </w:p>
        </w:tc>
        <w:tc>
          <w:tcPr>
            <w:tcW w:w="828" w:type="dxa"/>
            <w:tcBorders>
              <w:top w:val="single" w:color="000000" w:sz="4" w:space="0"/>
              <w:left w:val="single" w:color="000000" w:sz="4" w:space="0"/>
              <w:bottom w:val="single" w:color="000000" w:sz="4" w:space="0"/>
              <w:right w:val="single" w:color="000000" w:sz="4" w:space="0"/>
              <w:tl2br w:val="nil"/>
              <w:tr2bl w:val="nil"/>
            </w:tcBorders>
          </w:tcPr>
          <w:p>
            <w:pPr>
              <w:rPr>
                <w:rFonts w:ascii="宋体" w:cs="Tahoma"/>
                <w:b/>
                <w:color w:val="000000"/>
                <w:sz w:val="24"/>
              </w:rPr>
            </w:pPr>
            <w:r>
              <w:rPr>
                <w:rFonts w:hint="eastAsia" w:ascii="宋体" w:cs="Tahoma"/>
                <w:b/>
                <w:color w:val="000000"/>
                <w:sz w:val="24"/>
              </w:rPr>
              <w:t>1</w:t>
            </w:r>
          </w:p>
        </w:tc>
      </w:tr>
      <w:tr>
        <w:tblPrEx>
          <w:tblCellMar>
            <w:top w:w="15" w:type="dxa"/>
            <w:left w:w="15" w:type="dxa"/>
            <w:bottom w:w="15" w:type="dxa"/>
            <w:right w:w="15" w:type="dxa"/>
          </w:tblCellMar>
        </w:tblPrEx>
        <w:trPr>
          <w:trHeight w:val="285" w:hRule="atLeast"/>
        </w:trPr>
        <w:tc>
          <w:tcPr>
            <w:tcW w:w="1303" w:type="dxa"/>
            <w:tcBorders>
              <w:top w:val="single" w:color="000000" w:sz="4" w:space="0"/>
              <w:left w:val="single" w:color="000000" w:sz="4" w:space="0"/>
              <w:bottom w:val="single" w:color="000000" w:sz="4" w:space="0"/>
              <w:right w:val="single" w:color="000000" w:sz="4" w:space="0"/>
              <w:tl2br w:val="nil"/>
              <w:tr2bl w:val="nil"/>
            </w:tcBorders>
          </w:tcPr>
          <w:p>
            <w:pPr>
              <w:widowControl/>
              <w:textAlignment w:val="bottom"/>
              <w:rPr>
                <w:rFonts w:ascii="宋体" w:cs="宋体"/>
                <w:b/>
                <w:color w:val="000000"/>
                <w:sz w:val="24"/>
              </w:rPr>
            </w:pPr>
            <w:r>
              <w:rPr>
                <w:rFonts w:hint="eastAsia" w:ascii="宋体" w:cs="宋体"/>
                <w:b/>
                <w:color w:val="000000"/>
                <w:kern w:val="0"/>
                <w:sz w:val="24"/>
              </w:rPr>
              <w:t>所属院、部</w:t>
            </w:r>
          </w:p>
        </w:tc>
        <w:tc>
          <w:tcPr>
            <w:tcW w:w="5655" w:type="dxa"/>
            <w:gridSpan w:val="4"/>
            <w:tcBorders>
              <w:top w:val="single" w:color="000000" w:sz="4" w:space="0"/>
              <w:left w:val="single" w:color="000000" w:sz="4" w:space="0"/>
              <w:bottom w:val="single" w:color="000000" w:sz="4" w:space="0"/>
              <w:right w:val="single" w:color="000000" w:sz="4" w:space="0"/>
              <w:tl2br w:val="nil"/>
              <w:tr2bl w:val="nil"/>
            </w:tcBorders>
          </w:tcPr>
          <w:p>
            <w:pPr>
              <w:rPr>
                <w:rFonts w:ascii="宋体" w:cs="Tahoma"/>
                <w:b/>
                <w:color w:val="000000"/>
                <w:sz w:val="24"/>
              </w:rPr>
            </w:pPr>
            <w:r>
              <w:rPr>
                <w:rFonts w:hint="eastAsia"/>
                <w:b/>
                <w:bCs/>
                <w:szCs w:val="21"/>
              </w:rPr>
              <w:t>第一临床医学院</w:t>
            </w:r>
          </w:p>
        </w:tc>
        <w:tc>
          <w:tcPr>
            <w:tcW w:w="975" w:type="dxa"/>
            <w:tcBorders>
              <w:top w:val="single" w:color="000000" w:sz="4" w:space="0"/>
              <w:left w:val="single" w:color="000000" w:sz="4" w:space="0"/>
              <w:bottom w:val="single" w:color="000000" w:sz="4" w:space="0"/>
              <w:right w:val="single" w:color="000000" w:sz="4" w:space="0"/>
              <w:tl2br w:val="nil"/>
              <w:tr2bl w:val="nil"/>
            </w:tcBorders>
          </w:tcPr>
          <w:p>
            <w:pPr>
              <w:widowControl/>
              <w:textAlignment w:val="bottom"/>
              <w:rPr>
                <w:rFonts w:ascii="宋体" w:cs="宋体"/>
                <w:b/>
                <w:color w:val="000000"/>
                <w:sz w:val="24"/>
              </w:rPr>
            </w:pPr>
            <w:r>
              <w:rPr>
                <w:rFonts w:hint="eastAsia" w:ascii="宋体" w:cs="宋体"/>
                <w:b/>
                <w:color w:val="000000"/>
                <w:kern w:val="0"/>
                <w:sz w:val="24"/>
              </w:rPr>
              <w:t>设计者</w:t>
            </w:r>
          </w:p>
        </w:tc>
        <w:tc>
          <w:tcPr>
            <w:tcW w:w="1863" w:type="dxa"/>
            <w:gridSpan w:val="2"/>
            <w:tcBorders>
              <w:top w:val="single" w:color="000000" w:sz="4" w:space="0"/>
              <w:left w:val="single" w:color="000000" w:sz="4" w:space="0"/>
              <w:bottom w:val="single" w:color="000000" w:sz="4" w:space="0"/>
              <w:right w:val="single" w:color="000000" w:sz="4" w:space="0"/>
              <w:tl2br w:val="nil"/>
              <w:tr2bl w:val="nil"/>
            </w:tcBorders>
          </w:tcPr>
          <w:p>
            <w:pPr>
              <w:rPr>
                <w:rFonts w:ascii="宋体" w:cs="Tahoma"/>
                <w:b/>
                <w:color w:val="000000"/>
                <w:sz w:val="24"/>
              </w:rPr>
            </w:pPr>
            <w:r>
              <w:rPr>
                <w:rFonts w:hint="eastAsia" w:ascii="宋体" w:hAnsi="宋体" w:cs="Tahoma"/>
                <w:b/>
                <w:color w:val="000000"/>
                <w:sz w:val="24"/>
              </w:rPr>
              <w:t>王广青</w:t>
            </w:r>
          </w:p>
        </w:tc>
      </w:tr>
      <w:tr>
        <w:tblPrEx>
          <w:tblCellMar>
            <w:top w:w="15" w:type="dxa"/>
            <w:left w:w="15" w:type="dxa"/>
            <w:bottom w:w="15" w:type="dxa"/>
            <w:right w:w="15" w:type="dxa"/>
          </w:tblCellMar>
        </w:tblPrEx>
        <w:trPr>
          <w:trHeight w:val="285" w:hRule="atLeast"/>
        </w:trPr>
        <w:tc>
          <w:tcPr>
            <w:tcW w:w="1303" w:type="dxa"/>
            <w:tcBorders>
              <w:top w:val="single" w:color="000000" w:sz="4" w:space="0"/>
              <w:left w:val="single" w:color="000000" w:sz="4" w:space="0"/>
              <w:bottom w:val="single" w:color="000000" w:sz="4" w:space="0"/>
              <w:right w:val="single" w:color="000000" w:sz="4" w:space="0"/>
              <w:tl2br w:val="nil"/>
              <w:tr2bl w:val="nil"/>
            </w:tcBorders>
          </w:tcPr>
          <w:p>
            <w:pPr>
              <w:widowControl/>
              <w:textAlignment w:val="bottom"/>
              <w:rPr>
                <w:rFonts w:ascii="宋体" w:cs="宋体"/>
                <w:b/>
                <w:color w:val="000000"/>
                <w:sz w:val="24"/>
              </w:rPr>
            </w:pPr>
            <w:r>
              <w:rPr>
                <w:rFonts w:hint="eastAsia" w:ascii="宋体" w:cs="宋体"/>
                <w:b/>
                <w:color w:val="000000"/>
                <w:kern w:val="0"/>
                <w:sz w:val="24"/>
              </w:rPr>
              <w:t>授课专业</w:t>
            </w:r>
          </w:p>
        </w:tc>
        <w:tc>
          <w:tcPr>
            <w:tcW w:w="4575" w:type="dxa"/>
            <w:gridSpan w:val="3"/>
            <w:tcBorders>
              <w:top w:val="single" w:color="000000" w:sz="4" w:space="0"/>
              <w:left w:val="single" w:color="000000" w:sz="4" w:space="0"/>
              <w:bottom w:val="single" w:color="000000" w:sz="4" w:space="0"/>
              <w:right w:val="single" w:color="000000" w:sz="4" w:space="0"/>
              <w:tl2br w:val="nil"/>
              <w:tr2bl w:val="nil"/>
            </w:tcBorders>
          </w:tcPr>
          <w:p>
            <w:pPr>
              <w:rPr>
                <w:rFonts w:ascii="宋体" w:cs="Tahoma"/>
                <w:b/>
                <w:color w:val="000000"/>
                <w:sz w:val="24"/>
              </w:rPr>
            </w:pPr>
            <w:r>
              <w:rPr>
                <w:rFonts w:hint="eastAsia" w:ascii="宋体" w:hAnsi="宋体" w:cs="Tahoma"/>
                <w:b/>
                <w:color w:val="000000"/>
                <w:sz w:val="24"/>
              </w:rPr>
              <w:t>中医</w:t>
            </w:r>
            <w:r>
              <w:rPr>
                <w:rFonts w:hint="eastAsia" w:ascii="宋体" w:hAnsi="宋体" w:cs="Tahoma"/>
                <w:b/>
                <w:color w:val="000000"/>
                <w:sz w:val="24"/>
                <w:lang w:val="en-US" w:eastAsia="zh-CN"/>
              </w:rPr>
              <w:t>儿科学1</w:t>
            </w:r>
            <w:r>
              <w:rPr>
                <w:rFonts w:hint="eastAsia" w:ascii="宋体" w:hAnsi="宋体" w:cs="Tahoma"/>
                <w:b/>
                <w:color w:val="000000"/>
                <w:sz w:val="24"/>
              </w:rPr>
              <w:t>班</w:t>
            </w:r>
            <w:bookmarkStart w:id="0" w:name="_GoBack"/>
            <w:bookmarkEnd w:id="0"/>
          </w:p>
        </w:tc>
        <w:tc>
          <w:tcPr>
            <w:tcW w:w="1080" w:type="dxa"/>
            <w:tcBorders>
              <w:top w:val="single" w:color="000000" w:sz="4" w:space="0"/>
              <w:left w:val="single" w:color="000000" w:sz="4" w:space="0"/>
              <w:bottom w:val="single" w:color="000000" w:sz="4" w:space="0"/>
              <w:right w:val="single" w:color="000000" w:sz="4" w:space="0"/>
              <w:tl2br w:val="nil"/>
              <w:tr2bl w:val="nil"/>
            </w:tcBorders>
          </w:tcPr>
          <w:p>
            <w:pPr>
              <w:widowControl/>
              <w:textAlignment w:val="bottom"/>
              <w:rPr>
                <w:rFonts w:ascii="宋体" w:cs="宋体"/>
                <w:b/>
                <w:color w:val="000000"/>
                <w:sz w:val="24"/>
              </w:rPr>
            </w:pPr>
            <w:r>
              <w:rPr>
                <w:rFonts w:hint="eastAsia" w:ascii="宋体" w:cs="宋体"/>
                <w:b/>
                <w:color w:val="000000"/>
                <w:kern w:val="0"/>
                <w:sz w:val="24"/>
              </w:rPr>
              <w:t>授课年级</w:t>
            </w:r>
          </w:p>
        </w:tc>
        <w:tc>
          <w:tcPr>
            <w:tcW w:w="2838" w:type="dxa"/>
            <w:gridSpan w:val="3"/>
            <w:tcBorders>
              <w:top w:val="single" w:color="000000" w:sz="4" w:space="0"/>
              <w:left w:val="single" w:color="000000" w:sz="4" w:space="0"/>
              <w:bottom w:val="single" w:color="000000" w:sz="4" w:space="0"/>
              <w:right w:val="single" w:color="000000" w:sz="4" w:space="0"/>
              <w:tl2br w:val="nil"/>
              <w:tr2bl w:val="nil"/>
            </w:tcBorders>
          </w:tcPr>
          <w:p>
            <w:pPr>
              <w:rPr>
                <w:rFonts w:ascii="宋体" w:cs="Tahoma"/>
                <w:b/>
                <w:color w:val="000000"/>
                <w:sz w:val="24"/>
              </w:rPr>
            </w:pPr>
            <w:r>
              <w:rPr>
                <w:rFonts w:ascii="宋体" w:cs="Tahoma"/>
                <w:b/>
                <w:color w:val="000000"/>
                <w:sz w:val="24"/>
              </w:rPr>
              <w:t>20级</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bottom w:val="nil"/>
              <w:right w:val="single" w:color="000000" w:sz="4" w:space="0"/>
              <w:tl2br w:val="nil"/>
              <w:tr2bl w:val="nil"/>
            </w:tcBorders>
          </w:tcPr>
          <w:p>
            <w:pPr>
              <w:widowControl/>
              <w:textAlignment w:val="bottom"/>
              <w:rPr>
                <w:rFonts w:ascii="宋体" w:cs="宋体"/>
                <w:b/>
                <w:color w:val="000000"/>
                <w:sz w:val="24"/>
              </w:rPr>
            </w:pPr>
            <w:r>
              <w:rPr>
                <w:rFonts w:hint="eastAsia" w:ascii="宋体" w:cs="宋体"/>
                <w:b/>
                <w:color w:val="000000"/>
                <w:kern w:val="0"/>
                <w:sz w:val="24"/>
              </w:rPr>
              <w:t>一、导言（引起学习动机，导入主题）</w:t>
            </w:r>
          </w:p>
        </w:tc>
      </w:tr>
      <w:tr>
        <w:tblPrEx>
          <w:tblCellMar>
            <w:top w:w="15" w:type="dxa"/>
            <w:left w:w="15" w:type="dxa"/>
            <w:bottom w:w="15" w:type="dxa"/>
            <w:right w:w="15" w:type="dxa"/>
          </w:tblCellMar>
        </w:tblPrEx>
        <w:trPr>
          <w:trHeight w:val="312" w:hRule="atLeast"/>
        </w:trPr>
        <w:tc>
          <w:tcPr>
            <w:tcW w:w="9796" w:type="dxa"/>
            <w:gridSpan w:val="8"/>
            <w:vMerge w:val="restart"/>
            <w:tcBorders>
              <w:top w:val="nil"/>
              <w:left w:val="single" w:color="000000" w:sz="4" w:space="0"/>
              <w:bottom w:val="single" w:color="000000" w:sz="4" w:space="0"/>
              <w:right w:val="single" w:color="000000" w:sz="4" w:space="0"/>
              <w:tl2br w:val="nil"/>
              <w:tr2bl w:val="nil"/>
            </w:tcBorders>
          </w:tcPr>
          <w:p>
            <w:pPr>
              <w:rPr>
                <w:rFonts w:ascii="宋体" w:cs="Tahoma"/>
                <w:color w:val="000000"/>
                <w:szCs w:val="21"/>
              </w:rPr>
            </w:pPr>
            <w:r>
              <w:rPr>
                <w:rFonts w:hint="eastAsia" w:ascii="宋体" w:cs="Tahoma"/>
                <w:color w:val="000000"/>
                <w:szCs w:val="21"/>
              </w:rPr>
              <w:t>李某，男，1岁7月。患儿1天前因衣被不慎受凉后出现发热，体温38℃，流涕，轻咳，鼻塞，纳少，呕吐2次，寐欠安，大便干结。今晨骤然高热，体温39.8℃，哭吵中突然出现神志不清，两眼上翻，面色发紫，双手握拳，四肢抽搐，经家人指掐人中后持续约1分钟缓解，缓解后会哭，能认识父母。抽搐停止后咳嗽增多，喉间痰鸣。既往无类似病史，否认头部外伤史。否认家族癫痫史。查体：发育正常，营养中等，四肢活动自如，神清，颈无抵抗，咽红，唇红，舌红，苔薄黄，指纹浮紫于风关。心肺听诊未见异常。神经系统检查（-）。本病例患儿临床表现有何特点？目前如何进行中医诊断和西医诊断？依据是什么？还应进一步做什么相关检查？为什么会发生惊厥？应与哪些疾病鉴别？</w:t>
            </w:r>
          </w:p>
        </w:tc>
      </w:tr>
      <w:tr>
        <w:tblPrEx>
          <w:tblCellMar>
            <w:top w:w="15" w:type="dxa"/>
            <w:left w:w="15" w:type="dxa"/>
            <w:bottom w:w="15" w:type="dxa"/>
            <w:right w:w="15" w:type="dxa"/>
          </w:tblCellMar>
        </w:tblPrEx>
        <w:trPr>
          <w:trHeight w:val="312" w:hRule="atLeast"/>
        </w:trPr>
        <w:tc>
          <w:tcPr>
            <w:tcW w:w="9796" w:type="dxa"/>
            <w:gridSpan w:val="8"/>
            <w:vMerge w:val="continue"/>
            <w:tcBorders>
              <w:top w:val="nil"/>
              <w:left w:val="single" w:color="000000" w:sz="4" w:space="0"/>
              <w:bottom w:val="single" w:color="000000" w:sz="4" w:space="0"/>
              <w:right w:val="single" w:color="000000" w:sz="4" w:space="0"/>
              <w:tl2br w:val="nil"/>
              <w:tr2bl w:val="nil"/>
            </w:tcBorders>
          </w:tcPr>
          <w:p/>
        </w:tc>
      </w:tr>
      <w:tr>
        <w:tblPrEx>
          <w:tblCellMar>
            <w:top w:w="15" w:type="dxa"/>
            <w:left w:w="15" w:type="dxa"/>
            <w:bottom w:w="15" w:type="dxa"/>
            <w:right w:w="15" w:type="dxa"/>
          </w:tblCellMar>
        </w:tblPrEx>
        <w:trPr>
          <w:trHeight w:val="312" w:hRule="atLeast"/>
        </w:trPr>
        <w:tc>
          <w:tcPr>
            <w:tcW w:w="9796" w:type="dxa"/>
            <w:gridSpan w:val="8"/>
            <w:vMerge w:val="continue"/>
            <w:tcBorders>
              <w:top w:val="nil"/>
              <w:left w:val="single" w:color="000000" w:sz="4" w:space="0"/>
              <w:bottom w:val="single" w:color="000000" w:sz="4" w:space="0"/>
              <w:right w:val="single" w:color="000000" w:sz="4" w:space="0"/>
              <w:tl2br w:val="nil"/>
              <w:tr2bl w:val="nil"/>
            </w:tcBorders>
          </w:tcP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bottom w:val="nil"/>
              <w:right w:val="single" w:color="000000" w:sz="4" w:space="0"/>
              <w:tl2br w:val="nil"/>
              <w:tr2bl w:val="nil"/>
            </w:tcBorders>
          </w:tcPr>
          <w:p>
            <w:pPr>
              <w:widowControl/>
              <w:textAlignment w:val="bottom"/>
              <w:rPr>
                <w:rFonts w:ascii="宋体" w:cs="宋体"/>
                <w:b/>
                <w:color w:val="000000"/>
                <w:sz w:val="24"/>
              </w:rPr>
            </w:pPr>
            <w:r>
              <w:rPr>
                <w:rStyle w:val="10"/>
                <w:b/>
                <w:sz w:val="24"/>
                <w:szCs w:val="24"/>
              </w:rPr>
              <w:t xml:space="preserve">二、学习目标  </w:t>
            </w:r>
            <w:r>
              <w:rPr>
                <w:rStyle w:val="11"/>
                <w:rFonts w:ascii="宋体" w:eastAsia="宋体"/>
                <w:b/>
                <w:sz w:val="24"/>
                <w:szCs w:val="24"/>
              </w:rPr>
              <w:t>[</w:t>
            </w:r>
            <w:r>
              <w:rPr>
                <w:rStyle w:val="10"/>
                <w:b/>
                <w:sz w:val="24"/>
                <w:szCs w:val="24"/>
              </w:rPr>
              <w:t>知识、技能（能力）、学习态度与价值观（</w:t>
            </w:r>
            <w:r>
              <w:rPr>
                <w:rStyle w:val="10"/>
                <w:rFonts w:hint="eastAsia"/>
                <w:b/>
                <w:sz w:val="24"/>
                <w:szCs w:val="24"/>
              </w:rPr>
              <w:t xml:space="preserve">课程思政育人目标） </w:t>
            </w:r>
            <w:r>
              <w:rPr>
                <w:rStyle w:val="11"/>
                <w:rFonts w:ascii="宋体" w:eastAsia="宋体"/>
                <w:b/>
                <w:sz w:val="24"/>
                <w:szCs w:val="24"/>
              </w:rPr>
              <w:t>]</w:t>
            </w:r>
          </w:p>
        </w:tc>
      </w:tr>
      <w:tr>
        <w:tblPrEx>
          <w:tblCellMar>
            <w:top w:w="15" w:type="dxa"/>
            <w:left w:w="15" w:type="dxa"/>
            <w:bottom w:w="15" w:type="dxa"/>
            <w:right w:w="15" w:type="dxa"/>
          </w:tblCellMar>
        </w:tblPrEx>
        <w:trPr>
          <w:trHeight w:val="285" w:hRule="atLeast"/>
        </w:trPr>
        <w:tc>
          <w:tcPr>
            <w:tcW w:w="9796" w:type="dxa"/>
            <w:gridSpan w:val="8"/>
            <w:tcBorders>
              <w:top w:val="nil"/>
              <w:left w:val="single" w:color="000000" w:sz="4" w:space="0"/>
              <w:bottom w:val="nil"/>
              <w:right w:val="single" w:color="000000" w:sz="4" w:space="0"/>
              <w:tl2br w:val="nil"/>
              <w:tr2bl w:val="nil"/>
            </w:tcBorders>
          </w:tcPr>
          <w:p>
            <w:pPr>
              <w:rPr>
                <w:rFonts w:ascii="宋体" w:cs="Tahoma"/>
                <w:color w:val="000000"/>
                <w:sz w:val="24"/>
              </w:rPr>
            </w:pPr>
            <w:r>
              <w:rPr>
                <w:rStyle w:val="11"/>
                <w:rFonts w:ascii="宋体" w:eastAsia="宋体"/>
                <w:sz w:val="24"/>
                <w:szCs w:val="24"/>
              </w:rPr>
              <w:t>1</w:t>
            </w:r>
            <w:r>
              <w:rPr>
                <w:rStyle w:val="10"/>
                <w:sz w:val="24"/>
                <w:szCs w:val="24"/>
              </w:rPr>
              <w:t>、教学目标：</w:t>
            </w:r>
          </w:p>
        </w:tc>
      </w:tr>
      <w:tr>
        <w:tblPrEx>
          <w:tblCellMar>
            <w:top w:w="15" w:type="dxa"/>
            <w:left w:w="15" w:type="dxa"/>
            <w:bottom w:w="15" w:type="dxa"/>
            <w:right w:w="15" w:type="dxa"/>
          </w:tblCellMar>
        </w:tblPrEx>
        <w:trPr>
          <w:trHeight w:val="285" w:hRule="atLeast"/>
        </w:trPr>
        <w:tc>
          <w:tcPr>
            <w:tcW w:w="9796" w:type="dxa"/>
            <w:gridSpan w:val="8"/>
            <w:tcBorders>
              <w:top w:val="nil"/>
              <w:left w:val="single" w:color="000000" w:sz="4" w:space="0"/>
              <w:bottom w:val="nil"/>
              <w:right w:val="single" w:color="000000" w:sz="4" w:space="0"/>
              <w:tl2br w:val="nil"/>
              <w:tr2bl w:val="nil"/>
            </w:tcBorders>
          </w:tcPr>
          <w:p>
            <w:pPr>
              <w:rPr>
                <w:rFonts w:ascii="宋体"/>
                <w:color w:val="000000"/>
                <w:szCs w:val="21"/>
              </w:rPr>
            </w:pPr>
            <w:r>
              <w:rPr>
                <w:rFonts w:hint="eastAsia" w:ascii="宋体" w:cs="宋体"/>
                <w:color w:val="000000"/>
                <w:kern w:val="0"/>
                <w:sz w:val="24"/>
              </w:rPr>
              <w:t>知识目标：</w:t>
            </w:r>
            <w:r>
              <w:rPr>
                <w:rFonts w:hint="eastAsia" w:ascii="宋体"/>
                <w:color w:val="000000"/>
                <w:szCs w:val="21"/>
              </w:rPr>
              <w:t>了解感冒的病因及临床表现。</w:t>
            </w:r>
          </w:p>
          <w:p>
            <w:pPr>
              <w:rPr>
                <w:rFonts w:ascii="宋体"/>
                <w:color w:val="000000"/>
                <w:szCs w:val="21"/>
              </w:rPr>
            </w:pPr>
            <w:r>
              <w:rPr>
                <w:rFonts w:hint="eastAsia" w:ascii="宋体"/>
                <w:color w:val="000000"/>
                <w:szCs w:val="21"/>
              </w:rPr>
              <w:t xml:space="preserve">    熟悉感冒主证的病因病机与辨证治疗。</w:t>
            </w:r>
          </w:p>
          <w:p>
            <w:pPr>
              <w:rPr>
                <w:rFonts w:ascii="宋体"/>
                <w:color w:val="000000"/>
                <w:szCs w:val="21"/>
              </w:rPr>
            </w:pPr>
            <w:r>
              <w:rPr>
                <w:rFonts w:hint="eastAsia" w:ascii="宋体"/>
                <w:color w:val="000000"/>
                <w:szCs w:val="21"/>
              </w:rPr>
              <w:t xml:space="preserve">    掌握小儿感冒的特点，常见兼夹证的产生机理与辨证治疗。</w:t>
            </w:r>
          </w:p>
        </w:tc>
      </w:tr>
      <w:tr>
        <w:tblPrEx>
          <w:tblCellMar>
            <w:top w:w="15" w:type="dxa"/>
            <w:left w:w="15" w:type="dxa"/>
            <w:bottom w:w="15" w:type="dxa"/>
            <w:right w:w="15" w:type="dxa"/>
          </w:tblCellMar>
        </w:tblPrEx>
        <w:trPr>
          <w:trHeight w:val="285" w:hRule="atLeast"/>
        </w:trPr>
        <w:tc>
          <w:tcPr>
            <w:tcW w:w="9796" w:type="dxa"/>
            <w:gridSpan w:val="8"/>
            <w:tcBorders>
              <w:top w:val="nil"/>
              <w:left w:val="single" w:color="000000" w:sz="4" w:space="0"/>
              <w:bottom w:val="nil"/>
              <w:right w:val="single" w:color="000000" w:sz="4" w:space="0"/>
              <w:tl2br w:val="nil"/>
              <w:tr2bl w:val="nil"/>
            </w:tcBorders>
          </w:tcPr>
          <w:p>
            <w:pPr>
              <w:rPr>
                <w:rFonts w:hint="eastAsia" w:ascii="宋体" w:cs="宋体"/>
                <w:color w:val="000000"/>
                <w:kern w:val="0"/>
                <w:sz w:val="24"/>
              </w:rPr>
            </w:pPr>
            <w:r>
              <w:rPr>
                <w:rFonts w:hint="eastAsia" w:ascii="宋体" w:cs="宋体"/>
                <w:color w:val="000000"/>
                <w:kern w:val="0"/>
                <w:sz w:val="24"/>
              </w:rPr>
              <w:t>技能目标：</w:t>
            </w:r>
          </w:p>
          <w:p>
            <w:pPr>
              <w:ind w:firstLine="420" w:firstLineChars="200"/>
              <w:rPr>
                <w:rFonts w:ascii="宋体"/>
                <w:color w:val="000000"/>
                <w:szCs w:val="21"/>
              </w:rPr>
            </w:pPr>
            <w:r>
              <w:rPr>
                <w:rFonts w:hint="eastAsia" w:ascii="宋体"/>
                <w:color w:val="000000"/>
                <w:szCs w:val="21"/>
              </w:rPr>
              <w:t>（1）掌握感冒中医外治疗法。</w:t>
            </w:r>
          </w:p>
          <w:p>
            <w:pPr>
              <w:ind w:firstLine="420" w:firstLineChars="200"/>
              <w:rPr>
                <w:rFonts w:ascii="宋体"/>
                <w:color w:val="000000"/>
                <w:szCs w:val="21"/>
              </w:rPr>
            </w:pPr>
            <w:r>
              <w:rPr>
                <w:rFonts w:hint="eastAsia" w:ascii="宋体"/>
                <w:color w:val="000000"/>
                <w:szCs w:val="21"/>
              </w:rPr>
              <w:t>（2）掌握感冒的调护。</w:t>
            </w:r>
          </w:p>
          <w:p>
            <w:pPr>
              <w:ind w:firstLine="420" w:firstLineChars="200"/>
              <w:rPr>
                <w:rFonts w:ascii="宋体"/>
                <w:color w:val="000000"/>
                <w:szCs w:val="21"/>
              </w:rPr>
            </w:pPr>
            <w:r>
              <w:rPr>
                <w:rFonts w:hint="eastAsia" w:ascii="宋体"/>
                <w:color w:val="000000"/>
                <w:szCs w:val="21"/>
              </w:rPr>
              <w:t>（3）通过课上引导、启发的教学方式，调动学生学习的主动性和积极性，培养他们发现问题、分析问题的能力。利用课下各种形式的互动，培养学生利用多种信息资源的能力和自主学习的能力。通过感冒的诊断拓展到与其相关性疾病的诊断及鉴别诊断。</w:t>
            </w:r>
          </w:p>
          <w:p>
            <w:pPr>
              <w:ind w:firstLine="420" w:firstLineChars="200"/>
              <w:rPr>
                <w:rFonts w:ascii="宋体"/>
                <w:color w:val="000000"/>
                <w:szCs w:val="21"/>
              </w:rPr>
            </w:pPr>
            <w:r>
              <w:rPr>
                <w:rFonts w:hint="eastAsia" w:ascii="宋体"/>
                <w:color w:val="000000"/>
                <w:szCs w:val="21"/>
              </w:rPr>
              <w:t>（4）知晓诊疗感冒必须完善的相关检查及临床意义。</w:t>
            </w:r>
          </w:p>
        </w:tc>
      </w:tr>
      <w:tr>
        <w:tblPrEx>
          <w:tblCellMar>
            <w:top w:w="15" w:type="dxa"/>
            <w:left w:w="15" w:type="dxa"/>
            <w:bottom w:w="15" w:type="dxa"/>
            <w:right w:w="15" w:type="dxa"/>
          </w:tblCellMar>
        </w:tblPrEx>
        <w:trPr>
          <w:trHeight w:val="285" w:hRule="atLeast"/>
        </w:trPr>
        <w:tc>
          <w:tcPr>
            <w:tcW w:w="9796" w:type="dxa"/>
            <w:gridSpan w:val="8"/>
            <w:tcBorders>
              <w:top w:val="nil"/>
              <w:left w:val="single" w:color="000000" w:sz="4" w:space="0"/>
              <w:bottom w:val="nil"/>
              <w:right w:val="single" w:color="000000" w:sz="4" w:space="0"/>
              <w:tl2br w:val="nil"/>
              <w:tr2bl w:val="nil"/>
            </w:tcBorders>
          </w:tcPr>
          <w:p>
            <w:pPr>
              <w:widowControl/>
              <w:textAlignment w:val="bottom"/>
              <w:rPr>
                <w:rFonts w:ascii="宋体" w:hAnsi="宋体" w:cs="宋体"/>
                <w:b/>
                <w:bCs/>
                <w:color w:val="000000"/>
                <w:sz w:val="24"/>
                <w:szCs w:val="21"/>
                <w:lang w:bidi="ar"/>
              </w:rPr>
            </w:pPr>
            <w:r>
              <w:rPr>
                <w:rFonts w:ascii="宋体" w:hAnsi="宋体" w:cs="宋体"/>
                <w:b/>
                <w:bCs/>
                <w:color w:val="000000"/>
                <w:sz w:val="24"/>
                <w:szCs w:val="21"/>
                <w:lang w:bidi="ar"/>
              </w:rPr>
              <w:t>思政目标：</w:t>
            </w:r>
          </w:p>
          <w:p>
            <w:pPr>
              <w:ind w:firstLine="422" w:firstLineChars="200"/>
              <w:rPr>
                <w:rFonts w:ascii="宋体"/>
                <w:b/>
                <w:color w:val="000000"/>
                <w:szCs w:val="21"/>
              </w:rPr>
            </w:pPr>
            <w:r>
              <w:rPr>
                <w:rFonts w:hint="eastAsia" w:ascii="宋体"/>
                <w:b/>
                <w:color w:val="000000"/>
                <w:szCs w:val="21"/>
              </w:rPr>
              <w:t>（1）通过对感冒的中西医诊疗及应急处理，可以通过实例故事，培养中医专业学生对中医儿科学的兴趣，增强中医治病的信心。</w:t>
            </w:r>
          </w:p>
          <w:p>
            <w:pPr>
              <w:widowControl/>
              <w:textAlignment w:val="bottom"/>
              <w:rPr>
                <w:rFonts w:ascii="宋体" w:cs="宋体"/>
                <w:color w:val="000000"/>
                <w:sz w:val="24"/>
              </w:rPr>
            </w:pPr>
            <w:r>
              <w:rPr>
                <w:rFonts w:hint="eastAsia" w:ascii="宋体"/>
                <w:b/>
                <w:color w:val="000000"/>
                <w:szCs w:val="21"/>
              </w:rPr>
              <w:t xml:space="preserve">    （2）通过对感冒这一个病的诊断拓展到与其相关性疾病的诊断及鉴别诊断，使学生认识到判断感冒性质的重要性，进而对治疗产生兴趣，并引发学生对其他儿科疾病深入探索的欲望和热情。</w:t>
            </w:r>
          </w:p>
        </w:tc>
      </w:tr>
      <w:tr>
        <w:tblPrEx>
          <w:tblCellMar>
            <w:top w:w="15" w:type="dxa"/>
            <w:left w:w="15" w:type="dxa"/>
            <w:bottom w:w="15" w:type="dxa"/>
            <w:right w:w="15" w:type="dxa"/>
          </w:tblCellMar>
        </w:tblPrEx>
        <w:trPr>
          <w:trHeight w:val="285" w:hRule="atLeast"/>
        </w:trPr>
        <w:tc>
          <w:tcPr>
            <w:tcW w:w="9796" w:type="dxa"/>
            <w:gridSpan w:val="8"/>
            <w:tcBorders>
              <w:top w:val="nil"/>
              <w:left w:val="single" w:color="000000" w:sz="4" w:space="0"/>
              <w:bottom w:val="nil"/>
              <w:right w:val="single" w:color="000000" w:sz="4" w:space="0"/>
              <w:tl2br w:val="nil"/>
              <w:tr2bl w:val="nil"/>
            </w:tcBorders>
          </w:tcPr>
          <w:p>
            <w:pPr>
              <w:widowControl/>
              <w:textAlignment w:val="bottom"/>
              <w:rPr>
                <w:rFonts w:ascii="宋体" w:cs="宋体"/>
                <w:color w:val="000000"/>
                <w:sz w:val="24"/>
              </w:rPr>
            </w:pPr>
            <w:r>
              <w:rPr>
                <w:rFonts w:hint="eastAsia" w:ascii="宋体" w:cs="宋体"/>
                <w:color w:val="000000"/>
                <w:kern w:val="0"/>
                <w:sz w:val="24"/>
              </w:rPr>
              <w:t>2.教学重点和难点</w:t>
            </w:r>
          </w:p>
        </w:tc>
      </w:tr>
      <w:tr>
        <w:tblPrEx>
          <w:tblCellMar>
            <w:top w:w="15" w:type="dxa"/>
            <w:left w:w="15" w:type="dxa"/>
            <w:bottom w:w="15" w:type="dxa"/>
            <w:right w:w="15" w:type="dxa"/>
          </w:tblCellMar>
        </w:tblPrEx>
        <w:trPr>
          <w:trHeight w:val="285" w:hRule="atLeast"/>
        </w:trPr>
        <w:tc>
          <w:tcPr>
            <w:tcW w:w="9796" w:type="dxa"/>
            <w:gridSpan w:val="8"/>
            <w:tcBorders>
              <w:top w:val="nil"/>
              <w:left w:val="single" w:color="000000" w:sz="4" w:space="0"/>
              <w:bottom w:val="nil"/>
              <w:right w:val="single" w:color="000000" w:sz="4" w:space="0"/>
              <w:tl2br w:val="nil"/>
              <w:tr2bl w:val="nil"/>
            </w:tcBorders>
          </w:tcPr>
          <w:p>
            <w:pPr>
              <w:rPr>
                <w:rFonts w:ascii="宋体"/>
                <w:color w:val="000000"/>
                <w:szCs w:val="21"/>
              </w:rPr>
            </w:pPr>
            <w:r>
              <w:rPr>
                <w:rFonts w:hint="eastAsia" w:ascii="宋体" w:cs="宋体"/>
                <w:color w:val="000000"/>
                <w:kern w:val="0"/>
                <w:sz w:val="24"/>
              </w:rPr>
              <w:t>重点：</w:t>
            </w:r>
            <w:r>
              <w:rPr>
                <w:rFonts w:hint="eastAsia" w:ascii="宋体"/>
                <w:color w:val="000000"/>
                <w:szCs w:val="21"/>
              </w:rPr>
              <w:t>1. 感冒的临床表现。</w:t>
            </w:r>
          </w:p>
          <w:p>
            <w:pPr>
              <w:rPr>
                <w:rFonts w:ascii="宋体"/>
                <w:color w:val="000000"/>
                <w:szCs w:val="21"/>
              </w:rPr>
            </w:pPr>
            <w:r>
              <w:rPr>
                <w:rFonts w:hint="eastAsia" w:ascii="宋体"/>
                <w:color w:val="000000"/>
                <w:szCs w:val="21"/>
              </w:rPr>
              <w:t xml:space="preserve"> 2. 感冒的病因病机。</w:t>
            </w:r>
          </w:p>
          <w:p>
            <w:pPr>
              <w:rPr>
                <w:rFonts w:ascii="宋体"/>
                <w:color w:val="000000"/>
                <w:szCs w:val="21"/>
              </w:rPr>
            </w:pPr>
            <w:r>
              <w:rPr>
                <w:rFonts w:hint="eastAsia" w:ascii="宋体"/>
                <w:color w:val="000000"/>
                <w:szCs w:val="21"/>
              </w:rPr>
              <w:t xml:space="preserve"> 3. 感冒的治疗原则。</w:t>
            </w:r>
          </w:p>
          <w:p>
            <w:pPr>
              <w:rPr>
                <w:rFonts w:ascii="宋体"/>
                <w:color w:val="000000"/>
                <w:szCs w:val="21"/>
              </w:rPr>
            </w:pPr>
            <w:r>
              <w:rPr>
                <w:rFonts w:hint="eastAsia" w:ascii="宋体"/>
                <w:color w:val="000000"/>
                <w:szCs w:val="21"/>
              </w:rPr>
              <w:t>难点： </w:t>
            </w:r>
          </w:p>
          <w:p>
            <w:pPr>
              <w:rPr>
                <w:rFonts w:ascii="宋体"/>
                <w:color w:val="000000"/>
                <w:szCs w:val="21"/>
              </w:rPr>
            </w:pPr>
            <w:r>
              <w:rPr>
                <w:rFonts w:hint="eastAsia" w:ascii="宋体"/>
                <w:color w:val="000000"/>
                <w:szCs w:val="21"/>
              </w:rPr>
              <w:t xml:space="preserve"> 1. 小儿感冒兼夹证夹痰、夹惊、夹滞的产生机理及其辨证论治。</w:t>
            </w:r>
          </w:p>
          <w:p>
            <w:pPr>
              <w:rPr>
                <w:rFonts w:ascii="宋体"/>
                <w:color w:val="000000"/>
                <w:szCs w:val="21"/>
              </w:rPr>
            </w:pPr>
            <w:r>
              <w:rPr>
                <w:rFonts w:hint="eastAsia" w:ascii="宋体"/>
                <w:color w:val="000000"/>
                <w:szCs w:val="21"/>
              </w:rPr>
              <w:t xml:space="preserve"> 2. 冒受风邪、感受时邪的病因。</w:t>
            </w:r>
          </w:p>
          <w:p>
            <w:pPr>
              <w:widowControl/>
              <w:textAlignment w:val="bottom"/>
              <w:rPr>
                <w:rFonts w:ascii="宋体" w:cs="宋体"/>
                <w:color w:val="000000"/>
                <w:sz w:val="24"/>
              </w:rPr>
            </w:pPr>
            <w:r>
              <w:rPr>
                <w:rFonts w:hint="eastAsia" w:ascii="宋体"/>
                <w:color w:val="000000"/>
                <w:szCs w:val="21"/>
              </w:rPr>
              <w:t xml:space="preserve"> 3. 风寒、风热、暑湿、时邪犯表，肺卫失宣的病机。</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bottom w:val="nil"/>
              <w:right w:val="single" w:color="000000" w:sz="4" w:space="0"/>
              <w:tl2br w:val="nil"/>
              <w:tr2bl w:val="nil"/>
            </w:tcBorders>
          </w:tcPr>
          <w:p>
            <w:pPr>
              <w:widowControl/>
              <w:textAlignment w:val="bottom"/>
              <w:rPr>
                <w:rFonts w:ascii="宋体" w:cs="宋体"/>
                <w:b/>
                <w:color w:val="000000"/>
                <w:sz w:val="24"/>
              </w:rPr>
            </w:pPr>
            <w:r>
              <w:rPr>
                <w:rFonts w:hint="eastAsia" w:ascii="宋体" w:cs="宋体"/>
                <w:b/>
                <w:color w:val="000000"/>
                <w:kern w:val="0"/>
                <w:sz w:val="24"/>
              </w:rPr>
              <w:t>三、学情分析与教学预测（可包含学生现有知识结构、兴趣、思维情况、认知状态、心理、个性、学习动机、现阶段学习内容、学习方式、学习时间、学习效果、生活环境等）</w:t>
            </w:r>
          </w:p>
        </w:tc>
      </w:tr>
      <w:tr>
        <w:tblPrEx>
          <w:tblCellMar>
            <w:top w:w="15" w:type="dxa"/>
            <w:left w:w="15" w:type="dxa"/>
            <w:bottom w:w="15" w:type="dxa"/>
            <w:right w:w="15" w:type="dxa"/>
          </w:tblCellMar>
        </w:tblPrEx>
        <w:trPr>
          <w:trHeight w:val="285" w:hRule="atLeast"/>
        </w:trPr>
        <w:tc>
          <w:tcPr>
            <w:tcW w:w="9796" w:type="dxa"/>
            <w:gridSpan w:val="8"/>
            <w:tcBorders>
              <w:top w:val="nil"/>
              <w:left w:val="single" w:color="000000" w:sz="4" w:space="0"/>
              <w:bottom w:val="nil"/>
              <w:right w:val="single" w:color="000000" w:sz="4" w:space="0"/>
              <w:tl2br w:val="nil"/>
              <w:tr2bl w:val="nil"/>
            </w:tcBorders>
          </w:tcPr>
          <w:p>
            <w:pPr>
              <w:rPr>
                <w:rFonts w:ascii="宋体"/>
                <w:color w:val="000000"/>
                <w:szCs w:val="21"/>
              </w:rPr>
            </w:pPr>
            <w:r>
              <w:rPr>
                <w:rFonts w:hint="eastAsia" w:ascii="宋体" w:cs="宋体"/>
                <w:color w:val="000000"/>
                <w:kern w:val="0"/>
                <w:sz w:val="24"/>
              </w:rPr>
              <w:t>1.学情分析：</w:t>
            </w:r>
            <w:r>
              <w:rPr>
                <w:rFonts w:hint="eastAsia" w:ascii="宋体"/>
                <w:color w:val="000000"/>
                <w:szCs w:val="21"/>
              </w:rPr>
              <w:t>1．课程授课对象为中医专业本科三年级学生，即将进入临床实习阶段，对于这门临床课的学习是相当兴奋的，故思维也会较活跃，课堂气氛较好，大多数学生在教师引导下能够积极参与课堂及网络讨论。</w:t>
            </w:r>
          </w:p>
          <w:p>
            <w:pPr>
              <w:rPr>
                <w:rFonts w:ascii="宋体" w:cs="宋体"/>
                <w:color w:val="000000"/>
                <w:sz w:val="24"/>
              </w:rPr>
            </w:pPr>
            <w:r>
              <w:rPr>
                <w:rFonts w:hint="eastAsia" w:ascii="宋体"/>
                <w:color w:val="000000"/>
                <w:szCs w:val="21"/>
              </w:rPr>
              <w:t xml:space="preserve">   2．学生前期的中医西医基础学习已经完成，已学习了中医诊断学，对病因、病机、病性的判别有初步的认识，具有一定的西医学诊断基础和中医内科学基础，但小儿有其特定的生理和病理特点，发病与成人不尽相同，通过对本章的学习进一步发现和认识到小儿感冒的特点。</w:t>
            </w:r>
          </w:p>
        </w:tc>
      </w:tr>
      <w:tr>
        <w:tblPrEx>
          <w:tblCellMar>
            <w:top w:w="15" w:type="dxa"/>
            <w:left w:w="15" w:type="dxa"/>
            <w:bottom w:w="15" w:type="dxa"/>
            <w:right w:w="15" w:type="dxa"/>
          </w:tblCellMar>
        </w:tblPrEx>
        <w:trPr>
          <w:trHeight w:val="285" w:hRule="atLeast"/>
        </w:trPr>
        <w:tc>
          <w:tcPr>
            <w:tcW w:w="9796" w:type="dxa"/>
            <w:gridSpan w:val="8"/>
            <w:tcBorders>
              <w:top w:val="nil"/>
              <w:left w:val="single" w:color="000000" w:sz="4" w:space="0"/>
              <w:bottom w:val="nil"/>
              <w:right w:val="single" w:color="000000" w:sz="4" w:space="0"/>
              <w:tl2br w:val="nil"/>
              <w:tr2bl w:val="nil"/>
            </w:tcBorders>
          </w:tcPr>
          <w:p>
            <w:pPr>
              <w:widowControl/>
              <w:textAlignment w:val="bottom"/>
              <w:rPr>
                <w:rFonts w:ascii="宋体" w:cs="Tahoma"/>
                <w:color w:val="000000"/>
                <w:sz w:val="24"/>
              </w:rPr>
            </w:pPr>
            <w:r>
              <w:rPr>
                <w:rStyle w:val="11"/>
                <w:rFonts w:ascii="宋体" w:eastAsia="宋体"/>
                <w:sz w:val="24"/>
                <w:szCs w:val="24"/>
              </w:rPr>
              <w:t>2.</w:t>
            </w:r>
            <w:r>
              <w:rPr>
                <w:rStyle w:val="10"/>
                <w:sz w:val="24"/>
                <w:szCs w:val="24"/>
              </w:rPr>
              <w:t>教学预测：</w:t>
            </w:r>
          </w:p>
        </w:tc>
      </w:tr>
      <w:tr>
        <w:tblPrEx>
          <w:tblCellMar>
            <w:top w:w="15" w:type="dxa"/>
            <w:left w:w="15" w:type="dxa"/>
            <w:bottom w:w="15" w:type="dxa"/>
            <w:right w:w="15" w:type="dxa"/>
          </w:tblCellMar>
        </w:tblPrEx>
        <w:trPr>
          <w:trHeight w:val="285" w:hRule="atLeast"/>
        </w:trPr>
        <w:tc>
          <w:tcPr>
            <w:tcW w:w="9796" w:type="dxa"/>
            <w:gridSpan w:val="8"/>
            <w:tcBorders>
              <w:top w:val="nil"/>
              <w:left w:val="single" w:color="000000" w:sz="4" w:space="0"/>
              <w:bottom w:val="single" w:color="000000" w:sz="4" w:space="0"/>
              <w:right w:val="single" w:color="000000" w:sz="4" w:space="0"/>
              <w:tl2br w:val="nil"/>
              <w:tr2bl w:val="nil"/>
            </w:tcBorders>
          </w:tcPr>
          <w:p>
            <w:pPr>
              <w:wordWrap w:val="0"/>
              <w:ind w:left="113" w:leftChars="54" w:right="109" w:rightChars="52"/>
              <w:rPr>
                <w:rFonts w:ascii="宋体"/>
                <w:color w:val="000000"/>
                <w:szCs w:val="21"/>
              </w:rPr>
            </w:pPr>
            <w:r>
              <w:rPr>
                <w:rFonts w:hint="eastAsia" w:ascii="宋体" w:cs="Tahoma"/>
                <w:color w:val="000000"/>
                <w:kern w:val="0"/>
                <w:szCs w:val="21"/>
              </w:rPr>
              <w:t>1．</w:t>
            </w:r>
            <w:r>
              <w:rPr>
                <w:rFonts w:hint="eastAsia" w:ascii="宋体"/>
                <w:color w:val="000000"/>
                <w:szCs w:val="21"/>
              </w:rPr>
              <w:t>即将进入临床实习阶段的学生，对填鸭式的照本宣科理论灌输基本已经厌倦，所以临床案例才会让他们提起兴趣和激发热情。可以采用PBL剧情方式，让学生融入情景剧中，再通过学生的讨论和相互辩论，找到知识点，提高自己解决问题的能力。</w:t>
            </w:r>
          </w:p>
          <w:p>
            <w:pPr>
              <w:wordWrap w:val="0"/>
              <w:ind w:left="113" w:leftChars="54" w:right="109" w:rightChars="52"/>
              <w:rPr>
                <w:rFonts w:ascii="宋体" w:cs="Tahoma"/>
                <w:color w:val="000000"/>
                <w:kern w:val="0"/>
                <w:szCs w:val="21"/>
              </w:rPr>
            </w:pPr>
            <w:r>
              <w:rPr>
                <w:rFonts w:hint="eastAsia" w:ascii="宋体"/>
                <w:color w:val="000000"/>
                <w:szCs w:val="21"/>
              </w:rPr>
              <w:t xml:space="preserve">   2．</w:t>
            </w:r>
            <w:r>
              <w:rPr>
                <w:rFonts w:hint="eastAsia" w:ascii="宋体" w:cs="Tahoma"/>
                <w:color w:val="000000"/>
                <w:kern w:val="0"/>
                <w:szCs w:val="21"/>
              </w:rPr>
              <w:t>本课程</w:t>
            </w:r>
            <w:r>
              <w:rPr>
                <w:rFonts w:hint="eastAsia" w:ascii="宋体"/>
                <w:color w:val="000000"/>
                <w:szCs w:val="21"/>
              </w:rPr>
              <w:t>病情轻重的判定</w:t>
            </w:r>
            <w:r>
              <w:rPr>
                <w:rFonts w:hint="eastAsia" w:ascii="宋体" w:cs="Tahoma"/>
                <w:color w:val="000000"/>
                <w:kern w:val="0"/>
                <w:szCs w:val="21"/>
              </w:rPr>
              <w:t>是学习的难点，但中医专业学生已学习了前期的诊断学的基础知识，预测学生学习这部分知识的难度会有所降低。</w:t>
            </w:r>
          </w:p>
          <w:p>
            <w:pPr>
              <w:rPr>
                <w:rFonts w:ascii="宋体" w:cs="Tahoma"/>
                <w:color w:val="000000"/>
                <w:sz w:val="24"/>
              </w:rPr>
            </w:pPr>
            <w:r>
              <w:rPr>
                <w:rFonts w:hint="eastAsia" w:ascii="宋体"/>
                <w:color w:val="000000"/>
                <w:szCs w:val="21"/>
              </w:rPr>
              <w:t>3．感冒的病因辨别也</w:t>
            </w:r>
            <w:r>
              <w:rPr>
                <w:rFonts w:hint="eastAsia" w:ascii="宋体" w:cs="Tahoma"/>
                <w:color w:val="000000"/>
                <w:kern w:val="0"/>
                <w:szCs w:val="21"/>
              </w:rPr>
              <w:t>是学习的难点之一，但大三学生基础知识已经比较牢固，只是还未得到实际应用，在任课老师的旁敲侧击下，预测学生学习这部分知识的难度也会很高。</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bottom w:val="single" w:color="000000" w:sz="4" w:space="0"/>
              <w:right w:val="single" w:color="000000" w:sz="4" w:space="0"/>
              <w:tl2br w:val="nil"/>
              <w:tr2bl w:val="nil"/>
            </w:tcBorders>
          </w:tcPr>
          <w:p>
            <w:pPr>
              <w:widowControl/>
              <w:textAlignment w:val="bottom"/>
              <w:rPr>
                <w:rFonts w:ascii="宋体" w:cs="宋体"/>
                <w:b/>
                <w:color w:val="000000"/>
                <w:sz w:val="24"/>
              </w:rPr>
            </w:pPr>
            <w:r>
              <w:rPr>
                <w:rFonts w:hint="eastAsia" w:ascii="宋体" w:cs="宋体"/>
                <w:b/>
                <w:color w:val="000000"/>
                <w:kern w:val="0"/>
                <w:sz w:val="24"/>
              </w:rPr>
              <w:t>四、教学过程</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bottom w:val="single" w:color="000000" w:sz="4" w:space="0"/>
              <w:right w:val="single" w:color="000000" w:sz="4" w:space="0"/>
              <w:tl2br w:val="nil"/>
              <w:tr2bl w:val="nil"/>
            </w:tcBorders>
          </w:tcPr>
          <w:p>
            <w:pPr>
              <w:widowControl/>
              <w:textAlignment w:val="bottom"/>
              <w:rPr>
                <w:rFonts w:ascii="宋体" w:cs="Tahoma"/>
                <w:color w:val="000000"/>
                <w:sz w:val="24"/>
              </w:rPr>
            </w:pPr>
            <w:r>
              <w:rPr>
                <w:rStyle w:val="11"/>
                <w:rFonts w:ascii="宋体" w:eastAsia="宋体"/>
                <w:sz w:val="24"/>
                <w:szCs w:val="24"/>
              </w:rPr>
              <w:t>1.</w:t>
            </w:r>
            <w:r>
              <w:rPr>
                <w:rStyle w:val="10"/>
                <w:sz w:val="24"/>
                <w:szCs w:val="24"/>
              </w:rPr>
              <w:t>参与式学习的教学环节设计（设计促进学习者主动学习、积极参与的教学活动）</w:t>
            </w:r>
          </w:p>
        </w:tc>
      </w:tr>
      <w:tr>
        <w:tblPrEx>
          <w:tblCellMar>
            <w:top w:w="15" w:type="dxa"/>
            <w:left w:w="15" w:type="dxa"/>
            <w:bottom w:w="15" w:type="dxa"/>
            <w:right w:w="15" w:type="dxa"/>
          </w:tblCellMar>
        </w:tblPrEx>
        <w:trPr>
          <w:trHeight w:val="285" w:hRule="atLeast"/>
        </w:trPr>
        <w:tc>
          <w:tcPr>
            <w:tcW w:w="1433" w:type="dxa"/>
            <w:gridSpan w:val="2"/>
            <w:tcBorders>
              <w:top w:val="single" w:color="000000" w:sz="4" w:space="0"/>
              <w:left w:val="single" w:color="000000" w:sz="4" w:space="0"/>
              <w:bottom w:val="single" w:color="000000" w:sz="4" w:space="0"/>
              <w:right w:val="single" w:color="000000" w:sz="4" w:space="0"/>
              <w:tl2br w:val="nil"/>
              <w:tr2bl w:val="nil"/>
            </w:tcBorders>
          </w:tcPr>
          <w:p>
            <w:pPr>
              <w:widowControl/>
              <w:textAlignment w:val="bottom"/>
              <w:rPr>
                <w:rFonts w:ascii="宋体" w:cs="宋体"/>
                <w:color w:val="000000"/>
                <w:sz w:val="24"/>
              </w:rPr>
            </w:pPr>
            <w:r>
              <w:rPr>
                <w:rFonts w:hint="eastAsia" w:ascii="宋体" w:cs="宋体"/>
                <w:color w:val="000000"/>
                <w:kern w:val="0"/>
                <w:sz w:val="24"/>
              </w:rPr>
              <w:t>时间（分钟）</w:t>
            </w:r>
          </w:p>
        </w:tc>
        <w:tc>
          <w:tcPr>
            <w:tcW w:w="3969" w:type="dxa"/>
            <w:tcBorders>
              <w:top w:val="single" w:color="000000" w:sz="4" w:space="0"/>
              <w:left w:val="single" w:color="000000" w:sz="4" w:space="0"/>
              <w:bottom w:val="single" w:color="000000" w:sz="4" w:space="0"/>
              <w:right w:val="single" w:color="000000" w:sz="4" w:space="0"/>
              <w:tl2br w:val="nil"/>
              <w:tr2bl w:val="nil"/>
            </w:tcBorders>
          </w:tcPr>
          <w:p>
            <w:pPr>
              <w:widowControl/>
              <w:textAlignment w:val="bottom"/>
              <w:rPr>
                <w:rFonts w:ascii="宋体" w:cs="宋体"/>
                <w:color w:val="000000"/>
                <w:sz w:val="24"/>
              </w:rPr>
            </w:pPr>
            <w:r>
              <w:rPr>
                <w:rFonts w:hint="eastAsia" w:ascii="宋体" w:cs="宋体"/>
                <w:color w:val="000000"/>
                <w:kern w:val="0"/>
                <w:sz w:val="24"/>
              </w:rPr>
              <w:t>授课者的工作</w:t>
            </w:r>
          </w:p>
        </w:tc>
        <w:tc>
          <w:tcPr>
            <w:tcW w:w="4394" w:type="dxa"/>
            <w:gridSpan w:val="5"/>
            <w:tcBorders>
              <w:top w:val="single" w:color="000000" w:sz="4" w:space="0"/>
              <w:left w:val="single" w:color="000000" w:sz="4" w:space="0"/>
              <w:bottom w:val="single" w:color="000000" w:sz="4" w:space="0"/>
              <w:right w:val="single" w:color="000000" w:sz="4" w:space="0"/>
              <w:tl2br w:val="nil"/>
              <w:tr2bl w:val="nil"/>
            </w:tcBorders>
          </w:tcPr>
          <w:p>
            <w:pPr>
              <w:widowControl/>
              <w:textAlignment w:val="bottom"/>
              <w:rPr>
                <w:rFonts w:ascii="宋体" w:cs="宋体"/>
                <w:color w:val="000000"/>
                <w:sz w:val="24"/>
              </w:rPr>
            </w:pPr>
            <w:r>
              <w:rPr>
                <w:rFonts w:hint="eastAsia" w:ascii="宋体" w:cs="宋体"/>
                <w:color w:val="000000"/>
                <w:kern w:val="0"/>
                <w:sz w:val="24"/>
              </w:rPr>
              <w:t>学习者的工作</w:t>
            </w:r>
          </w:p>
        </w:tc>
      </w:tr>
      <w:tr>
        <w:tblPrEx>
          <w:tblCellMar>
            <w:top w:w="15" w:type="dxa"/>
            <w:left w:w="15" w:type="dxa"/>
            <w:bottom w:w="15" w:type="dxa"/>
            <w:right w:w="15" w:type="dxa"/>
          </w:tblCellMar>
        </w:tblPrEx>
        <w:trPr>
          <w:trHeight w:val="312" w:hRule="atLeast"/>
        </w:trPr>
        <w:tc>
          <w:tcPr>
            <w:tcW w:w="1433" w:type="dxa"/>
            <w:gridSpan w:val="2"/>
            <w:vMerge w:val="restart"/>
            <w:tcBorders>
              <w:top w:val="single" w:color="000000" w:sz="4" w:space="0"/>
              <w:left w:val="single" w:color="000000" w:sz="4" w:space="0"/>
              <w:bottom w:val="single" w:color="000000" w:sz="4" w:space="0"/>
              <w:right w:val="single" w:color="000000" w:sz="4" w:space="0"/>
              <w:tl2br w:val="nil"/>
              <w:tr2bl w:val="nil"/>
            </w:tcBorders>
          </w:tcPr>
          <w:tbl>
            <w:tblPr>
              <w:tblStyle w:val="8"/>
              <w:tblW w:w="1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1425" w:type="dxa"/>
                  <w:tcBorders>
                    <w:tl2br w:val="nil"/>
                    <w:tr2bl w:val="nil"/>
                  </w:tcBorders>
                </w:tcPr>
                <w:p>
                  <w:pPr>
                    <w:rPr>
                      <w:rFonts w:ascii="宋体"/>
                      <w:color w:val="000000"/>
                      <w:szCs w:val="21"/>
                    </w:rPr>
                  </w:pPr>
                  <w:r>
                    <w:rPr>
                      <w:rFonts w:hint="eastAsia" w:ascii="宋体"/>
                      <w:color w:val="000000"/>
                      <w:szCs w:val="21"/>
                    </w:rPr>
                    <w:t>2分钟</w:t>
                  </w:r>
                </w:p>
                <w:p>
                  <w:pPr>
                    <w:rPr>
                      <w:rFonts w:ascii="宋体"/>
                      <w:color w:val="000000"/>
                      <w:szCs w:val="21"/>
                    </w:rPr>
                  </w:pPr>
                </w:p>
                <w:p>
                  <w:pP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1425" w:type="dxa"/>
                  <w:tcBorders>
                    <w:tl2br w:val="nil"/>
                    <w:tr2bl w:val="nil"/>
                  </w:tcBorders>
                </w:tcPr>
                <w:p>
                  <w:pPr>
                    <w:rPr>
                      <w:rFonts w:ascii="宋体"/>
                      <w:color w:val="000000"/>
                      <w:szCs w:val="21"/>
                    </w:rPr>
                  </w:pPr>
                  <w:r>
                    <w:rPr>
                      <w:rFonts w:hint="eastAsia" w:ascii="宋体"/>
                      <w:color w:val="000000"/>
                      <w:szCs w:val="21"/>
                    </w:rPr>
                    <w:t>3分钟</w:t>
                  </w:r>
                </w:p>
                <w:p>
                  <w:pPr>
                    <w:rPr>
                      <w:rFonts w:ascii="宋体"/>
                      <w:color w:val="000000"/>
                      <w:szCs w:val="21"/>
                    </w:rPr>
                  </w:pPr>
                </w:p>
                <w:p>
                  <w:pP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1425" w:type="dxa"/>
                  <w:tcBorders>
                    <w:tl2br w:val="nil"/>
                    <w:tr2bl w:val="nil"/>
                  </w:tcBorders>
                </w:tcPr>
                <w:p>
                  <w:pPr>
                    <w:rPr>
                      <w:rFonts w:ascii="宋体"/>
                      <w:color w:val="000000"/>
                      <w:szCs w:val="21"/>
                    </w:rPr>
                  </w:pPr>
                  <w:r>
                    <w:rPr>
                      <w:rFonts w:hint="eastAsia" w:ascii="宋体"/>
                      <w:color w:val="000000"/>
                      <w:szCs w:val="21"/>
                    </w:rPr>
                    <w:t>5分钟</w:t>
                  </w: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1425" w:type="dxa"/>
                  <w:tcBorders>
                    <w:tl2br w:val="nil"/>
                    <w:tr2bl w:val="nil"/>
                  </w:tcBorders>
                </w:tcPr>
                <w:p>
                  <w:pPr>
                    <w:rPr>
                      <w:rFonts w:ascii="宋体"/>
                      <w:color w:val="000000"/>
                      <w:szCs w:val="21"/>
                    </w:rPr>
                  </w:pPr>
                  <w:r>
                    <w:rPr>
                      <w:rFonts w:hint="eastAsia" w:ascii="宋体"/>
                      <w:color w:val="000000"/>
                      <w:szCs w:val="21"/>
                    </w:rPr>
                    <w:t>5分钟</w:t>
                  </w:r>
                </w:p>
                <w:p>
                  <w:pP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1425" w:type="dxa"/>
                  <w:tcBorders>
                    <w:tl2br w:val="nil"/>
                    <w:tr2bl w:val="nil"/>
                  </w:tcBorders>
                </w:tcPr>
                <w:p>
                  <w:pPr>
                    <w:rPr>
                      <w:rFonts w:ascii="宋体"/>
                      <w:color w:val="000000"/>
                      <w:szCs w:val="21"/>
                    </w:rPr>
                  </w:pPr>
                  <w:r>
                    <w:rPr>
                      <w:rFonts w:hint="eastAsia" w:ascii="宋体"/>
                      <w:color w:val="000000"/>
                      <w:szCs w:val="21"/>
                    </w:rPr>
                    <w:t>5分钟</w:t>
                  </w:r>
                </w:p>
                <w:p>
                  <w:pPr>
                    <w:rPr>
                      <w:rFonts w:ascii="宋体"/>
                      <w:color w:val="000000"/>
                      <w:szCs w:val="21"/>
                    </w:rPr>
                  </w:pPr>
                </w:p>
                <w:p>
                  <w:pPr>
                    <w:rPr>
                      <w:rFonts w:ascii="宋体"/>
                      <w:color w:val="000000"/>
                      <w:szCs w:val="21"/>
                    </w:rPr>
                  </w:pPr>
                </w:p>
                <w:p>
                  <w:pP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1425" w:type="dxa"/>
                  <w:tcBorders>
                    <w:tl2br w:val="nil"/>
                    <w:tr2bl w:val="nil"/>
                  </w:tcBorders>
                </w:tcPr>
                <w:p>
                  <w:pPr>
                    <w:rPr>
                      <w:rFonts w:ascii="宋体"/>
                      <w:color w:val="000000"/>
                      <w:szCs w:val="21"/>
                    </w:rPr>
                  </w:pPr>
                  <w:r>
                    <w:rPr>
                      <w:rFonts w:hint="eastAsia" w:ascii="宋体"/>
                      <w:color w:val="000000"/>
                      <w:szCs w:val="21"/>
                    </w:rPr>
                    <w:t>5分钟</w:t>
                  </w:r>
                </w:p>
                <w:p>
                  <w:pP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1425" w:type="dxa"/>
                  <w:tcBorders>
                    <w:tl2br w:val="nil"/>
                    <w:tr2bl w:val="nil"/>
                  </w:tcBorders>
                </w:tcPr>
                <w:p>
                  <w:pPr>
                    <w:rPr>
                      <w:rFonts w:ascii="宋体"/>
                      <w:color w:val="000000"/>
                      <w:szCs w:val="21"/>
                    </w:rPr>
                  </w:pPr>
                  <w:r>
                    <w:rPr>
                      <w:rFonts w:hint="eastAsia" w:ascii="宋体"/>
                      <w:color w:val="000000"/>
                      <w:szCs w:val="21"/>
                    </w:rPr>
                    <w:t>5分钟</w:t>
                  </w:r>
                </w:p>
                <w:p>
                  <w:pPr>
                    <w:rPr>
                      <w:rFonts w:ascii="宋体"/>
                      <w:color w:val="000000"/>
                      <w:szCs w:val="21"/>
                    </w:rPr>
                  </w:pPr>
                </w:p>
                <w:p>
                  <w:pP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1425" w:type="dxa"/>
                  <w:tcBorders>
                    <w:tl2br w:val="nil"/>
                    <w:tr2bl w:val="nil"/>
                  </w:tcBorders>
                </w:tcPr>
                <w:p>
                  <w:pPr>
                    <w:rPr>
                      <w:rFonts w:ascii="宋体"/>
                      <w:color w:val="000000"/>
                      <w:szCs w:val="21"/>
                    </w:rPr>
                  </w:pPr>
                  <w:r>
                    <w:rPr>
                      <w:rFonts w:hint="eastAsia" w:ascii="宋体"/>
                      <w:color w:val="000000"/>
                      <w:szCs w:val="21"/>
                    </w:rPr>
                    <w:t>5分钟</w:t>
                  </w:r>
                </w:p>
                <w:p>
                  <w:pPr>
                    <w:rPr>
                      <w:rFonts w:ascii="宋体"/>
                      <w:color w:val="000000"/>
                      <w:szCs w:val="21"/>
                    </w:rPr>
                  </w:pPr>
                </w:p>
                <w:p>
                  <w:pPr>
                    <w:rPr>
                      <w:rFonts w:ascii="宋体"/>
                      <w:color w:val="000000"/>
                      <w:szCs w:val="21"/>
                    </w:rPr>
                  </w:pPr>
                </w:p>
                <w:p>
                  <w:pP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1425" w:type="dxa"/>
                  <w:tcBorders>
                    <w:tl2br w:val="nil"/>
                    <w:tr2bl w:val="nil"/>
                  </w:tcBorders>
                </w:tcPr>
                <w:p>
                  <w:pPr>
                    <w:rPr>
                      <w:rFonts w:ascii="宋体"/>
                      <w:color w:val="000000"/>
                      <w:szCs w:val="21"/>
                    </w:rPr>
                  </w:pPr>
                  <w:r>
                    <w:rPr>
                      <w:rFonts w:hint="eastAsia" w:ascii="宋体"/>
                      <w:color w:val="000000"/>
                      <w:szCs w:val="21"/>
                    </w:rPr>
                    <w:t>5分钟</w:t>
                  </w:r>
                </w:p>
                <w:p>
                  <w:pPr>
                    <w:rPr>
                      <w:rFonts w:ascii="宋体"/>
                      <w:color w:val="000000"/>
                      <w:szCs w:val="21"/>
                    </w:rPr>
                  </w:pPr>
                </w:p>
              </w:tc>
            </w:tr>
          </w:tbl>
          <w:p>
            <w:pPr>
              <w:rPr>
                <w:rFonts w:ascii="宋体" w:cs="Tahoma"/>
                <w:color w:val="000000"/>
                <w:sz w:val="24"/>
              </w:rPr>
            </w:pPr>
          </w:p>
        </w:tc>
        <w:tc>
          <w:tcPr>
            <w:tcW w:w="3969" w:type="dxa"/>
            <w:vMerge w:val="restart"/>
            <w:tcBorders>
              <w:top w:val="single" w:color="000000" w:sz="4" w:space="0"/>
              <w:left w:val="single" w:color="000000" w:sz="4" w:space="0"/>
              <w:bottom w:val="single" w:color="000000" w:sz="4" w:space="0"/>
              <w:right w:val="single" w:color="000000" w:sz="4" w:space="0"/>
              <w:tl2br w:val="nil"/>
              <w:tr2bl w:val="nil"/>
            </w:tcBorders>
          </w:tcPr>
          <w:tbl>
            <w:tblPr>
              <w:tblStyle w:val="8"/>
              <w:tblW w:w="39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3945" w:type="dxa"/>
                  <w:tcBorders>
                    <w:tl2br w:val="nil"/>
                    <w:tr2bl w:val="nil"/>
                  </w:tcBorders>
                </w:tcPr>
                <w:p>
                  <w:pPr>
                    <w:rPr>
                      <w:rFonts w:ascii="宋体"/>
                      <w:color w:val="000000"/>
                      <w:szCs w:val="21"/>
                    </w:rPr>
                  </w:pPr>
                  <w:r>
                    <w:rPr>
                      <w:rFonts w:hint="eastAsia" w:ascii="宋体"/>
                      <w:color w:val="000000"/>
                      <w:szCs w:val="21"/>
                    </w:rPr>
                    <w:t>采用问题——启发式”及“案例式教学(CBL）”等教学方法课前给出病例，启发学生自主学习探究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3945" w:type="dxa"/>
                  <w:tcBorders>
                    <w:tl2br w:val="nil"/>
                    <w:tr2bl w:val="nil"/>
                  </w:tcBorders>
                </w:tcPr>
                <w:p>
                  <w:pPr>
                    <w:rPr>
                      <w:rFonts w:ascii="宋体"/>
                      <w:color w:val="000000"/>
                      <w:szCs w:val="21"/>
                    </w:rPr>
                  </w:pPr>
                  <w:r>
                    <w:rPr>
                      <w:rFonts w:hint="eastAsia" w:ascii="宋体"/>
                      <w:color w:val="000000"/>
                      <w:szCs w:val="21"/>
                    </w:rPr>
                    <w:t>用2个典型图片，采用问题教学法，提问引出感冒的主要临床症状是发热，恶寒，鼻塞流涕，咳嗽。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3945" w:type="dxa"/>
                  <w:tcBorders>
                    <w:tl2br w:val="nil"/>
                    <w:tr2bl w:val="nil"/>
                  </w:tcBorders>
                </w:tcPr>
                <w:p>
                  <w:pPr>
                    <w:rPr>
                      <w:rFonts w:ascii="宋体"/>
                      <w:color w:val="000000"/>
                      <w:szCs w:val="21"/>
                    </w:rPr>
                  </w:pPr>
                  <w:r>
                    <w:rPr>
                      <w:rFonts w:hint="eastAsia" w:ascii="宋体"/>
                      <w:color w:val="000000"/>
                      <w:szCs w:val="21"/>
                    </w:rPr>
                    <w:t>采用启发教学法，提问：感冒的病位在哪里？与何脏关系密切？为什么？引出病机、病位的相关讨论。举例说明，采用病因病机图及案例教学法，导出病因，使学生条理清晰，一目了然。感冒的病性。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3945" w:type="dxa"/>
                  <w:tcBorders>
                    <w:tl2br w:val="nil"/>
                    <w:tr2bl w:val="nil"/>
                  </w:tcBorders>
                </w:tcPr>
                <w:p>
                  <w:pPr>
                    <w:rPr>
                      <w:rFonts w:ascii="宋体"/>
                      <w:color w:val="000000"/>
                      <w:szCs w:val="21"/>
                    </w:rPr>
                  </w:pPr>
                  <w:r>
                    <w:rPr>
                      <w:rFonts w:hint="eastAsia" w:ascii="宋体"/>
                      <w:color w:val="000000"/>
                      <w:szCs w:val="21"/>
                    </w:rPr>
                    <w:t>提问：感冒的诊断依据？引导学生从病史、临床症状、及体征方面总结。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3945" w:type="dxa"/>
                  <w:tcBorders>
                    <w:tl2br w:val="nil"/>
                    <w:tr2bl w:val="nil"/>
                  </w:tcBorders>
                </w:tcPr>
                <w:p>
                  <w:pPr>
                    <w:rPr>
                      <w:rFonts w:ascii="宋体"/>
                      <w:color w:val="000000"/>
                      <w:szCs w:val="21"/>
                    </w:rPr>
                  </w:pPr>
                  <w:r>
                    <w:rPr>
                      <w:rFonts w:hint="eastAsia" w:ascii="宋体"/>
                      <w:color w:val="000000"/>
                      <w:szCs w:val="21"/>
                    </w:rPr>
                    <w:t>1．用典型病例及图片，采用问题教学法，提问两者的不同在哪些地方？引出与“感冒”与“急性传染性早期”、“急性喉炎”鉴别。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3945" w:type="dxa"/>
                  <w:tcBorders>
                    <w:tl2br w:val="nil"/>
                    <w:tr2bl w:val="nil"/>
                  </w:tcBorders>
                </w:tcPr>
                <w:p>
                  <w:pPr>
                    <w:rPr>
                      <w:rFonts w:ascii="宋体"/>
                      <w:color w:val="000000"/>
                      <w:szCs w:val="21"/>
                    </w:rPr>
                  </w:pPr>
                  <w:r>
                    <w:rPr>
                      <w:rFonts w:hint="eastAsia" w:ascii="宋体"/>
                      <w:color w:val="000000"/>
                      <w:szCs w:val="21"/>
                    </w:rPr>
                    <w:t>本病当风寒风热。</w:t>
                  </w:r>
                </w:p>
                <w:p>
                  <w:pP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3945" w:type="dxa"/>
                  <w:tcBorders>
                    <w:tl2br w:val="nil"/>
                    <w:tr2bl w:val="nil"/>
                  </w:tcBorders>
                </w:tcPr>
                <w:p>
                  <w:pPr>
                    <w:rPr>
                      <w:rFonts w:ascii="宋体"/>
                      <w:color w:val="000000"/>
                      <w:szCs w:val="21"/>
                    </w:rPr>
                  </w:pPr>
                  <w:r>
                    <w:rPr>
                      <w:rFonts w:hint="eastAsia" w:ascii="宋体"/>
                      <w:color w:val="000000"/>
                      <w:szCs w:val="21"/>
                    </w:rPr>
                    <w:t>启发式教学，提问“根据形成机理，同学们认为应该选择什么样的治疗大法来治疗感冒？”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3945" w:type="dxa"/>
                  <w:tcBorders>
                    <w:tl2br w:val="nil"/>
                    <w:tr2bl w:val="nil"/>
                  </w:tcBorders>
                </w:tcPr>
                <w:p>
                  <w:pPr>
                    <w:rPr>
                      <w:rFonts w:ascii="宋体"/>
                      <w:color w:val="000000"/>
                      <w:szCs w:val="21"/>
                    </w:rPr>
                  </w:pPr>
                  <w:r>
                    <w:rPr>
                      <w:rFonts w:hint="eastAsia" w:ascii="宋体"/>
                      <w:color w:val="000000"/>
                      <w:szCs w:val="21"/>
                    </w:rPr>
                    <w:t>案例式教学法：提供几个不同的病例分组进行讨论。</w:t>
                  </w:r>
                </w:p>
                <w:p>
                  <w:pPr>
                    <w:rPr>
                      <w:rFonts w:ascii="宋体"/>
                      <w:color w:val="000000"/>
                      <w:szCs w:val="21"/>
                    </w:rPr>
                  </w:pPr>
                  <w:r>
                    <w:rPr>
                      <w:rFonts w:hint="eastAsia" w:ascii="宋体"/>
                      <w:color w:val="000000"/>
                      <w:szCs w:val="21"/>
                    </w:rPr>
                    <w:t>讲授法：总结、分析比较个证型的诊治要点，评价各组的讨论发言。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3945" w:type="dxa"/>
                  <w:tcBorders>
                    <w:tl2br w:val="nil"/>
                    <w:tr2bl w:val="nil"/>
                  </w:tcBorders>
                </w:tcPr>
                <w:p>
                  <w:pPr>
                    <w:rPr>
                      <w:rFonts w:ascii="宋体"/>
                      <w:color w:val="000000"/>
                      <w:szCs w:val="21"/>
                    </w:rPr>
                  </w:pPr>
                  <w:r>
                    <w:rPr>
                      <w:rFonts w:hint="eastAsia" w:ascii="宋体"/>
                      <w:color w:val="000000"/>
                      <w:szCs w:val="21"/>
                    </w:rPr>
                    <w:t>引导学生总结回顾感冒的概念、诊断、病因病机、各证型辨证</w:t>
                  </w:r>
                </w:p>
              </w:tc>
            </w:tr>
          </w:tbl>
          <w:p>
            <w:pPr>
              <w:rPr>
                <w:rFonts w:ascii="宋体" w:cs="Tahoma"/>
                <w:color w:val="000000"/>
                <w:sz w:val="24"/>
              </w:rPr>
            </w:pPr>
          </w:p>
        </w:tc>
        <w:tc>
          <w:tcPr>
            <w:tcW w:w="4394" w:type="dxa"/>
            <w:gridSpan w:val="5"/>
            <w:vMerge w:val="restart"/>
            <w:tcBorders>
              <w:top w:val="single" w:color="000000" w:sz="4" w:space="0"/>
              <w:left w:val="single" w:color="000000" w:sz="4" w:space="0"/>
              <w:bottom w:val="single" w:color="000000" w:sz="4" w:space="0"/>
              <w:right w:val="single" w:color="000000" w:sz="4" w:space="0"/>
              <w:tl2br w:val="nil"/>
              <w:tr2bl w:val="nil"/>
            </w:tcBorders>
          </w:tcPr>
          <w:tbl>
            <w:tblPr>
              <w:tblStyle w:val="8"/>
              <w:tblW w:w="43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4371" w:type="dxa"/>
                  <w:tcBorders>
                    <w:tl2br w:val="nil"/>
                    <w:tr2bl w:val="nil"/>
                  </w:tcBorders>
                </w:tcPr>
                <w:p>
                  <w:pPr>
                    <w:rPr>
                      <w:rFonts w:ascii="宋体"/>
                      <w:color w:val="000000"/>
                      <w:szCs w:val="21"/>
                    </w:rPr>
                  </w:pPr>
                  <w:r>
                    <w:rPr>
                      <w:rFonts w:hint="eastAsia" w:ascii="宋体"/>
                      <w:color w:val="000000"/>
                      <w:szCs w:val="21"/>
                    </w:rPr>
                    <w:t>自主探究：充分利用学习资源，对该病例的主要特点进行分析归纳，作出初步的考虑诊断，提出疑问。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4371" w:type="dxa"/>
                  <w:tcBorders>
                    <w:tl2br w:val="nil"/>
                    <w:tr2bl w:val="nil"/>
                  </w:tcBorders>
                </w:tcPr>
                <w:p>
                  <w:pPr>
                    <w:rPr>
                      <w:rFonts w:ascii="宋体"/>
                      <w:color w:val="000000"/>
                      <w:szCs w:val="21"/>
                    </w:rPr>
                  </w:pPr>
                  <w:r>
                    <w:rPr>
                      <w:rFonts w:hint="eastAsia" w:ascii="宋体"/>
                      <w:color w:val="000000"/>
                      <w:szCs w:val="21"/>
                    </w:rPr>
                    <w:t>问题教学法：观察图片，说出每张图片的异同点，找出感冒的主要临床特征。</w:t>
                  </w:r>
                </w:p>
                <w:p>
                  <w:pP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4371" w:type="dxa"/>
                  <w:tcBorders>
                    <w:tl2br w:val="nil"/>
                    <w:tr2bl w:val="nil"/>
                  </w:tcBorders>
                </w:tcPr>
                <w:p>
                  <w:pPr>
                    <w:rPr>
                      <w:rFonts w:ascii="宋体"/>
                      <w:color w:val="000000"/>
                      <w:szCs w:val="21"/>
                    </w:rPr>
                  </w:pPr>
                  <w:r>
                    <w:rPr>
                      <w:rFonts w:hint="eastAsia" w:ascii="宋体"/>
                      <w:color w:val="000000"/>
                      <w:szCs w:val="21"/>
                    </w:rPr>
                    <w:t>启发教学法、问题教学法：思考并回答感冒的病位、主要病机。</w:t>
                  </w:r>
                </w:p>
                <w:p>
                  <w:pPr>
                    <w:rPr>
                      <w:rFonts w:ascii="宋体"/>
                      <w:color w:val="000000"/>
                      <w:szCs w:val="21"/>
                    </w:rPr>
                  </w:pPr>
                </w:p>
                <w:p>
                  <w:pPr>
                    <w:rPr>
                      <w:rFonts w:ascii="宋体"/>
                      <w:color w:val="000000"/>
                      <w:szCs w:val="21"/>
                    </w:rPr>
                  </w:pPr>
                </w:p>
                <w:p>
                  <w:pP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4371" w:type="dxa"/>
                  <w:tcBorders>
                    <w:tl2br w:val="nil"/>
                    <w:tr2bl w:val="nil"/>
                  </w:tcBorders>
                </w:tcPr>
                <w:p>
                  <w:pPr>
                    <w:rPr>
                      <w:rFonts w:ascii="宋体"/>
                      <w:color w:val="000000"/>
                      <w:szCs w:val="21"/>
                    </w:rPr>
                  </w:pPr>
                  <w:r>
                    <w:rPr>
                      <w:rFonts w:hint="eastAsia" w:ascii="宋体"/>
                      <w:color w:val="000000"/>
                      <w:szCs w:val="21"/>
                    </w:rPr>
                    <w:t>归纳总结感冒的诊断依据。</w:t>
                  </w:r>
                </w:p>
                <w:p>
                  <w:pP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4371" w:type="dxa"/>
                  <w:tcBorders>
                    <w:tl2br w:val="nil"/>
                    <w:tr2bl w:val="nil"/>
                  </w:tcBorders>
                </w:tcPr>
                <w:p>
                  <w:pPr>
                    <w:rPr>
                      <w:rFonts w:ascii="宋体"/>
                      <w:color w:val="000000"/>
                      <w:szCs w:val="21"/>
                    </w:rPr>
                  </w:pPr>
                  <w:r>
                    <w:rPr>
                      <w:rFonts w:hint="eastAsia" w:ascii="宋体"/>
                      <w:color w:val="000000"/>
                      <w:szCs w:val="21"/>
                    </w:rPr>
                    <w:t>问题教学法：观察图片，说出2个病例的不同，感冒的主要临床特征。</w:t>
                  </w:r>
                </w:p>
                <w:p>
                  <w:pPr>
                    <w:rPr>
                      <w:rFonts w:ascii="宋体"/>
                      <w:color w:val="000000"/>
                      <w:szCs w:val="21"/>
                    </w:rPr>
                  </w:pPr>
                </w:p>
                <w:p>
                  <w:pP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4371" w:type="dxa"/>
                  <w:tcBorders>
                    <w:tl2br w:val="nil"/>
                    <w:tr2bl w:val="nil"/>
                  </w:tcBorders>
                </w:tcPr>
                <w:p>
                  <w:pPr>
                    <w:rPr>
                      <w:rFonts w:ascii="宋体"/>
                      <w:color w:val="000000"/>
                      <w:szCs w:val="21"/>
                    </w:rPr>
                  </w:pPr>
                  <w:r>
                    <w:rPr>
                      <w:rFonts w:hint="eastAsia" w:ascii="宋体"/>
                      <w:color w:val="000000"/>
                      <w:szCs w:val="21"/>
                    </w:rPr>
                    <w:t>问题教学法、小组讨论教学法：学生分组讨论各病例的辨证分型，并由各组代表发言。</w:t>
                  </w:r>
                </w:p>
                <w:p>
                  <w:pPr>
                    <w:rPr>
                      <w:rFonts w:ascii="宋体"/>
                      <w:color w:val="000000"/>
                      <w:szCs w:val="21"/>
                    </w:rPr>
                  </w:pPr>
                </w:p>
                <w:p>
                  <w:pPr>
                    <w:rPr>
                      <w:rFonts w:ascii="宋体"/>
                      <w:color w:val="000000"/>
                      <w:szCs w:val="21"/>
                    </w:rPr>
                  </w:pPr>
                </w:p>
                <w:p>
                  <w:pP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4371" w:type="dxa"/>
                  <w:tcBorders>
                    <w:tl2br w:val="nil"/>
                    <w:tr2bl w:val="nil"/>
                  </w:tcBorders>
                </w:tcPr>
                <w:p>
                  <w:pPr>
                    <w:rPr>
                      <w:rFonts w:ascii="宋体"/>
                      <w:color w:val="000000"/>
                      <w:szCs w:val="21"/>
                    </w:rPr>
                  </w:pPr>
                  <w:r>
                    <w:rPr>
                      <w:rFonts w:hint="eastAsia" w:ascii="宋体"/>
                      <w:color w:val="000000"/>
                      <w:szCs w:val="21"/>
                    </w:rPr>
                    <w:t>问题教学法、小组讨论教学法：学生分组讨论各病例的辨证分型，并由各组代表发言。</w:t>
                  </w:r>
                </w:p>
                <w:p>
                  <w:pPr>
                    <w:rPr>
                      <w:rFonts w:ascii="宋体"/>
                      <w:color w:val="000000"/>
                      <w:szCs w:val="21"/>
                    </w:rPr>
                  </w:pPr>
                </w:p>
                <w:p>
                  <w:pP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4371" w:type="dxa"/>
                  <w:tcBorders>
                    <w:tl2br w:val="nil"/>
                    <w:tr2bl w:val="nil"/>
                  </w:tcBorders>
                </w:tcPr>
                <w:p>
                  <w:pPr>
                    <w:rPr>
                      <w:rFonts w:ascii="宋体"/>
                      <w:color w:val="000000"/>
                      <w:szCs w:val="21"/>
                    </w:rPr>
                  </w:pPr>
                  <w:r>
                    <w:rPr>
                      <w:rFonts w:hint="eastAsia" w:ascii="宋体"/>
                      <w:color w:val="000000"/>
                      <w:szCs w:val="21"/>
                    </w:rPr>
                    <w:t>采用学生总结，教师订正和补充的方式，巩固本节知识要点。</w:t>
                  </w:r>
                </w:p>
              </w:tc>
            </w:tr>
          </w:tbl>
          <w:p>
            <w:pPr>
              <w:rPr>
                <w:rFonts w:ascii="宋体" w:cs="Tahoma"/>
                <w:color w:val="000000"/>
                <w:sz w:val="24"/>
              </w:rPr>
            </w:pPr>
          </w:p>
        </w:tc>
      </w:tr>
      <w:tr>
        <w:tblPrEx>
          <w:tblCellMar>
            <w:top w:w="15" w:type="dxa"/>
            <w:left w:w="15" w:type="dxa"/>
            <w:bottom w:w="15" w:type="dxa"/>
            <w:right w:w="15" w:type="dxa"/>
          </w:tblCellMar>
        </w:tblPrEx>
        <w:trPr>
          <w:trHeight w:val="312" w:hRule="atLeast"/>
        </w:trPr>
        <w:tc>
          <w:tcPr>
            <w:tcW w:w="1433" w:type="dxa"/>
            <w:gridSpan w:val="2"/>
            <w:vMerge w:val="continue"/>
            <w:tcBorders>
              <w:top w:val="single" w:color="000000" w:sz="4" w:space="0"/>
              <w:left w:val="single" w:color="000000" w:sz="4" w:space="0"/>
              <w:bottom w:val="single" w:color="000000" w:sz="4" w:space="0"/>
              <w:right w:val="single" w:color="000000" w:sz="4" w:space="0"/>
              <w:tl2br w:val="nil"/>
              <w:tr2bl w:val="nil"/>
            </w:tcBorders>
          </w:tcPr>
          <w:p/>
        </w:tc>
        <w:tc>
          <w:tcPr>
            <w:tcW w:w="3969" w:type="dxa"/>
            <w:vMerge w:val="continue"/>
            <w:tcBorders>
              <w:top w:val="single" w:color="000000" w:sz="4" w:space="0"/>
              <w:left w:val="single" w:color="000000" w:sz="4" w:space="0"/>
              <w:bottom w:val="single" w:color="000000" w:sz="4" w:space="0"/>
              <w:right w:val="single" w:color="000000" w:sz="4" w:space="0"/>
              <w:tl2br w:val="nil"/>
              <w:tr2bl w:val="nil"/>
            </w:tcBorders>
          </w:tcPr>
          <w:p/>
        </w:tc>
        <w:tc>
          <w:tcPr>
            <w:tcW w:w="4394" w:type="dxa"/>
            <w:gridSpan w:val="5"/>
            <w:vMerge w:val="continue"/>
            <w:tcBorders>
              <w:top w:val="single" w:color="000000" w:sz="4" w:space="0"/>
              <w:left w:val="single" w:color="000000" w:sz="4" w:space="0"/>
              <w:bottom w:val="single" w:color="000000" w:sz="4" w:space="0"/>
              <w:right w:val="single" w:color="000000" w:sz="4" w:space="0"/>
              <w:tl2br w:val="nil"/>
              <w:tr2bl w:val="nil"/>
            </w:tcBorders>
          </w:tcPr>
          <w:p/>
        </w:tc>
      </w:tr>
      <w:tr>
        <w:tblPrEx>
          <w:tblCellMar>
            <w:top w:w="15" w:type="dxa"/>
            <w:left w:w="15" w:type="dxa"/>
            <w:bottom w:w="15" w:type="dxa"/>
            <w:right w:w="15" w:type="dxa"/>
          </w:tblCellMar>
        </w:tblPrEx>
        <w:trPr>
          <w:trHeight w:val="312" w:hRule="atLeast"/>
        </w:trPr>
        <w:tc>
          <w:tcPr>
            <w:tcW w:w="1433" w:type="dxa"/>
            <w:gridSpan w:val="2"/>
            <w:vMerge w:val="continue"/>
            <w:tcBorders>
              <w:top w:val="single" w:color="000000" w:sz="4" w:space="0"/>
              <w:left w:val="single" w:color="000000" w:sz="4" w:space="0"/>
              <w:bottom w:val="single" w:color="000000" w:sz="4" w:space="0"/>
              <w:right w:val="single" w:color="000000" w:sz="4" w:space="0"/>
              <w:tl2br w:val="nil"/>
              <w:tr2bl w:val="nil"/>
            </w:tcBorders>
          </w:tcPr>
          <w:p/>
        </w:tc>
        <w:tc>
          <w:tcPr>
            <w:tcW w:w="3969" w:type="dxa"/>
            <w:vMerge w:val="continue"/>
            <w:tcBorders>
              <w:top w:val="single" w:color="000000" w:sz="4" w:space="0"/>
              <w:left w:val="single" w:color="000000" w:sz="4" w:space="0"/>
              <w:bottom w:val="single" w:color="000000" w:sz="4" w:space="0"/>
              <w:right w:val="single" w:color="000000" w:sz="4" w:space="0"/>
              <w:tl2br w:val="nil"/>
              <w:tr2bl w:val="nil"/>
            </w:tcBorders>
          </w:tcPr>
          <w:p/>
        </w:tc>
        <w:tc>
          <w:tcPr>
            <w:tcW w:w="4394" w:type="dxa"/>
            <w:gridSpan w:val="5"/>
            <w:vMerge w:val="continue"/>
            <w:tcBorders>
              <w:top w:val="single" w:color="000000" w:sz="4" w:space="0"/>
              <w:left w:val="single" w:color="000000" w:sz="4" w:space="0"/>
              <w:bottom w:val="single" w:color="000000" w:sz="4" w:space="0"/>
              <w:right w:val="single" w:color="000000" w:sz="4" w:space="0"/>
              <w:tl2br w:val="nil"/>
              <w:tr2bl w:val="nil"/>
            </w:tcBorders>
          </w:tcP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bottom w:val="nil"/>
              <w:right w:val="single" w:color="000000" w:sz="4" w:space="0"/>
              <w:tl2br w:val="nil"/>
              <w:tr2bl w:val="nil"/>
            </w:tcBorders>
          </w:tcPr>
          <w:p>
            <w:pPr>
              <w:widowControl/>
              <w:textAlignment w:val="bottom"/>
              <w:rPr>
                <w:rFonts w:ascii="宋体" w:cs="Tahoma"/>
                <w:color w:val="000000"/>
                <w:sz w:val="24"/>
              </w:rPr>
            </w:pPr>
            <w:r>
              <w:rPr>
                <w:rStyle w:val="11"/>
                <w:rFonts w:ascii="宋体" w:eastAsia="宋体"/>
                <w:sz w:val="24"/>
                <w:szCs w:val="24"/>
              </w:rPr>
              <w:t>2.</w:t>
            </w:r>
            <w:r>
              <w:rPr>
                <w:rStyle w:val="10"/>
                <w:sz w:val="24"/>
                <w:szCs w:val="24"/>
              </w:rPr>
              <w:t>教学策略与方法选择：</w:t>
            </w:r>
          </w:p>
        </w:tc>
      </w:tr>
      <w:tr>
        <w:tblPrEx>
          <w:tblCellMar>
            <w:top w:w="15" w:type="dxa"/>
            <w:left w:w="15" w:type="dxa"/>
            <w:bottom w:w="15" w:type="dxa"/>
            <w:right w:w="15" w:type="dxa"/>
          </w:tblCellMar>
        </w:tblPrEx>
        <w:trPr>
          <w:trHeight w:val="312" w:hRule="atLeast"/>
        </w:trPr>
        <w:tc>
          <w:tcPr>
            <w:tcW w:w="9796" w:type="dxa"/>
            <w:gridSpan w:val="8"/>
            <w:vMerge w:val="restart"/>
            <w:tcBorders>
              <w:top w:val="nil"/>
              <w:left w:val="single" w:color="000000" w:sz="4" w:space="0"/>
              <w:bottom w:val="single" w:color="000000" w:sz="4" w:space="0"/>
              <w:right w:val="single" w:color="000000" w:sz="4" w:space="0"/>
              <w:tl2br w:val="nil"/>
              <w:tr2bl w:val="nil"/>
            </w:tcBorders>
          </w:tcPr>
          <w:p>
            <w:pPr>
              <w:rPr>
                <w:rFonts w:ascii="宋体"/>
                <w:color w:val="000000"/>
                <w:szCs w:val="21"/>
              </w:rPr>
            </w:pPr>
            <w:r>
              <w:rPr>
                <w:rFonts w:hint="eastAsia" w:ascii="宋体"/>
                <w:color w:val="000000"/>
                <w:szCs w:val="21"/>
              </w:rPr>
              <w:t>本章主要采用启发式、探究式等教学方式，强化师生互动、生生互动；利用多媒体、PBL教学与板书相结合的教学手段，通过引导、分析、讨论、讲解和归纳总结等过程实施课堂教学。课下则还有网络学习、交流等教学策略。为了达到课堂的最佳效果，在策略实施过程中关键是营造悬念氛围，通过板书与PPT、PBL情景剧结合，给出病例，分析病例，分组讨论病例，启发学生思考。采用启发式的综合性问题，激发学生学习的积极性，激活学生思维，使他们能主动整合原有的知识，提取最有联系的旧知识，顺应新知识，发现和分析问题。分组汇报，根据学生对案例的分析，给出评价，最后与学生共同得出结论。将课程内容进行归纳总结，使其转化为便于学生理解和记忆的知识点，便于学生掌握。例如，将辩证分型各型的临床表现归纳成提纲式记忆法等。</w:t>
            </w:r>
          </w:p>
        </w:tc>
      </w:tr>
      <w:tr>
        <w:tblPrEx>
          <w:tblCellMar>
            <w:top w:w="15" w:type="dxa"/>
            <w:left w:w="15" w:type="dxa"/>
            <w:bottom w:w="15" w:type="dxa"/>
            <w:right w:w="15" w:type="dxa"/>
          </w:tblCellMar>
        </w:tblPrEx>
        <w:trPr>
          <w:trHeight w:val="312" w:hRule="atLeast"/>
        </w:trPr>
        <w:tc>
          <w:tcPr>
            <w:tcW w:w="9796" w:type="dxa"/>
            <w:gridSpan w:val="8"/>
            <w:vMerge w:val="continue"/>
            <w:tcBorders>
              <w:top w:val="nil"/>
              <w:left w:val="single" w:color="000000" w:sz="4" w:space="0"/>
              <w:bottom w:val="single" w:color="000000" w:sz="4" w:space="0"/>
              <w:right w:val="single" w:color="000000" w:sz="4" w:space="0"/>
              <w:tl2br w:val="nil"/>
              <w:tr2bl w:val="nil"/>
            </w:tcBorders>
          </w:tcPr>
          <w:p/>
        </w:tc>
      </w:tr>
      <w:tr>
        <w:tblPrEx>
          <w:tblCellMar>
            <w:top w:w="15" w:type="dxa"/>
            <w:left w:w="15" w:type="dxa"/>
            <w:bottom w:w="15" w:type="dxa"/>
            <w:right w:w="15" w:type="dxa"/>
          </w:tblCellMar>
        </w:tblPrEx>
        <w:trPr>
          <w:trHeight w:val="312" w:hRule="atLeast"/>
        </w:trPr>
        <w:tc>
          <w:tcPr>
            <w:tcW w:w="9796" w:type="dxa"/>
            <w:gridSpan w:val="8"/>
            <w:vMerge w:val="continue"/>
            <w:tcBorders>
              <w:top w:val="nil"/>
              <w:left w:val="single" w:color="000000" w:sz="4" w:space="0"/>
              <w:bottom w:val="single" w:color="000000" w:sz="4" w:space="0"/>
              <w:right w:val="single" w:color="000000" w:sz="4" w:space="0"/>
              <w:tl2br w:val="nil"/>
              <w:tr2bl w:val="nil"/>
            </w:tcBorders>
          </w:tcP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bottom w:val="nil"/>
              <w:right w:val="single" w:color="000000" w:sz="4" w:space="0"/>
              <w:tl2br w:val="nil"/>
              <w:tr2bl w:val="nil"/>
            </w:tcBorders>
          </w:tcPr>
          <w:p>
            <w:pPr>
              <w:widowControl/>
              <w:textAlignment w:val="bottom"/>
              <w:rPr>
                <w:rFonts w:ascii="宋体" w:cs="Tahoma"/>
                <w:color w:val="000000"/>
                <w:sz w:val="24"/>
              </w:rPr>
            </w:pPr>
            <w:r>
              <w:rPr>
                <w:rStyle w:val="11"/>
                <w:rFonts w:ascii="宋体" w:eastAsia="宋体"/>
                <w:sz w:val="24"/>
                <w:szCs w:val="24"/>
              </w:rPr>
              <w:t>3.</w:t>
            </w:r>
            <w:r>
              <w:rPr>
                <w:rStyle w:val="10"/>
                <w:sz w:val="24"/>
                <w:szCs w:val="24"/>
              </w:rPr>
              <w:t>板书设计</w:t>
            </w:r>
          </w:p>
        </w:tc>
      </w:tr>
      <w:tr>
        <w:tblPrEx>
          <w:tblCellMar>
            <w:top w:w="15" w:type="dxa"/>
            <w:left w:w="15" w:type="dxa"/>
            <w:bottom w:w="15" w:type="dxa"/>
            <w:right w:w="15" w:type="dxa"/>
          </w:tblCellMar>
        </w:tblPrEx>
        <w:trPr>
          <w:trHeight w:val="285" w:hRule="atLeast"/>
        </w:trPr>
        <w:tc>
          <w:tcPr>
            <w:tcW w:w="9796" w:type="dxa"/>
            <w:gridSpan w:val="8"/>
            <w:tcBorders>
              <w:top w:val="nil"/>
              <w:left w:val="single" w:color="000000" w:sz="4" w:space="0"/>
              <w:bottom w:val="nil"/>
              <w:right w:val="single" w:color="000000" w:sz="4" w:space="0"/>
              <w:tl2br w:val="nil"/>
              <w:tr2bl w:val="nil"/>
            </w:tcBorders>
          </w:tcPr>
          <w:p>
            <w:pPr>
              <w:rPr>
                <w:rFonts w:ascii="宋体"/>
                <w:color w:val="000000"/>
                <w:szCs w:val="21"/>
              </w:rPr>
            </w:pPr>
            <w:r>
              <w:rPr>
                <w:rFonts w:hint="eastAsia" w:ascii="宋体" w:cs="宋体"/>
                <w:color w:val="000000"/>
                <w:kern w:val="0"/>
                <w:sz w:val="24"/>
              </w:rPr>
              <w:t>黑板（白板）设计；</w:t>
            </w:r>
            <w:r>
              <w:rPr>
                <w:rFonts w:hint="eastAsia" w:ascii="宋体"/>
                <w:color w:val="000000"/>
                <w:szCs w:val="21"/>
              </w:rPr>
              <w:t>右侧为多媒体屏幕，左侧为板书部分</w:t>
            </w:r>
          </w:p>
          <w:p>
            <w:pPr>
              <w:rPr>
                <w:rFonts w:ascii="宋体"/>
                <w:color w:val="000000"/>
                <w:szCs w:val="21"/>
              </w:rPr>
            </w:pPr>
            <w:r>
              <w:rPr>
                <w:rFonts w:hint="eastAsia" w:ascii="宋体"/>
                <w:color w:val="000000"/>
                <w:szCs w:val="21"/>
              </w:rPr>
              <w:t xml:space="preserve">    黑板左侧书写章节的大标题及小标题</w:t>
            </w:r>
          </w:p>
          <w:p>
            <w:pPr>
              <w:rPr>
                <w:rFonts w:ascii="宋体"/>
                <w:color w:val="000000"/>
                <w:szCs w:val="21"/>
              </w:rPr>
            </w:pPr>
            <w:r>
              <w:rPr>
                <w:rFonts w:hint="eastAsia" w:ascii="宋体"/>
                <w:color w:val="000000"/>
                <w:szCs w:val="21"/>
              </w:rPr>
              <w:t xml:space="preserve">    1.学生通过讨论后，在黑板上总结出学生对病例信息的提炼； </w:t>
            </w:r>
          </w:p>
          <w:p>
            <w:pPr>
              <w:rPr>
                <w:rFonts w:ascii="宋体"/>
                <w:color w:val="000000"/>
                <w:szCs w:val="21"/>
              </w:rPr>
            </w:pPr>
            <w:r>
              <w:rPr>
                <w:rFonts w:hint="eastAsia" w:ascii="宋体"/>
                <w:color w:val="000000"/>
                <w:szCs w:val="21"/>
              </w:rPr>
              <w:t xml:space="preserve">    2.启发学生分析本病的诊断及鉴别诊断的几种可能。 </w:t>
            </w:r>
          </w:p>
          <w:p>
            <w:pPr>
              <w:rPr>
                <w:rFonts w:ascii="宋体"/>
                <w:color w:val="000000"/>
                <w:szCs w:val="21"/>
              </w:rPr>
            </w:pPr>
            <w:r>
              <w:rPr>
                <w:rFonts w:hint="eastAsia" w:ascii="宋体"/>
                <w:color w:val="000000"/>
                <w:szCs w:val="21"/>
              </w:rPr>
              <w:t xml:space="preserve">    3.提示学生找出中西医诊断的依据和不支持其他诊断的理由。</w:t>
            </w:r>
          </w:p>
          <w:p>
            <w:pPr>
              <w:rPr>
                <w:rFonts w:ascii="宋体"/>
                <w:color w:val="000000"/>
                <w:szCs w:val="21"/>
              </w:rPr>
            </w:pPr>
            <w:r>
              <w:rPr>
                <w:rFonts w:hint="eastAsia" w:ascii="宋体"/>
                <w:color w:val="000000"/>
                <w:szCs w:val="21"/>
              </w:rPr>
              <w:t xml:space="preserve">    4.要诊断该病还需进一步完善的检查等。</w:t>
            </w:r>
          </w:p>
        </w:tc>
      </w:tr>
      <w:tr>
        <w:tblPrEx>
          <w:tblCellMar>
            <w:top w:w="15" w:type="dxa"/>
            <w:left w:w="15" w:type="dxa"/>
            <w:bottom w:w="15" w:type="dxa"/>
            <w:right w:w="15" w:type="dxa"/>
          </w:tblCellMar>
        </w:tblPrEx>
        <w:trPr>
          <w:trHeight w:val="285" w:hRule="atLeast"/>
        </w:trPr>
        <w:tc>
          <w:tcPr>
            <w:tcW w:w="9796" w:type="dxa"/>
            <w:gridSpan w:val="8"/>
            <w:tcBorders>
              <w:top w:val="nil"/>
              <w:left w:val="single" w:color="000000" w:sz="4" w:space="0"/>
              <w:bottom w:val="nil"/>
              <w:right w:val="single" w:color="000000" w:sz="4" w:space="0"/>
              <w:tl2br w:val="nil"/>
              <w:tr2bl w:val="nil"/>
            </w:tcBorders>
          </w:tcPr>
          <w:p>
            <w:pPr>
              <w:rPr>
                <w:rFonts w:ascii="宋体"/>
                <w:color w:val="000000"/>
                <w:szCs w:val="21"/>
              </w:rPr>
            </w:pPr>
            <w:r>
              <w:rPr>
                <w:rFonts w:hint="eastAsia" w:ascii="宋体" w:cs="宋体"/>
                <w:color w:val="000000"/>
                <w:kern w:val="0"/>
                <w:sz w:val="24"/>
              </w:rPr>
              <w:t>现代信息媒体设计；</w:t>
            </w:r>
            <w:r>
              <w:rPr>
                <w:rFonts w:hint="eastAsia" w:ascii="宋体"/>
                <w:color w:val="000000"/>
                <w:szCs w:val="21"/>
              </w:rPr>
              <w:t xml:space="preserve"> </w:t>
            </w:r>
          </w:p>
          <w:p>
            <w:pPr>
              <w:ind w:firstLine="315" w:firstLineChars="150"/>
              <w:rPr>
                <w:rFonts w:ascii="宋体"/>
                <w:color w:val="000000"/>
                <w:szCs w:val="21"/>
              </w:rPr>
            </w:pPr>
            <w:r>
              <w:rPr>
                <w:rFonts w:hint="eastAsia" w:ascii="宋体"/>
                <w:color w:val="000000"/>
                <w:szCs w:val="21"/>
              </w:rPr>
              <w:t>1.通过PPT多媒体分部展示感冒的定义、临床表现、发病特点等。病因病机采用图示或动画图示演示以便于理解。鉴别诊断采用列表对照的方式使之一目了然。分型证治的各型的临床表现归纳成提纲式以便于记忆。处方用药可以结合临床经验灵活辨证加减，同时可以回顾方剂、中药等基础知识。最后利用PPT将本章的重点进行总结、强化，并留下课后思考题。</w:t>
            </w:r>
          </w:p>
          <w:p>
            <w:pPr>
              <w:rPr>
                <w:rFonts w:ascii="宋体"/>
                <w:color w:val="000000"/>
                <w:szCs w:val="21"/>
              </w:rPr>
            </w:pPr>
            <w:r>
              <w:rPr>
                <w:rFonts w:hint="eastAsia" w:ascii="宋体"/>
                <w:color w:val="000000"/>
                <w:szCs w:val="21"/>
              </w:rPr>
              <w:t xml:space="preserve">   2.借助感冒各种表现的图片形式形象展示感冒的表现，吸引学生注意力，加强印象。</w:t>
            </w:r>
          </w:p>
          <w:p>
            <w:pPr>
              <w:widowControl/>
              <w:textAlignment w:val="bottom"/>
              <w:rPr>
                <w:rFonts w:ascii="宋体" w:cs="宋体"/>
                <w:color w:val="000000"/>
                <w:sz w:val="24"/>
              </w:rPr>
            </w:pPr>
            <w:r>
              <w:rPr>
                <w:rFonts w:hint="eastAsia" w:ascii="宋体"/>
                <w:color w:val="000000"/>
                <w:szCs w:val="21"/>
              </w:rPr>
              <w:t xml:space="preserve">   3.应用PBL剧情演示，制造学生身临其境的感觉。</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bottom w:val="nil"/>
              <w:right w:val="single" w:color="000000" w:sz="4" w:space="0"/>
              <w:tl2br w:val="nil"/>
              <w:tr2bl w:val="nil"/>
            </w:tcBorders>
          </w:tcPr>
          <w:p>
            <w:pPr>
              <w:widowControl/>
              <w:textAlignment w:val="bottom"/>
              <w:rPr>
                <w:rFonts w:ascii="宋体" w:cs="宋体"/>
                <w:b/>
                <w:color w:val="000000"/>
                <w:sz w:val="24"/>
              </w:rPr>
            </w:pPr>
            <w:r>
              <w:rPr>
                <w:rFonts w:hint="eastAsia" w:ascii="宋体" w:cs="宋体"/>
                <w:b/>
                <w:color w:val="000000"/>
                <w:kern w:val="0"/>
                <w:sz w:val="24"/>
              </w:rPr>
              <w:t>五、教学效果测试（运用有效方式，了解学习者的学习成果）</w:t>
            </w:r>
          </w:p>
        </w:tc>
      </w:tr>
      <w:tr>
        <w:tblPrEx>
          <w:tblCellMar>
            <w:top w:w="15" w:type="dxa"/>
            <w:left w:w="15" w:type="dxa"/>
            <w:bottom w:w="15" w:type="dxa"/>
            <w:right w:w="15" w:type="dxa"/>
          </w:tblCellMar>
        </w:tblPrEx>
        <w:trPr>
          <w:trHeight w:val="285" w:hRule="atLeast"/>
        </w:trPr>
        <w:tc>
          <w:tcPr>
            <w:tcW w:w="9796" w:type="dxa"/>
            <w:gridSpan w:val="8"/>
            <w:tcBorders>
              <w:top w:val="nil"/>
              <w:left w:val="single" w:color="000000" w:sz="4" w:space="0"/>
              <w:bottom w:val="nil"/>
              <w:right w:val="single" w:color="000000" w:sz="4" w:space="0"/>
              <w:tl2br w:val="nil"/>
              <w:tr2bl w:val="nil"/>
            </w:tcBorders>
          </w:tcPr>
          <w:p>
            <w:pPr>
              <w:rPr>
                <w:rFonts w:ascii="宋体"/>
                <w:color w:val="000000"/>
                <w:szCs w:val="21"/>
              </w:rPr>
            </w:pPr>
            <w:r>
              <w:rPr>
                <w:rStyle w:val="11"/>
                <w:rFonts w:ascii="宋体" w:eastAsia="宋体"/>
                <w:sz w:val="24"/>
                <w:szCs w:val="24"/>
              </w:rPr>
              <w:t>1</w:t>
            </w:r>
            <w:r>
              <w:rPr>
                <w:rStyle w:val="10"/>
                <w:sz w:val="24"/>
                <w:szCs w:val="24"/>
              </w:rPr>
              <w:t>、课内：</w:t>
            </w:r>
            <w:r>
              <w:rPr>
                <w:rFonts w:hint="eastAsia" w:ascii="宋体"/>
                <w:color w:val="000000"/>
                <w:szCs w:val="21"/>
              </w:rPr>
              <w:t>1．用提问方式引出本课程。如“感冒是小儿特有的疾病吗？”、“小儿感冒与大人感冒有什么不同？”、“为什么小儿感冒易夹痰、夹滞、夹惊？”等问题，激发学生的兴趣和探索意识，从而进入本章节的重点内容的讲解。</w:t>
            </w:r>
          </w:p>
          <w:p>
            <w:pPr>
              <w:rPr>
                <w:rFonts w:ascii="宋体"/>
                <w:color w:val="000000"/>
                <w:szCs w:val="21"/>
              </w:rPr>
            </w:pPr>
            <w:r>
              <w:rPr>
                <w:rFonts w:hint="eastAsia" w:ascii="宋体"/>
                <w:color w:val="000000"/>
                <w:szCs w:val="21"/>
              </w:rPr>
              <w:t xml:space="preserve"> 2．多种形式的大班课堂讨论：</w:t>
            </w:r>
          </w:p>
          <w:p>
            <w:pPr>
              <w:rPr>
                <w:rFonts w:ascii="宋体"/>
                <w:color w:val="000000"/>
                <w:szCs w:val="21"/>
              </w:rPr>
            </w:pPr>
            <w:r>
              <w:rPr>
                <w:rFonts w:hint="eastAsia" w:ascii="宋体"/>
                <w:color w:val="000000"/>
                <w:szCs w:val="21"/>
              </w:rPr>
              <w:t>①启发式提问引起课堂讨论：如以上问题，可以让某一位同学来试着回答，大家再讨论是否有不同意见。</w:t>
            </w:r>
          </w:p>
          <w:p>
            <w:pPr>
              <w:rPr>
                <w:rFonts w:ascii="宋体"/>
                <w:color w:val="000000"/>
                <w:szCs w:val="21"/>
              </w:rPr>
            </w:pPr>
            <w:r>
              <w:rPr>
                <w:rFonts w:hint="eastAsia" w:ascii="宋体"/>
                <w:color w:val="000000"/>
                <w:szCs w:val="21"/>
              </w:rPr>
              <w:t>②教师举例引起课堂讨论：举例让学生分析属于哪个证型及如何论治。</w:t>
            </w:r>
          </w:p>
          <w:p>
            <w:pPr>
              <w:rPr>
                <w:rFonts w:ascii="宋体"/>
                <w:color w:val="000000"/>
                <w:szCs w:val="21"/>
              </w:rPr>
            </w:pPr>
            <w:r>
              <w:rPr>
                <w:rFonts w:hint="eastAsia" w:ascii="宋体"/>
                <w:color w:val="000000"/>
                <w:szCs w:val="21"/>
              </w:rPr>
              <w:t xml:space="preserve">    3．分小组课堂讨论：</w:t>
            </w:r>
          </w:p>
          <w:p>
            <w:pPr>
              <w:rPr>
                <w:rFonts w:ascii="宋体" w:cs="Tahoma"/>
                <w:color w:val="000000"/>
                <w:sz w:val="24"/>
              </w:rPr>
            </w:pPr>
            <w:r>
              <w:rPr>
                <w:rFonts w:hint="eastAsia" w:ascii="宋体"/>
                <w:color w:val="000000"/>
                <w:szCs w:val="21"/>
              </w:rPr>
              <w:t>利用PBL情景剧，给出一个真实病例，将学生分成若干个小组，任命组长和记录员，由组长带领本组进行讨论病例，分析病例，老师适时启发学生思考。采用启发式的综合性问题，激发学生学习的积极性，激活学生思维。然后进行分组汇报，根据学生对案例的分析，给出评价。最后与学生形成共识，得出结论。</w:t>
            </w:r>
          </w:p>
        </w:tc>
      </w:tr>
      <w:tr>
        <w:tblPrEx>
          <w:tblCellMar>
            <w:top w:w="15" w:type="dxa"/>
            <w:left w:w="15" w:type="dxa"/>
            <w:bottom w:w="15" w:type="dxa"/>
            <w:right w:w="15" w:type="dxa"/>
          </w:tblCellMar>
        </w:tblPrEx>
        <w:trPr>
          <w:trHeight w:val="285" w:hRule="atLeast"/>
        </w:trPr>
        <w:tc>
          <w:tcPr>
            <w:tcW w:w="9796" w:type="dxa"/>
            <w:gridSpan w:val="8"/>
            <w:tcBorders>
              <w:top w:val="nil"/>
              <w:left w:val="single" w:color="000000" w:sz="4" w:space="0"/>
              <w:bottom w:val="nil"/>
              <w:right w:val="single" w:color="000000" w:sz="4" w:space="0"/>
              <w:tl2br w:val="nil"/>
              <w:tr2bl w:val="nil"/>
            </w:tcBorders>
          </w:tcPr>
          <w:p>
            <w:pPr>
              <w:widowControl/>
              <w:textAlignment w:val="bottom"/>
              <w:rPr>
                <w:rFonts w:ascii="宋体" w:cs="Tahoma"/>
                <w:color w:val="000000"/>
                <w:sz w:val="24"/>
              </w:rPr>
            </w:pPr>
            <w:r>
              <w:rPr>
                <w:rStyle w:val="11"/>
                <w:rFonts w:ascii="宋体" w:eastAsia="宋体"/>
                <w:sz w:val="24"/>
                <w:szCs w:val="24"/>
              </w:rPr>
              <w:t>2</w:t>
            </w:r>
            <w:r>
              <w:rPr>
                <w:rStyle w:val="10"/>
                <w:sz w:val="24"/>
                <w:szCs w:val="24"/>
              </w:rPr>
              <w:t>：课外：</w:t>
            </w:r>
          </w:p>
        </w:tc>
      </w:tr>
      <w:tr>
        <w:tblPrEx>
          <w:tblCellMar>
            <w:top w:w="15" w:type="dxa"/>
            <w:left w:w="15" w:type="dxa"/>
            <w:bottom w:w="15" w:type="dxa"/>
            <w:right w:w="15" w:type="dxa"/>
          </w:tblCellMar>
        </w:tblPrEx>
        <w:trPr>
          <w:trHeight w:val="285" w:hRule="atLeast"/>
        </w:trPr>
        <w:tc>
          <w:tcPr>
            <w:tcW w:w="9796" w:type="dxa"/>
            <w:gridSpan w:val="8"/>
            <w:tcBorders>
              <w:top w:val="nil"/>
              <w:left w:val="single" w:color="000000" w:sz="4" w:space="0"/>
              <w:bottom w:val="single" w:color="000000" w:sz="4" w:space="0"/>
              <w:right w:val="single" w:color="000000" w:sz="4" w:space="0"/>
              <w:tl2br w:val="nil"/>
              <w:tr2bl w:val="nil"/>
            </w:tcBorders>
          </w:tcPr>
          <w:p>
            <w:pPr>
              <w:rPr>
                <w:rFonts w:ascii="宋体"/>
                <w:color w:val="000000"/>
                <w:szCs w:val="21"/>
              </w:rPr>
            </w:pPr>
            <w:r>
              <w:rPr>
                <w:rFonts w:hint="eastAsia" w:ascii="宋体"/>
                <w:color w:val="000000"/>
                <w:szCs w:val="21"/>
              </w:rPr>
              <w:t xml:space="preserve"> 1．课下自测：试述感冒的病因病机？</w:t>
            </w:r>
          </w:p>
          <w:p>
            <w:pPr>
              <w:rPr>
                <w:rFonts w:ascii="宋体"/>
                <w:color w:val="000000"/>
                <w:szCs w:val="21"/>
              </w:rPr>
            </w:pPr>
            <w:r>
              <w:rPr>
                <w:rFonts w:hint="eastAsia" w:ascii="宋体"/>
                <w:color w:val="000000"/>
                <w:szCs w:val="21"/>
              </w:rPr>
              <w:t xml:space="preserve">               如何鉴别感冒与急性传染病早期？</w:t>
            </w:r>
          </w:p>
          <w:p>
            <w:pPr>
              <w:rPr>
                <w:rFonts w:ascii="宋体"/>
                <w:color w:val="000000"/>
                <w:szCs w:val="21"/>
              </w:rPr>
            </w:pPr>
            <w:r>
              <w:rPr>
                <w:rFonts w:hint="eastAsia" w:ascii="宋体"/>
                <w:color w:val="000000"/>
                <w:szCs w:val="21"/>
              </w:rPr>
              <w:t xml:space="preserve">               试述感冒的辨证要点。</w:t>
            </w:r>
          </w:p>
          <w:p>
            <w:pPr>
              <w:rPr>
                <w:rFonts w:ascii="宋体"/>
                <w:color w:val="000000"/>
                <w:szCs w:val="21"/>
              </w:rPr>
            </w:pPr>
            <w:r>
              <w:rPr>
                <w:rFonts w:hint="eastAsia" w:ascii="宋体"/>
                <w:color w:val="000000"/>
                <w:szCs w:val="21"/>
              </w:rPr>
              <w:t xml:space="preserve">   感冒如何分证论治？</w:t>
            </w:r>
          </w:p>
          <w:p>
            <w:pPr>
              <w:rPr>
                <w:rFonts w:ascii="宋体"/>
                <w:color w:val="000000"/>
                <w:szCs w:val="21"/>
              </w:rPr>
            </w:pPr>
            <w:r>
              <w:rPr>
                <w:rFonts w:hint="eastAsia" w:ascii="宋体"/>
                <w:color w:val="000000"/>
                <w:szCs w:val="21"/>
              </w:rPr>
              <w:t xml:space="preserve">               试述感冒的兼夹证？都有哪些表现？                    </w:t>
            </w:r>
          </w:p>
          <w:p>
            <w:pPr>
              <w:rPr>
                <w:rFonts w:ascii="宋体"/>
                <w:color w:val="000000"/>
                <w:szCs w:val="21"/>
              </w:rPr>
            </w:pPr>
            <w:r>
              <w:rPr>
                <w:rFonts w:hint="eastAsia" w:ascii="宋体"/>
                <w:color w:val="000000"/>
                <w:szCs w:val="21"/>
              </w:rPr>
              <w:t xml:space="preserve">  2．在</w:t>
            </w:r>
            <w:r>
              <w:rPr>
                <w:rFonts w:ascii="宋体"/>
                <w:color w:val="000000"/>
                <w:szCs w:val="21"/>
              </w:rPr>
              <w:t>QQ</w:t>
            </w:r>
            <w:r>
              <w:rPr>
                <w:rFonts w:hint="eastAsia" w:ascii="宋体"/>
                <w:color w:val="000000"/>
                <w:szCs w:val="21"/>
              </w:rPr>
              <w:t>平台建立讨论板，展开以下内容讨论：</w:t>
            </w:r>
          </w:p>
          <w:p>
            <w:pPr>
              <w:rPr>
                <w:rFonts w:ascii="宋体"/>
                <w:color w:val="000000"/>
                <w:szCs w:val="21"/>
              </w:rPr>
            </w:pPr>
            <w:r>
              <w:rPr>
                <w:rFonts w:hint="eastAsia" w:ascii="宋体"/>
                <w:color w:val="000000"/>
                <w:szCs w:val="21"/>
              </w:rPr>
              <w:t xml:space="preserve">  ①感冒与急性传染病早期如何鉴别？还需要完善什么检查？。</w:t>
            </w:r>
          </w:p>
          <w:p>
            <w:pPr>
              <w:rPr>
                <w:rFonts w:ascii="宋体" w:cs="Tahoma"/>
                <w:color w:val="000000"/>
                <w:sz w:val="24"/>
              </w:rPr>
            </w:pPr>
            <w:r>
              <w:rPr>
                <w:rFonts w:hint="eastAsia" w:ascii="宋体"/>
                <w:color w:val="000000"/>
                <w:szCs w:val="21"/>
              </w:rPr>
              <w:t xml:space="preserve">    ②感冒患儿病史应如何询问？应注意哪些阳性体征及阴性体征？</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bottom w:val="nil"/>
              <w:right w:val="single" w:color="000000" w:sz="4" w:space="0"/>
              <w:tl2br w:val="nil"/>
              <w:tr2bl w:val="nil"/>
            </w:tcBorders>
          </w:tcPr>
          <w:p>
            <w:pPr>
              <w:rPr>
                <w:rFonts w:ascii="宋体"/>
                <w:color w:val="000000"/>
                <w:szCs w:val="21"/>
              </w:rPr>
            </w:pPr>
            <w:r>
              <w:rPr>
                <w:rFonts w:hint="eastAsia" w:ascii="宋体" w:cs="宋体"/>
                <w:b/>
                <w:color w:val="000000"/>
                <w:kern w:val="0"/>
                <w:sz w:val="24"/>
              </w:rPr>
              <w:t>六、摘要或总结；</w:t>
            </w:r>
            <w:r>
              <w:rPr>
                <w:rFonts w:hint="eastAsia" w:ascii="宋体"/>
                <w:color w:val="000000"/>
                <w:szCs w:val="21"/>
              </w:rPr>
              <w:t xml:space="preserve"> 1.课堂提问和课下自测学生完成质量较高，学生能够基本掌握知识点，但自主学习能力和逻辑分析能力均有所欠缺。</w:t>
            </w:r>
          </w:p>
          <w:p>
            <w:pPr>
              <w:rPr>
                <w:rFonts w:ascii="宋体"/>
                <w:color w:val="000000"/>
                <w:szCs w:val="21"/>
              </w:rPr>
            </w:pPr>
            <w:r>
              <w:rPr>
                <w:rFonts w:hint="eastAsia" w:ascii="宋体"/>
                <w:color w:val="000000"/>
                <w:szCs w:val="21"/>
              </w:rPr>
              <w:t xml:space="preserve">  2.学生参与度高，课堂气氛活跃，回答问题的质量较好，学生的积极性被调动起来。</w:t>
            </w:r>
          </w:p>
          <w:p>
            <w:pPr>
              <w:rPr>
                <w:rFonts w:ascii="宋体"/>
                <w:color w:val="000000"/>
                <w:szCs w:val="21"/>
              </w:rPr>
            </w:pPr>
            <w:r>
              <w:rPr>
                <w:rFonts w:hint="eastAsia" w:ascii="宋体"/>
                <w:color w:val="000000"/>
                <w:szCs w:val="21"/>
              </w:rPr>
              <w:t xml:space="preserve">  3.情感教育，亲近学生，受到学生的喜爱。</w:t>
            </w:r>
          </w:p>
          <w:p>
            <w:pPr>
              <w:rPr>
                <w:rFonts w:ascii="宋体"/>
                <w:color w:val="000000"/>
                <w:szCs w:val="21"/>
              </w:rPr>
            </w:pPr>
            <w:r>
              <w:rPr>
                <w:rFonts w:hint="eastAsia" w:ascii="宋体"/>
                <w:color w:val="000000"/>
                <w:szCs w:val="21"/>
              </w:rPr>
              <w:t xml:space="preserve">  4.学生在QQ群或微信或BB教学平台上讨论较为热烈，并且能够理论联系实际，激发学生兴趣，通过这些平台反馈，大多数学生能积极参与自主学习与课后讨论。</w:t>
            </w:r>
          </w:p>
          <w:p>
            <w:pPr>
              <w:widowControl/>
              <w:textAlignment w:val="bottom"/>
              <w:rPr>
                <w:rFonts w:ascii="宋体" w:cs="宋体"/>
                <w:b/>
                <w:color w:val="000000"/>
                <w:sz w:val="24"/>
              </w:rPr>
            </w:pPr>
            <w:r>
              <w:rPr>
                <w:rFonts w:hint="eastAsia" w:ascii="宋体"/>
                <w:color w:val="000000"/>
                <w:szCs w:val="21"/>
              </w:rPr>
              <w:t xml:space="preserve">     5.由于学生间存在着差异，讨论时少数基础差的学生处于慌乱之中，学习效果不理想；个别学生的交流意识不强，仍然只是一个听众，还没有从被动的学习变成主动的学习。</w:t>
            </w:r>
          </w:p>
        </w:tc>
      </w:tr>
      <w:tr>
        <w:tblPrEx>
          <w:tblCellMar>
            <w:top w:w="15" w:type="dxa"/>
            <w:left w:w="15" w:type="dxa"/>
            <w:bottom w:w="15" w:type="dxa"/>
            <w:right w:w="15" w:type="dxa"/>
          </w:tblCellMar>
        </w:tblPrEx>
        <w:trPr>
          <w:trHeight w:val="285" w:hRule="atLeast"/>
        </w:trPr>
        <w:tc>
          <w:tcPr>
            <w:tcW w:w="9796" w:type="dxa"/>
            <w:gridSpan w:val="8"/>
            <w:tcBorders>
              <w:top w:val="nil"/>
              <w:left w:val="single" w:color="000000" w:sz="4" w:space="0"/>
              <w:bottom w:val="single" w:color="000000" w:sz="4" w:space="0"/>
              <w:right w:val="single" w:color="000000" w:sz="4" w:space="0"/>
              <w:tl2br w:val="nil"/>
              <w:tr2bl w:val="nil"/>
            </w:tcBorders>
          </w:tcPr>
          <w:p>
            <w:pPr>
              <w:rPr>
                <w:rFonts w:ascii="宋体" w:cs="Tahoma"/>
                <w:color w:val="000000"/>
                <w:sz w:val="24"/>
              </w:rPr>
            </w:pP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bottom w:val="nil"/>
              <w:right w:val="single" w:color="000000" w:sz="4" w:space="0"/>
              <w:tl2br w:val="nil"/>
              <w:tr2bl w:val="nil"/>
            </w:tcBorders>
          </w:tcPr>
          <w:p>
            <w:pPr>
              <w:rPr>
                <w:rFonts w:ascii="宋体"/>
                <w:color w:val="000000"/>
                <w:szCs w:val="21"/>
              </w:rPr>
            </w:pPr>
            <w:r>
              <w:rPr>
                <w:rFonts w:hint="eastAsia" w:ascii="宋体" w:cs="宋体"/>
                <w:b/>
                <w:color w:val="000000"/>
                <w:kern w:val="0"/>
                <w:sz w:val="24"/>
              </w:rPr>
              <w:t>七、学习资源；</w:t>
            </w:r>
            <w:r>
              <w:rPr>
                <w:rFonts w:hint="eastAsia" w:ascii="宋体"/>
                <w:color w:val="000000"/>
                <w:szCs w:val="21"/>
              </w:rPr>
              <w:t xml:space="preserve"> 1. 教材及参考书 1）</w:t>
            </w:r>
            <w:r>
              <w:rPr>
                <w:rFonts w:hint="eastAsia" w:ascii="宋体" w:hAnsi="宋体"/>
                <w:color w:val="000000"/>
                <w:szCs w:val="21"/>
              </w:rPr>
              <w:t>赵霞、李新民</w:t>
            </w:r>
            <w:r>
              <w:rPr>
                <w:rFonts w:hint="eastAsia" w:ascii="宋体"/>
                <w:color w:val="000000"/>
                <w:szCs w:val="21"/>
              </w:rPr>
              <w:t>主编《中医儿科学》</w:t>
            </w:r>
          </w:p>
          <w:p>
            <w:pPr>
              <w:rPr>
                <w:rFonts w:ascii="宋体"/>
                <w:color w:val="000000"/>
                <w:szCs w:val="21"/>
              </w:rPr>
            </w:pPr>
            <w:r>
              <w:rPr>
                <w:rFonts w:hint="eastAsia" w:ascii="宋体"/>
                <w:color w:val="000000"/>
                <w:szCs w:val="21"/>
              </w:rPr>
              <w:t xml:space="preserve">                    2）马融主编《中医儿科学》</w:t>
            </w:r>
          </w:p>
          <w:p>
            <w:pPr>
              <w:rPr>
                <w:rFonts w:ascii="宋体"/>
                <w:color w:val="000000"/>
                <w:szCs w:val="21"/>
              </w:rPr>
            </w:pPr>
            <w:r>
              <w:rPr>
                <w:rFonts w:hint="eastAsia" w:ascii="宋体"/>
                <w:color w:val="000000"/>
                <w:szCs w:val="21"/>
              </w:rPr>
              <w:t xml:space="preserve">                    3）虞坚尔主编《中西医儿科学》</w:t>
            </w:r>
          </w:p>
          <w:p>
            <w:pPr>
              <w:rPr>
                <w:rFonts w:ascii="宋体"/>
                <w:color w:val="000000"/>
                <w:szCs w:val="21"/>
              </w:rPr>
            </w:pPr>
            <w:r>
              <w:rPr>
                <w:rFonts w:hint="eastAsia" w:ascii="宋体"/>
                <w:color w:val="000000"/>
                <w:szCs w:val="21"/>
              </w:rPr>
              <w:t xml:space="preserve">                    4）江载主编《实用儿科学》</w:t>
            </w:r>
          </w:p>
          <w:p>
            <w:pPr>
              <w:rPr>
                <w:rFonts w:ascii="宋体"/>
                <w:color w:val="000000"/>
                <w:szCs w:val="21"/>
              </w:rPr>
            </w:pPr>
            <w:r>
              <w:rPr>
                <w:rFonts w:hint="eastAsia" w:ascii="宋体"/>
                <w:color w:val="000000"/>
                <w:szCs w:val="21"/>
              </w:rPr>
              <w:t xml:space="preserve">    2．多媒体课件及患儿的典型的感冒图片。</w:t>
            </w:r>
          </w:p>
          <w:p>
            <w:pPr>
              <w:widowControl/>
              <w:textAlignment w:val="bottom"/>
              <w:rPr>
                <w:rFonts w:ascii="宋体" w:cs="宋体"/>
                <w:b/>
                <w:color w:val="000000"/>
                <w:sz w:val="24"/>
              </w:rPr>
            </w:pPr>
            <w:r>
              <w:rPr>
                <w:rFonts w:hint="eastAsia" w:ascii="宋体"/>
                <w:color w:val="000000"/>
                <w:szCs w:val="21"/>
              </w:rPr>
              <w:t xml:space="preserve">    3．网上教学平台：通过BB平台，课下与学生进行交流和讨论。</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bottom w:val="nil"/>
              <w:right w:val="single" w:color="000000" w:sz="4" w:space="0"/>
              <w:tl2br w:val="nil"/>
              <w:tr2bl w:val="nil"/>
            </w:tcBorders>
          </w:tcPr>
          <w:p>
            <w:pPr>
              <w:widowControl/>
              <w:textAlignment w:val="bottom"/>
              <w:rPr>
                <w:rFonts w:ascii="宋体" w:cs="宋体"/>
                <w:b/>
                <w:color w:val="000000"/>
                <w:sz w:val="24"/>
              </w:rPr>
            </w:pPr>
            <w:r>
              <w:rPr>
                <w:rFonts w:hint="eastAsia" w:ascii="宋体" w:cs="宋体"/>
                <w:b/>
                <w:color w:val="000000"/>
                <w:kern w:val="0"/>
                <w:sz w:val="24"/>
              </w:rPr>
              <w:t>八、教学反思</w:t>
            </w:r>
          </w:p>
        </w:tc>
      </w:tr>
      <w:tr>
        <w:tblPrEx>
          <w:tblCellMar>
            <w:top w:w="15" w:type="dxa"/>
            <w:left w:w="15" w:type="dxa"/>
            <w:bottom w:w="15" w:type="dxa"/>
            <w:right w:w="15" w:type="dxa"/>
          </w:tblCellMar>
        </w:tblPrEx>
        <w:trPr>
          <w:trHeight w:val="312" w:hRule="atLeast"/>
        </w:trPr>
        <w:tc>
          <w:tcPr>
            <w:tcW w:w="9796" w:type="dxa"/>
            <w:gridSpan w:val="8"/>
            <w:vMerge w:val="restart"/>
            <w:tcBorders>
              <w:top w:val="nil"/>
              <w:left w:val="single" w:color="000000" w:sz="4" w:space="0"/>
              <w:bottom w:val="single" w:color="000000" w:sz="4" w:space="0"/>
              <w:right w:val="single" w:color="000000" w:sz="4" w:space="0"/>
              <w:tl2br w:val="nil"/>
              <w:tr2bl w:val="nil"/>
            </w:tcBorders>
          </w:tcPr>
          <w:p>
            <w:pPr>
              <w:rPr>
                <w:rFonts w:ascii="宋体"/>
                <w:color w:val="000000"/>
                <w:szCs w:val="21"/>
              </w:rPr>
            </w:pPr>
            <w:r>
              <w:rPr>
                <w:rFonts w:hint="eastAsia" w:ascii="宋体"/>
                <w:color w:val="000000"/>
                <w:szCs w:val="21"/>
              </w:rPr>
              <w:t>1.部分学生对前期知识掌握不足，学过考过就不再记忆深刻。</w:t>
            </w:r>
          </w:p>
          <w:p>
            <w:pPr>
              <w:rPr>
                <w:rFonts w:ascii="宋体"/>
                <w:color w:val="000000"/>
                <w:szCs w:val="21"/>
              </w:rPr>
            </w:pPr>
            <w:r>
              <w:rPr>
                <w:rFonts w:hint="eastAsia" w:ascii="宋体"/>
                <w:color w:val="000000"/>
                <w:szCs w:val="21"/>
              </w:rPr>
              <w:t>解决办法：后期通过适当的穿插抽查提问强化学生对该部分知识的记忆。</w:t>
            </w:r>
          </w:p>
          <w:p>
            <w:pPr>
              <w:rPr>
                <w:rFonts w:ascii="宋体"/>
                <w:color w:val="000000"/>
                <w:szCs w:val="21"/>
              </w:rPr>
            </w:pPr>
            <w:r>
              <w:rPr>
                <w:rFonts w:hint="eastAsia" w:ascii="宋体"/>
                <w:color w:val="000000"/>
                <w:szCs w:val="21"/>
              </w:rPr>
              <w:t xml:space="preserve">  2.学生课上因害怕答错遭老师或同学耻笑的心理作用，或公共场合不善言辞的学生，互动积极性有所欠缺。</w:t>
            </w:r>
          </w:p>
          <w:p>
            <w:pPr>
              <w:rPr>
                <w:rFonts w:ascii="宋体" w:cs="Tahoma"/>
                <w:color w:val="000000"/>
                <w:sz w:val="24"/>
              </w:rPr>
            </w:pPr>
            <w:r>
              <w:rPr>
                <w:rFonts w:hint="eastAsia" w:ascii="宋体"/>
                <w:color w:val="000000"/>
                <w:szCs w:val="21"/>
              </w:rPr>
              <w:t>解决办法：课下加强与学生的交流和沟通，及时了解学生学习的情况，对于学习有困难的学生给予个别指导，使其信心增强。另外，通过QQ群或微信或BB教学平台网上讨论的方式提高学生主动学习的兴趣和能力。</w:t>
            </w:r>
          </w:p>
        </w:tc>
      </w:tr>
      <w:tr>
        <w:tblPrEx>
          <w:tblCellMar>
            <w:top w:w="15" w:type="dxa"/>
            <w:left w:w="15" w:type="dxa"/>
            <w:bottom w:w="15" w:type="dxa"/>
            <w:right w:w="15" w:type="dxa"/>
          </w:tblCellMar>
        </w:tblPrEx>
        <w:trPr>
          <w:trHeight w:val="312" w:hRule="atLeast"/>
        </w:trPr>
        <w:tc>
          <w:tcPr>
            <w:tcW w:w="9796" w:type="dxa"/>
            <w:gridSpan w:val="8"/>
            <w:vMerge w:val="continue"/>
            <w:tcBorders>
              <w:top w:val="nil"/>
              <w:left w:val="single" w:color="000000" w:sz="4" w:space="0"/>
              <w:bottom w:val="single" w:color="000000" w:sz="4" w:space="0"/>
              <w:right w:val="single" w:color="000000" w:sz="4" w:space="0"/>
              <w:tl2br w:val="nil"/>
              <w:tr2bl w:val="nil"/>
            </w:tcBorders>
          </w:tcP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bottom w:val="nil"/>
              <w:right w:val="single" w:color="000000" w:sz="4" w:space="0"/>
              <w:tl2br w:val="nil"/>
              <w:tr2bl w:val="nil"/>
            </w:tcBorders>
          </w:tcPr>
          <w:p>
            <w:pPr>
              <w:widowControl/>
              <w:textAlignment w:val="bottom"/>
              <w:rPr>
                <w:rFonts w:ascii="宋体" w:cs="宋体"/>
                <w:b/>
                <w:color w:val="000000"/>
                <w:sz w:val="24"/>
              </w:rPr>
            </w:pPr>
            <w:r>
              <w:rPr>
                <w:rFonts w:hint="eastAsia" w:ascii="宋体" w:cs="宋体"/>
                <w:b/>
                <w:color w:val="000000"/>
                <w:kern w:val="0"/>
                <w:sz w:val="24"/>
              </w:rPr>
              <w:t>九、教研室意见（本设计的优点、不足及建议）</w:t>
            </w:r>
          </w:p>
        </w:tc>
      </w:tr>
      <w:tr>
        <w:tblPrEx>
          <w:tblCellMar>
            <w:top w:w="15" w:type="dxa"/>
            <w:left w:w="15" w:type="dxa"/>
            <w:bottom w:w="15" w:type="dxa"/>
            <w:right w:w="15" w:type="dxa"/>
          </w:tblCellMar>
        </w:tblPrEx>
        <w:trPr>
          <w:trHeight w:val="312" w:hRule="atLeast"/>
        </w:trPr>
        <w:tc>
          <w:tcPr>
            <w:tcW w:w="9796" w:type="dxa"/>
            <w:gridSpan w:val="8"/>
            <w:vMerge w:val="restart"/>
            <w:tcBorders>
              <w:top w:val="nil"/>
              <w:left w:val="single" w:color="000000" w:sz="4" w:space="0"/>
              <w:bottom w:val="single" w:color="000000" w:sz="4" w:space="0"/>
              <w:right w:val="single" w:color="000000" w:sz="4" w:space="0"/>
              <w:tl2br w:val="nil"/>
              <w:tr2bl w:val="nil"/>
            </w:tcBorders>
          </w:tcPr>
          <w:p>
            <w:pPr>
              <w:rPr>
                <w:rFonts w:ascii="宋体" w:cs="Tahoma"/>
                <w:color w:val="000000"/>
                <w:sz w:val="24"/>
              </w:rPr>
            </w:pPr>
          </w:p>
        </w:tc>
      </w:tr>
      <w:tr>
        <w:tblPrEx>
          <w:tblCellMar>
            <w:top w:w="15" w:type="dxa"/>
            <w:left w:w="15" w:type="dxa"/>
            <w:bottom w:w="15" w:type="dxa"/>
            <w:right w:w="15" w:type="dxa"/>
          </w:tblCellMar>
        </w:tblPrEx>
        <w:trPr>
          <w:trHeight w:val="312" w:hRule="atLeast"/>
        </w:trPr>
        <w:tc>
          <w:tcPr>
            <w:tcW w:w="9796" w:type="dxa"/>
            <w:gridSpan w:val="8"/>
            <w:vMerge w:val="continue"/>
            <w:tcBorders>
              <w:top w:val="nil"/>
              <w:left w:val="single" w:color="000000" w:sz="4" w:space="0"/>
              <w:bottom w:val="single" w:color="000000" w:sz="4" w:space="0"/>
              <w:right w:val="single" w:color="000000" w:sz="4" w:space="0"/>
              <w:tl2br w:val="nil"/>
              <w:tr2bl w:val="nil"/>
            </w:tcBorders>
          </w:tcPr>
          <w:p/>
        </w:tc>
      </w:tr>
    </w:tbl>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3YmY1MTNkNGU5YjUwMGE1ZjVmOTJhMGEzODU4M2MifQ=="/>
  </w:docVars>
  <w:rsids>
    <w:rsidRoot w:val="007778B8"/>
    <w:rsid w:val="005E5210"/>
    <w:rsid w:val="007778B8"/>
    <w:rsid w:val="00910F31"/>
    <w:rsid w:val="08F375F1"/>
    <w:rsid w:val="1FE43589"/>
    <w:rsid w:val="3C7B7198"/>
    <w:rsid w:val="46390917"/>
    <w:rsid w:val="49772CFC"/>
    <w:rsid w:val="73DA139A"/>
    <w:rsid w:val="7A044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alloon Text"/>
    <w:basedOn w:val="1"/>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font11"/>
    <w:uiPriority w:val="0"/>
    <w:rPr>
      <w:rFonts w:ascii="宋体" w:eastAsia="宋体" w:cs="宋体"/>
      <w:color w:val="000000"/>
      <w:sz w:val="18"/>
      <w:szCs w:val="18"/>
      <w:u w:val="none"/>
    </w:rPr>
  </w:style>
  <w:style w:type="character" w:customStyle="1" w:styleId="11">
    <w:name w:val="font01"/>
    <w:uiPriority w:val="0"/>
    <w:rPr>
      <w:rFonts w:ascii="Tahoma" w:hAnsi="Tahoma" w:eastAsia="Tahoma" w:cs="Tahoma"/>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4024</Words>
  <Characters>4083</Characters>
  <Lines>4</Lines>
  <Paragraphs>9</Paragraphs>
  <TotalTime>0</TotalTime>
  <ScaleCrop>false</ScaleCrop>
  <LinksUpToDate>false</LinksUpToDate>
  <CharactersWithSpaces>4312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2022-12-31T15:08:00Z</dcterms:created>
  <dc:creator>Administrator.PC-20140920PRVQ</dc:creator>
  <cp:lastModifiedBy>14795493931</cp:lastModifiedBy>
  <cp:lastPrinted>2022-09-20T10:56:00Z</cp:lastPrinted>
  <dcterms:modified xsi:type="dcterms:W3CDTF">2023-01-13T03:13:24Z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FFDE6DAE0DFC48948C2760E82692C662</vt:lpwstr>
  </property>
</Properties>
</file>