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E5A7B">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sz w:val="28"/>
          <w:szCs w:val="28"/>
        </w:rPr>
      </w:pPr>
      <w:r>
        <w:rPr>
          <w:rFonts w:hint="eastAsia" w:ascii="宋体" w:hAnsi="宋体" w:eastAsia="宋体" w:cs="宋体"/>
          <w:b/>
          <w:sz w:val="28"/>
          <w:szCs w:val="28"/>
        </w:rPr>
        <w:t>附件3</w:t>
      </w:r>
    </w:p>
    <w:p w14:paraId="5D233AFA">
      <w:pPr>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b/>
          <w:sz w:val="28"/>
          <w:szCs w:val="28"/>
          <w:lang w:eastAsia="zh-CN"/>
        </w:rPr>
      </w:pPr>
      <w:r>
        <w:rPr>
          <w:rFonts w:hint="eastAsia" w:ascii="宋体" w:hAnsi="宋体" w:eastAsia="宋体" w:cs="宋体"/>
          <w:b/>
          <w:sz w:val="28"/>
          <w:szCs w:val="28"/>
        </w:rPr>
        <w:t>采购需求</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更正</w:t>
      </w:r>
      <w:r>
        <w:rPr>
          <w:rFonts w:hint="eastAsia" w:ascii="宋体" w:hAnsi="宋体" w:eastAsia="宋体" w:cs="宋体"/>
          <w:b/>
          <w:sz w:val="28"/>
          <w:szCs w:val="28"/>
          <w:lang w:eastAsia="zh-CN"/>
        </w:rPr>
        <w:t>）</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471"/>
        <w:gridCol w:w="4057"/>
      </w:tblGrid>
      <w:tr w14:paraId="05B28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4B22E9B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szCs w:val="21"/>
              </w:rPr>
            </w:pPr>
            <w:r>
              <w:rPr>
                <w:rFonts w:hint="eastAsia" w:ascii="宋体" w:hAnsi="宋体" w:eastAsia="宋体" w:cs="宋体"/>
                <w:b/>
                <w:szCs w:val="21"/>
              </w:rPr>
              <w:t>一、物品参数需求</w:t>
            </w:r>
          </w:p>
        </w:tc>
      </w:tr>
      <w:tr w14:paraId="3CBF8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AD6E6B1">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szCs w:val="21"/>
              </w:rPr>
            </w:pPr>
            <w:r>
              <w:rPr>
                <w:rFonts w:hint="eastAsia" w:ascii="宋体" w:hAnsi="宋体" w:eastAsia="宋体" w:cs="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14:paraId="1CC3C744">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szCs w:val="21"/>
              </w:rPr>
            </w:pPr>
            <w:r>
              <w:rPr>
                <w:rFonts w:hint="eastAsia" w:ascii="宋体" w:hAnsi="宋体" w:eastAsia="宋体" w:cs="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14:paraId="0E28CE1A">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szCs w:val="21"/>
              </w:rPr>
            </w:pPr>
            <w:r>
              <w:rPr>
                <w:rFonts w:hint="eastAsia" w:ascii="宋体" w:hAnsi="宋体" w:eastAsia="宋体" w:cs="宋体"/>
                <w:b/>
                <w:szCs w:val="21"/>
              </w:rPr>
              <w:t>品牌</w:t>
            </w:r>
          </w:p>
        </w:tc>
        <w:tc>
          <w:tcPr>
            <w:tcW w:w="1471" w:type="dxa"/>
            <w:tcBorders>
              <w:top w:val="single" w:color="auto" w:sz="4" w:space="0"/>
              <w:left w:val="single" w:color="auto" w:sz="4" w:space="0"/>
              <w:bottom w:val="single" w:color="auto" w:sz="4" w:space="0"/>
              <w:right w:val="single" w:color="auto" w:sz="4" w:space="0"/>
            </w:tcBorders>
            <w:vAlign w:val="center"/>
          </w:tcPr>
          <w:p w14:paraId="7A7A195B">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szCs w:val="21"/>
              </w:rPr>
            </w:pPr>
            <w:r>
              <w:rPr>
                <w:rFonts w:hint="eastAsia" w:ascii="宋体" w:hAnsi="宋体" w:eastAsia="宋体" w:cs="宋体"/>
                <w:b/>
                <w:szCs w:val="21"/>
              </w:rPr>
              <w:t>数量</w:t>
            </w:r>
          </w:p>
          <w:p w14:paraId="0763F861">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szCs w:val="21"/>
              </w:rPr>
            </w:pPr>
            <w:r>
              <w:rPr>
                <w:rFonts w:hint="eastAsia" w:ascii="宋体" w:hAnsi="宋体" w:eastAsia="宋体" w:cs="宋体"/>
                <w:b/>
                <w:szCs w:val="21"/>
              </w:rPr>
              <w:t>单位</w:t>
            </w:r>
          </w:p>
        </w:tc>
        <w:tc>
          <w:tcPr>
            <w:tcW w:w="4057" w:type="dxa"/>
            <w:tcBorders>
              <w:top w:val="single" w:color="auto" w:sz="4" w:space="0"/>
              <w:left w:val="single" w:color="auto" w:sz="4" w:space="0"/>
              <w:bottom w:val="single" w:color="auto" w:sz="4" w:space="0"/>
              <w:right w:val="single" w:color="auto" w:sz="4" w:space="0"/>
            </w:tcBorders>
            <w:vAlign w:val="center"/>
          </w:tcPr>
          <w:p w14:paraId="021DDF47">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szCs w:val="21"/>
              </w:rPr>
            </w:pPr>
            <w:r>
              <w:rPr>
                <w:rFonts w:hint="eastAsia" w:ascii="宋体" w:hAnsi="宋体" w:eastAsia="宋体" w:cs="宋体"/>
                <w:b/>
                <w:szCs w:val="21"/>
              </w:rPr>
              <w:t>项目要求及物品参数需求</w:t>
            </w:r>
          </w:p>
        </w:tc>
      </w:tr>
      <w:tr w14:paraId="03966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C695C8E">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931" w:type="dxa"/>
            <w:gridSpan w:val="2"/>
            <w:tcBorders>
              <w:top w:val="single" w:color="auto" w:sz="4" w:space="0"/>
              <w:left w:val="single" w:color="auto" w:sz="4" w:space="0"/>
              <w:bottom w:val="single" w:color="auto" w:sz="4" w:space="0"/>
              <w:right w:val="single" w:color="auto" w:sz="4" w:space="0"/>
            </w:tcBorders>
            <w:vAlign w:val="center"/>
          </w:tcPr>
          <w:p w14:paraId="6F930429">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kern w:val="0"/>
                <w:sz w:val="18"/>
                <w:szCs w:val="18"/>
                <w:lang w:val="en-US"/>
              </w:rPr>
            </w:pPr>
            <w:r>
              <w:rPr>
                <w:rFonts w:hint="eastAsia" w:ascii="宋体" w:hAnsi="宋体" w:eastAsia="宋体" w:cs="宋体"/>
                <w:color w:val="333333"/>
                <w:kern w:val="0"/>
                <w:sz w:val="18"/>
                <w:szCs w:val="18"/>
                <w:u w:val="none"/>
                <w:lang w:val="en-US" w:eastAsia="zh-CN"/>
              </w:rPr>
              <w:t>广西中医药大学明秀校区5KG干粉灭火器、灭火器箱</w:t>
            </w:r>
          </w:p>
        </w:tc>
        <w:tc>
          <w:tcPr>
            <w:tcW w:w="920" w:type="dxa"/>
            <w:tcBorders>
              <w:top w:val="single" w:color="auto" w:sz="4" w:space="0"/>
              <w:left w:val="single" w:color="auto" w:sz="4" w:space="0"/>
              <w:bottom w:val="single" w:color="auto" w:sz="4" w:space="0"/>
              <w:right w:val="single" w:color="auto" w:sz="4" w:space="0"/>
            </w:tcBorders>
            <w:vAlign w:val="center"/>
          </w:tcPr>
          <w:p w14:paraId="6D84011A">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w:t>
            </w:r>
          </w:p>
        </w:tc>
        <w:tc>
          <w:tcPr>
            <w:tcW w:w="1471" w:type="dxa"/>
            <w:tcBorders>
              <w:top w:val="single" w:color="auto" w:sz="4" w:space="0"/>
              <w:left w:val="single" w:color="auto" w:sz="4" w:space="0"/>
              <w:bottom w:val="single" w:color="auto" w:sz="4" w:space="0"/>
              <w:right w:val="single" w:color="auto" w:sz="4" w:space="0"/>
            </w:tcBorders>
            <w:vAlign w:val="center"/>
          </w:tcPr>
          <w:p w14:paraId="45FA14A3">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 灭火器2000具、灭火器箱1200个</w:t>
            </w:r>
          </w:p>
        </w:tc>
        <w:tc>
          <w:tcPr>
            <w:tcW w:w="4057" w:type="dxa"/>
            <w:tcBorders>
              <w:top w:val="single" w:color="auto" w:sz="4" w:space="0"/>
              <w:left w:val="single" w:color="auto" w:sz="4" w:space="0"/>
              <w:bottom w:val="single" w:color="auto" w:sz="4" w:space="0"/>
              <w:right w:val="single" w:color="auto" w:sz="4" w:space="0"/>
            </w:tcBorders>
            <w:vAlign w:val="center"/>
          </w:tcPr>
          <w:p w14:paraId="1A2C0875">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sz w:val="18"/>
                <w:szCs w:val="18"/>
                <w:lang w:val="en-US" w:eastAsia="zh-CN"/>
              </w:rPr>
              <w:t>一、</w:t>
            </w:r>
            <w:r>
              <w:rPr>
                <w:rFonts w:hint="eastAsia" w:ascii="宋体" w:hAnsi="宋体" w:eastAsia="宋体" w:cs="宋体"/>
                <w:color w:val="auto"/>
                <w:sz w:val="18"/>
                <w:szCs w:val="18"/>
                <w:lang w:val="en-US" w:eastAsia="zh-CN"/>
              </w:rPr>
              <w:t>灭火器参考品牌：桂安  .规格型号：MFZ/ABC5</w:t>
            </w:r>
          </w:p>
          <w:p w14:paraId="1BCF4A80">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▲2.灭火剂的名称及型号规格：干粉灭火剂 ABC-NH4H2PO4 （75%）+（NH4 ）SO4（15%）</w:t>
            </w:r>
          </w:p>
          <w:p w14:paraId="09E3AA38">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▲3.药剂静含量：5±0.10kg</w:t>
            </w:r>
          </w:p>
          <w:p w14:paraId="7F128B58">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 ▲4.灭火器总重量： ≥7.8kg</w:t>
            </w:r>
          </w:p>
          <w:p w14:paraId="101C937F">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5.20℃±5℃有效喷射时间 S： ≥13 </w:t>
            </w:r>
          </w:p>
          <w:p w14:paraId="3692B8C9">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20℃±5℃喷射滞后时间 S: ≤5</w:t>
            </w:r>
          </w:p>
          <w:p w14:paraId="51E408D5">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20℃±5℃喷射剩余率 % ： ≤15 </w:t>
            </w:r>
          </w:p>
          <w:p w14:paraId="69985CC8">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喷射距离 m : ≥3.5</w:t>
            </w:r>
          </w:p>
          <w:p w14:paraId="459643FA">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▲6.筒体材料：碳钢   筒体壁厚≥1.38mm</w:t>
            </w:r>
          </w:p>
          <w:p w14:paraId="258B43E1">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▲7.喷管总长度 mm : ≥510mm</w:t>
            </w:r>
          </w:p>
          <w:p w14:paraId="7513D909">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▲8.产品执行标准：GB4351.1-2005《手提式灭火器 第 一部分》；CNCA-C18-03:2014  CCCF-MHSB-06</w:t>
            </w:r>
          </w:p>
          <w:p w14:paraId="77F7F7F1">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其他要求：▲1.必须具有中国国家强制性产品认证证书 及国家消防装备质量监督检验中心颁发的产品检验报告，所有产品身份条码、产品流向均可以在中国消防产品信息网查询。</w:t>
            </w:r>
          </w:p>
          <w:p w14:paraId="4116EC4E">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▲2.其他要求.按采购人指定地点更换、安装、调 试等，以满足项目需求为准，费用供应商自负。</w:t>
            </w:r>
          </w:p>
          <w:p w14:paraId="505E4AA1">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二、灭火器箱品牌：不限  规格型号：XMDF5-2</w:t>
            </w:r>
          </w:p>
          <w:p w14:paraId="2BE04948">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▲2.材质：薄钢板  板材厚度≥0.8mm ▲3.箱体净重量： ≥5.6kg</w:t>
            </w:r>
          </w:p>
          <w:p w14:paraId="63EB8555">
            <w:pPr>
              <w:keepNext w:val="0"/>
              <w:keepLines w:val="0"/>
              <w:pageBreakBefore w:val="0"/>
              <w:kinsoku/>
              <w:wordWrap/>
              <w:overflowPunct/>
              <w:topLinePunct w:val="0"/>
              <w:bidi w:val="0"/>
              <w:snapToGrid/>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▲安装要求：按采购人指定地点更换、安装、调试等， 以满足项目需求为准，费用供应商自负。</w:t>
            </w:r>
          </w:p>
        </w:tc>
      </w:tr>
      <w:tr w14:paraId="6EDB7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DE962B2">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szCs w:val="21"/>
              </w:rPr>
            </w:pPr>
          </w:p>
        </w:tc>
        <w:tc>
          <w:tcPr>
            <w:tcW w:w="1931" w:type="dxa"/>
            <w:gridSpan w:val="2"/>
            <w:tcBorders>
              <w:top w:val="single" w:color="auto" w:sz="4" w:space="0"/>
              <w:left w:val="single" w:color="auto" w:sz="4" w:space="0"/>
              <w:bottom w:val="single" w:color="auto" w:sz="4" w:space="0"/>
              <w:right w:val="single" w:color="auto" w:sz="4" w:space="0"/>
            </w:tcBorders>
            <w:vAlign w:val="center"/>
          </w:tcPr>
          <w:p w14:paraId="31239B38">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themeColor="text1"/>
                <w:kern w:val="0"/>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vAlign w:val="center"/>
          </w:tcPr>
          <w:p w14:paraId="75A5E734">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kern w:val="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14:paraId="2B593856">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kern w:val="0"/>
                <w:szCs w:val="21"/>
              </w:rPr>
            </w:pPr>
          </w:p>
        </w:tc>
        <w:tc>
          <w:tcPr>
            <w:tcW w:w="4057" w:type="dxa"/>
            <w:tcBorders>
              <w:top w:val="single" w:color="auto" w:sz="4" w:space="0"/>
              <w:left w:val="single" w:color="auto" w:sz="4" w:space="0"/>
              <w:bottom w:val="single" w:color="auto" w:sz="4" w:space="0"/>
              <w:right w:val="single" w:color="auto" w:sz="4" w:space="0"/>
            </w:tcBorders>
            <w:vAlign w:val="center"/>
          </w:tcPr>
          <w:p w14:paraId="5E74F706">
            <w:pPr>
              <w:keepNext w:val="0"/>
              <w:keepLines w:val="0"/>
              <w:pageBreakBefore w:val="0"/>
              <w:kinsoku/>
              <w:wordWrap/>
              <w:overflowPunct/>
              <w:topLinePunct w:val="0"/>
              <w:autoSpaceDE w:val="0"/>
              <w:autoSpaceDN w:val="0"/>
              <w:bidi w:val="0"/>
              <w:adjustRightInd w:val="0"/>
              <w:snapToGrid/>
              <w:spacing w:line="240" w:lineRule="atLeast"/>
              <w:jc w:val="left"/>
              <w:textAlignment w:val="auto"/>
              <w:rPr>
                <w:rFonts w:hint="eastAsia" w:ascii="宋体" w:hAnsi="宋体" w:eastAsia="宋体" w:cs="宋体"/>
                <w:kern w:val="0"/>
                <w:sz w:val="16"/>
                <w:szCs w:val="16"/>
              </w:rPr>
            </w:pPr>
          </w:p>
        </w:tc>
      </w:tr>
      <w:tr w14:paraId="227B3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021CE263">
            <w:pPr>
              <w:keepNext w:val="0"/>
              <w:keepLines w:val="0"/>
              <w:pageBreakBefore w:val="0"/>
              <w:tabs>
                <w:tab w:val="left" w:pos="1820"/>
              </w:tabs>
              <w:kinsoku/>
              <w:wordWrap/>
              <w:overflowPunct/>
              <w:topLinePunct w:val="0"/>
              <w:bidi w:val="0"/>
              <w:snapToGrid/>
              <w:spacing w:line="360" w:lineRule="auto"/>
              <w:textAlignment w:val="auto"/>
              <w:rPr>
                <w:rFonts w:hint="eastAsia" w:ascii="宋体" w:hAnsi="宋体" w:eastAsia="宋体" w:cs="宋体"/>
                <w:kern w:val="0"/>
                <w:szCs w:val="21"/>
              </w:rPr>
            </w:pPr>
            <w:r>
              <w:rPr>
                <w:rFonts w:hint="eastAsia" w:ascii="宋体" w:hAnsi="宋体" w:eastAsia="宋体" w:cs="宋体"/>
                <w:kern w:val="0"/>
                <w:szCs w:val="21"/>
              </w:rPr>
              <w:t>二、商务需求</w:t>
            </w:r>
          </w:p>
        </w:tc>
      </w:tr>
      <w:tr w14:paraId="183CD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4158D637">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18"/>
                <w:szCs w:val="18"/>
              </w:rPr>
            </w:pPr>
            <w:r>
              <w:rPr>
                <w:rFonts w:hint="eastAsia" w:ascii="宋体" w:hAnsi="宋体" w:eastAsia="宋体" w:cs="宋体"/>
                <w:sz w:val="18"/>
                <w:szCs w:val="18"/>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21DF68DC">
            <w:pPr>
              <w:keepNext w:val="0"/>
              <w:keepLines w:val="0"/>
              <w:pageBreakBefore w:val="0"/>
              <w:kinsoku/>
              <w:wordWrap/>
              <w:overflowPunct/>
              <w:topLinePunct w:val="0"/>
              <w:bidi w:val="0"/>
              <w:snapToGrid/>
              <w:textAlignment w:val="auto"/>
              <w:rPr>
                <w:rFonts w:hint="eastAsia" w:ascii="宋体" w:hAnsi="宋体" w:eastAsia="宋体" w:cs="宋体"/>
                <w:kern w:val="0"/>
                <w:sz w:val="18"/>
                <w:szCs w:val="18"/>
              </w:rPr>
            </w:pPr>
            <w:r>
              <w:rPr>
                <w:rFonts w:hint="eastAsia" w:ascii="宋体" w:hAnsi="宋体" w:eastAsia="宋体" w:cs="宋体"/>
                <w:color w:val="000000" w:themeColor="text1"/>
                <w:sz w:val="18"/>
                <w:szCs w:val="18"/>
                <w14:textFill>
                  <w14:solidFill>
                    <w14:schemeClr w14:val="tx1"/>
                  </w14:solidFill>
                </w14:textFill>
              </w:rPr>
              <w:t>质保期：</w:t>
            </w:r>
            <w:r>
              <w:rPr>
                <w:rFonts w:hint="eastAsia" w:ascii="宋体" w:hAnsi="宋体" w:eastAsia="宋体" w:cs="宋体"/>
                <w:color w:val="auto"/>
                <w:kern w:val="0"/>
                <w:sz w:val="18"/>
                <w:szCs w:val="18"/>
              </w:rPr>
              <w:t>质保期为</w:t>
            </w:r>
            <w:r>
              <w:rPr>
                <w:rFonts w:hint="eastAsia" w:ascii="宋体" w:hAnsi="宋体" w:eastAsia="宋体" w:cs="宋体"/>
                <w:color w:val="auto"/>
                <w:kern w:val="0"/>
                <w:sz w:val="18"/>
                <w:szCs w:val="18"/>
                <w:lang w:val="en-US" w:eastAsia="zh-CN"/>
              </w:rPr>
              <w:t>1</w:t>
            </w:r>
            <w:r>
              <w:rPr>
                <w:rFonts w:hint="eastAsia" w:ascii="宋体" w:hAnsi="宋体" w:eastAsia="宋体" w:cs="宋体"/>
                <w:color w:val="auto"/>
                <w:kern w:val="0"/>
                <w:sz w:val="18"/>
                <w:szCs w:val="18"/>
              </w:rPr>
              <w:t>年</w:t>
            </w:r>
            <w:r>
              <w:rPr>
                <w:rFonts w:hint="eastAsia" w:ascii="宋体" w:hAnsi="宋体" w:eastAsia="宋体" w:cs="宋体"/>
                <w:kern w:val="0"/>
                <w:sz w:val="18"/>
                <w:szCs w:val="18"/>
              </w:rPr>
              <w:t>，验收合格之日起至质保期届满且经甲方确认无任何质量问题时止。</w:t>
            </w:r>
          </w:p>
          <w:p w14:paraId="550FB652">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18"/>
                <w:szCs w:val="18"/>
              </w:rPr>
            </w:pPr>
            <w:r>
              <w:rPr>
                <w:rFonts w:hint="eastAsia" w:ascii="宋体" w:hAnsi="宋体" w:eastAsia="宋体" w:cs="宋体"/>
                <w:color w:val="000000" w:themeColor="text1"/>
                <w:sz w:val="18"/>
                <w:szCs w:val="18"/>
                <w14:textFill>
                  <w14:solidFill>
                    <w14:schemeClr w14:val="tx1"/>
                  </w14:solidFill>
                </w14:textFill>
              </w:rPr>
              <w:t>服务地点：广西中医药大学</w:t>
            </w:r>
            <w:r>
              <w:rPr>
                <w:rFonts w:hint="eastAsia" w:ascii="宋体" w:hAnsi="宋体" w:eastAsia="宋体" w:cs="宋体"/>
                <w:color w:val="000000" w:themeColor="text1"/>
                <w:sz w:val="18"/>
                <w:szCs w:val="18"/>
                <w:lang w:val="en-US" w:eastAsia="zh-CN"/>
                <w14:textFill>
                  <w14:solidFill>
                    <w14:schemeClr w14:val="tx1"/>
                  </w14:solidFill>
                </w14:textFill>
              </w:rPr>
              <w:t>明秀</w:t>
            </w:r>
            <w:r>
              <w:rPr>
                <w:rFonts w:hint="eastAsia" w:ascii="宋体" w:hAnsi="宋体" w:eastAsia="宋体" w:cs="宋体"/>
                <w:color w:val="000000" w:themeColor="text1"/>
                <w:sz w:val="18"/>
                <w:szCs w:val="18"/>
                <w14:textFill>
                  <w14:solidFill>
                    <w14:schemeClr w14:val="tx1"/>
                  </w14:solidFill>
                </w14:textFill>
              </w:rPr>
              <w:t>校区指定地点</w:t>
            </w:r>
          </w:p>
        </w:tc>
      </w:tr>
      <w:tr w14:paraId="45806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6CAB680F">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18"/>
                <w:szCs w:val="18"/>
              </w:rPr>
            </w:pPr>
            <w:r>
              <w:rPr>
                <w:rFonts w:hint="eastAsia" w:ascii="宋体" w:hAnsi="宋体" w:eastAsia="宋体" w:cs="宋体"/>
                <w:kern w:val="0"/>
                <w:sz w:val="18"/>
                <w:szCs w:val="18"/>
              </w:rPr>
              <w:t>付款</w:t>
            </w:r>
            <w:r>
              <w:rPr>
                <w:rFonts w:hint="eastAsia" w:ascii="宋体" w:hAnsi="宋体" w:eastAsia="宋体" w:cs="宋体"/>
                <w:sz w:val="18"/>
                <w:szCs w:val="18"/>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2FAF6304">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18"/>
                <w:szCs w:val="18"/>
              </w:rPr>
            </w:pPr>
            <w:r>
              <w:rPr>
                <w:rFonts w:hint="eastAsia" w:ascii="宋体" w:hAnsi="宋体" w:eastAsia="宋体" w:cs="宋体"/>
                <w:color w:val="000000" w:themeColor="text1"/>
                <w:sz w:val="18"/>
                <w:szCs w:val="18"/>
                <w14:textFill>
                  <w14:solidFill>
                    <w14:schemeClr w14:val="tx1"/>
                  </w14:solidFill>
                </w14:textFill>
              </w:rPr>
              <w:t xml:space="preserve">一次性支付：本采购文件项下全部货物经验收合格后 </w:t>
            </w:r>
            <w:r>
              <w:rPr>
                <w:rFonts w:hint="eastAsia" w:ascii="宋体" w:hAnsi="宋体" w:eastAsia="宋体" w:cs="宋体"/>
                <w:color w:val="000000" w:themeColor="text1"/>
                <w:sz w:val="18"/>
                <w:szCs w:val="18"/>
                <w:lang w:val="en-US" w:eastAsia="zh-CN"/>
                <w14:textFill>
                  <w14:solidFill>
                    <w14:schemeClr w14:val="tx1"/>
                  </w14:solidFill>
                </w14:textFill>
              </w:rPr>
              <w:t>15</w:t>
            </w:r>
            <w:r>
              <w:rPr>
                <w:rFonts w:hint="eastAsia" w:ascii="宋体" w:hAnsi="宋体" w:eastAsia="宋体" w:cs="宋体"/>
                <w:color w:val="000000" w:themeColor="text1"/>
                <w:sz w:val="18"/>
                <w:szCs w:val="18"/>
                <w14:textFill>
                  <w14:solidFill>
                    <w14:schemeClr w14:val="tx1"/>
                  </w14:solidFill>
                </w14:textFill>
              </w:rPr>
              <w:t>个工作日内</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因财政厅年底封账、学校法定假期等不可避免且不可克服的情形，付款时间相应顺延，顺延时间以实际影响时长为准</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，采购人凭成交供应商开具的全额增值税普通发票向成交供应商支付全部合同价款。</w:t>
            </w:r>
          </w:p>
        </w:tc>
      </w:tr>
      <w:tr w14:paraId="0CACD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67E2E236">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18"/>
                <w:szCs w:val="18"/>
              </w:rPr>
            </w:pPr>
            <w:r>
              <w:rPr>
                <w:rFonts w:hint="eastAsia" w:ascii="宋体" w:hAnsi="宋体" w:eastAsia="宋体" w:cs="宋体"/>
                <w:b/>
                <w:kern w:val="0"/>
                <w:sz w:val="18"/>
                <w:szCs w:val="18"/>
              </w:rPr>
              <w:t>三、其他要求</w:t>
            </w:r>
          </w:p>
        </w:tc>
      </w:tr>
      <w:tr w14:paraId="6679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3AC425A2">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18"/>
                <w:szCs w:val="18"/>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5443FFAD">
            <w:pPr>
              <w:keepNext w:val="0"/>
              <w:keepLines w:val="0"/>
              <w:pageBreakBefore w:val="0"/>
              <w:kinsoku/>
              <w:wordWrap/>
              <w:overflowPunct/>
              <w:topLinePunct w:val="0"/>
              <w:bidi w:val="0"/>
              <w:snapToGrid/>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各项货物（服务）</w:t>
            </w:r>
            <w:r>
              <w:rPr>
                <w:rFonts w:hint="eastAsia" w:ascii="宋体" w:hAnsi="宋体" w:eastAsia="宋体" w:cs="宋体"/>
                <w:color w:val="auto"/>
                <w:sz w:val="18"/>
                <w:szCs w:val="18"/>
                <w:lang w:val="en-US" w:eastAsia="zh-CN"/>
              </w:rPr>
              <w:t>的项目要求及物品参数需求</w:t>
            </w:r>
            <w:r>
              <w:rPr>
                <w:rFonts w:hint="eastAsia" w:ascii="宋体" w:hAnsi="宋体" w:eastAsia="宋体" w:cs="宋体"/>
                <w:color w:val="auto"/>
                <w:sz w:val="18"/>
                <w:szCs w:val="18"/>
              </w:rPr>
              <w:t>的条件及带▲为本次采购必满足条件，否则其报价无效。</w:t>
            </w:r>
          </w:p>
          <w:p w14:paraId="7F422862">
            <w:pPr>
              <w:keepNext w:val="0"/>
              <w:keepLines w:val="0"/>
              <w:pageBreakBefore w:val="0"/>
              <w:kinsoku/>
              <w:wordWrap/>
              <w:overflowPunct/>
              <w:topLinePunct w:val="0"/>
              <w:bidi w:val="0"/>
              <w:snapToGrid/>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本项目不组织实地考察。</w:t>
            </w:r>
          </w:p>
          <w:p w14:paraId="462B1DE4">
            <w:pPr>
              <w:keepNext w:val="0"/>
              <w:keepLines w:val="0"/>
              <w:pageBreakBefore w:val="0"/>
              <w:kinsoku/>
              <w:wordWrap/>
              <w:overflowPunct/>
              <w:topLinePunct w:val="0"/>
              <w:bidi w:val="0"/>
              <w:snapToGrid/>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供应商必须符合《中华人民共和国政府采购法》第二十二条规定；供应商必须为正规合法的销售商或代理商，为保证售后服务的及时性，供应商注册地址仅限于广西区域内；本项目不接受联合体报价，不允许分包、不允许挂靠。</w:t>
            </w:r>
          </w:p>
          <w:p w14:paraId="40F15220">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报价时需提交的材料包括但不限于：</w:t>
            </w:r>
          </w:p>
          <w:p w14:paraId="0660EDAB">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▲（1）项目报价表（格式见附件）；</w:t>
            </w:r>
          </w:p>
          <w:p w14:paraId="70A1002E">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▲（2）符合本项目需求的在有效期内的营业执照；</w:t>
            </w:r>
          </w:p>
          <w:p w14:paraId="52CCFE83">
            <w:pPr>
              <w:keepNext w:val="0"/>
              <w:keepLines w:val="0"/>
              <w:pageBreakBefore w:val="0"/>
              <w:kinsoku/>
              <w:wordWrap/>
              <w:overflowPunct/>
              <w:topLinePunct w:val="0"/>
              <w:bidi w:val="0"/>
              <w:snapToGrid/>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rPr>
              <w:t>▲（3）</w:t>
            </w:r>
            <w:r>
              <w:rPr>
                <w:rFonts w:hint="eastAsia" w:ascii="宋体" w:hAnsi="宋体" w:eastAsia="宋体" w:cs="宋体"/>
                <w:color w:val="auto"/>
                <w:sz w:val="18"/>
                <w:szCs w:val="18"/>
                <w:lang w:val="en-US" w:eastAsia="zh-CN"/>
              </w:rPr>
              <w:t>必须提供</w:t>
            </w:r>
            <w:r>
              <w:rPr>
                <w:rFonts w:hint="eastAsia" w:ascii="宋体" w:hAnsi="宋体" w:eastAsia="宋体" w:cs="宋体"/>
                <w:color w:val="auto"/>
                <w:sz w:val="18"/>
                <w:szCs w:val="18"/>
              </w:rPr>
              <w:t>报价产品生产厂家营业执照、质量管理体系认证证书、知识产权管理体系认证证书、职业健康安全管理体系认证证书、环境管理体系认证证书、省级或以上著名商标证书</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复印件</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否则报价无效。</w:t>
            </w:r>
          </w:p>
          <w:p w14:paraId="52498E80">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▲（4）服务承诺书（格式自拟）；</w:t>
            </w:r>
          </w:p>
          <w:p w14:paraId="256C12B1">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）技术参数响应表（在项目报价表中列出响应产品的生产厂家、品牌及型号）；</w:t>
            </w:r>
          </w:p>
          <w:p w14:paraId="579EB66E">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rPr>
              <w:t>）需求中要求提供的其他相关证书及检测报告、法人身份证复印件、 生产厂家授权证书复印件（需加盖厂家公章，原件随货）、该项目负责人身份证复印件等材料。</w:t>
            </w:r>
          </w:p>
          <w:p w14:paraId="2CE6E16A">
            <w:pPr>
              <w:keepNext w:val="0"/>
              <w:keepLines w:val="0"/>
              <w:pageBreakBefore w:val="0"/>
              <w:kinsoku/>
              <w:wordWrap/>
              <w:overflowPunct/>
              <w:topLinePunct w:val="0"/>
              <w:bidi w:val="0"/>
              <w:snapToGrid/>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以上所有材料均需加盖报价单位公章，否则报价无效。</w:t>
            </w:r>
          </w:p>
          <w:p w14:paraId="311B74D7">
            <w:pPr>
              <w:keepNext w:val="0"/>
              <w:keepLines w:val="0"/>
              <w:pageBreakBefore w:val="0"/>
              <w:kinsoku/>
              <w:wordWrap/>
              <w:overflowPunct/>
              <w:topLinePunct w:val="0"/>
              <w:bidi w:val="0"/>
              <w:snapToGrid/>
              <w:ind w:firstLine="360" w:firstLineChars="200"/>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本次报价须为人民币报价，包含产品价、运输费（含装卸费）、保险费、安装调试费、税费等费用。对于本文件中 明确列明必须报价的货物或服务，投标人应分别报价。对于本文件中未列明，而投标人认为必需的费用也需列入总报价。在合同实施时，采购人将不予支付中标人没有列入的项目费用，并认为此项目的费用已包括在投标总报价中。</w:t>
            </w:r>
          </w:p>
          <w:p w14:paraId="0223E1AF">
            <w:pPr>
              <w:keepNext w:val="0"/>
              <w:keepLines w:val="0"/>
              <w:pageBreakBefore w:val="0"/>
              <w:kinsoku/>
              <w:wordWrap/>
              <w:overflowPunct/>
              <w:topLinePunct w:val="0"/>
              <w:bidi w:val="0"/>
              <w:snapToGrid/>
              <w:ind w:firstLine="181" w:firstLineChars="10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交货期：</w:t>
            </w:r>
          </w:p>
          <w:p w14:paraId="4563CD87">
            <w:pPr>
              <w:keepNext w:val="0"/>
              <w:keepLines w:val="0"/>
              <w:pageBreakBefore w:val="0"/>
              <w:kinsoku/>
              <w:wordWrap/>
              <w:overflowPunct/>
              <w:topLinePunct w:val="0"/>
              <w:bidi w:val="0"/>
              <w:snapToGrid/>
              <w:ind w:firstLine="180" w:firstLineChars="100"/>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签订合同后7个工作日</w:t>
            </w:r>
          </w:p>
          <w:p w14:paraId="02C8BDA2">
            <w:pPr>
              <w:keepNext w:val="0"/>
              <w:keepLines w:val="0"/>
              <w:pageBreakBefore w:val="0"/>
              <w:kinsoku/>
              <w:wordWrap/>
              <w:overflowPunct/>
              <w:topLinePunct w:val="0"/>
              <w:bidi w:val="0"/>
              <w:snapToGrid/>
              <w:ind w:firstLine="171" w:firstLineChars="100"/>
              <w:textAlignment w:val="auto"/>
              <w:rPr>
                <w:rFonts w:hint="eastAsia" w:ascii="宋体" w:hAnsi="宋体" w:eastAsia="宋体" w:cs="宋体"/>
                <w:b/>
                <w:bCs/>
                <w:color w:val="auto"/>
                <w:sz w:val="18"/>
                <w:szCs w:val="18"/>
              </w:rPr>
            </w:pPr>
            <w:r>
              <w:rPr>
                <w:rFonts w:hint="eastAsia" w:ascii="宋体" w:hAnsi="宋体" w:eastAsia="宋体" w:cs="宋体"/>
                <w:b/>
                <w:bCs/>
                <w:color w:val="auto"/>
                <w:spacing w:val="-5"/>
                <w:sz w:val="18"/>
                <w:szCs w:val="18"/>
              </w:rPr>
              <w:t>质量保证期</w:t>
            </w:r>
          </w:p>
          <w:p w14:paraId="15F12D0B">
            <w:pPr>
              <w:pStyle w:val="38"/>
              <w:spacing w:before="56" w:line="230" w:lineRule="auto"/>
              <w:ind w:left="118" w:right="506" w:firstLine="15"/>
              <w:jc w:val="both"/>
              <w:rPr>
                <w:rFonts w:hint="eastAsia" w:ascii="宋体" w:hAnsi="宋体" w:eastAsia="宋体" w:cs="宋体"/>
                <w:color w:val="auto"/>
                <w:sz w:val="18"/>
                <w:szCs w:val="18"/>
              </w:rPr>
            </w:pPr>
            <w:r>
              <w:rPr>
                <w:rFonts w:hint="eastAsia" w:ascii="宋体" w:hAnsi="宋体" w:eastAsia="宋体" w:cs="宋体"/>
                <w:color w:val="auto"/>
                <w:spacing w:val="-3"/>
                <w:sz w:val="18"/>
                <w:szCs w:val="18"/>
              </w:rPr>
              <w:t>1.质保期：按国家有关产品“三包</w:t>
            </w:r>
            <w:r>
              <w:rPr>
                <w:rFonts w:hint="eastAsia" w:ascii="宋体" w:hAnsi="宋体" w:eastAsia="宋体" w:cs="宋体"/>
                <w:color w:val="auto"/>
                <w:spacing w:val="-88"/>
                <w:sz w:val="18"/>
                <w:szCs w:val="18"/>
              </w:rPr>
              <w:t xml:space="preserve"> </w:t>
            </w:r>
            <w:r>
              <w:rPr>
                <w:rFonts w:hint="eastAsia" w:ascii="宋体" w:hAnsi="宋体" w:eastAsia="宋体" w:cs="宋体"/>
                <w:color w:val="auto"/>
                <w:spacing w:val="-3"/>
                <w:sz w:val="18"/>
                <w:szCs w:val="18"/>
              </w:rPr>
              <w:t>”规定执行“三</w:t>
            </w:r>
            <w:r>
              <w:rPr>
                <w:rFonts w:hint="eastAsia" w:ascii="宋体" w:hAnsi="宋体" w:eastAsia="宋体" w:cs="宋体"/>
                <w:color w:val="auto"/>
                <w:spacing w:val="-4"/>
                <w:sz w:val="18"/>
                <w:szCs w:val="18"/>
              </w:rPr>
              <w:t>包</w:t>
            </w:r>
            <w:r>
              <w:rPr>
                <w:rFonts w:hint="eastAsia" w:ascii="宋体" w:hAnsi="宋体" w:eastAsia="宋体" w:cs="宋体"/>
                <w:color w:val="auto"/>
                <w:spacing w:val="-88"/>
                <w:sz w:val="18"/>
                <w:szCs w:val="18"/>
              </w:rPr>
              <w:t xml:space="preserve"> </w:t>
            </w:r>
            <w:r>
              <w:rPr>
                <w:rFonts w:hint="eastAsia" w:ascii="宋体" w:hAnsi="宋体" w:eastAsia="宋体" w:cs="宋体"/>
                <w:color w:val="auto"/>
                <w:spacing w:val="-4"/>
                <w:sz w:val="18"/>
                <w:szCs w:val="18"/>
              </w:rPr>
              <w:t>”，质保期除</w:t>
            </w:r>
            <w:r>
              <w:rPr>
                <w:rFonts w:hint="eastAsia" w:ascii="宋体" w:hAnsi="宋体" w:eastAsia="宋体" w:cs="宋体"/>
                <w:color w:val="auto"/>
                <w:spacing w:val="-2"/>
                <w:sz w:val="18"/>
                <w:szCs w:val="18"/>
              </w:rPr>
              <w:t>特别注明外，最短不得少于 1 年。质保期内负责上门服务、维修、更换配件，不得收取任何费用；“技术需求</w:t>
            </w:r>
            <w:r>
              <w:rPr>
                <w:rFonts w:hint="eastAsia" w:ascii="宋体" w:hAnsi="宋体" w:eastAsia="宋体" w:cs="宋体"/>
                <w:color w:val="auto"/>
                <w:spacing w:val="-79"/>
                <w:sz w:val="18"/>
                <w:szCs w:val="18"/>
              </w:rPr>
              <w:t xml:space="preserve"> </w:t>
            </w:r>
            <w:r>
              <w:rPr>
                <w:rFonts w:hint="eastAsia" w:ascii="宋体" w:hAnsi="宋体" w:eastAsia="宋体" w:cs="宋体"/>
                <w:color w:val="auto"/>
                <w:spacing w:val="-2"/>
                <w:sz w:val="18"/>
                <w:szCs w:val="18"/>
              </w:rPr>
              <w:t>”中有要求的，按</w:t>
            </w:r>
            <w:r>
              <w:rPr>
                <w:rFonts w:hint="eastAsia" w:ascii="宋体" w:hAnsi="宋体" w:eastAsia="宋体" w:cs="宋体"/>
                <w:color w:val="auto"/>
                <w:spacing w:val="-3"/>
                <w:sz w:val="18"/>
                <w:szCs w:val="18"/>
              </w:rPr>
              <w:t>要求执行。</w:t>
            </w:r>
          </w:p>
          <w:p w14:paraId="2864BFD4">
            <w:pPr>
              <w:pStyle w:val="38"/>
              <w:spacing w:before="32" w:line="219" w:lineRule="auto"/>
              <w:ind w:left="114"/>
              <w:rPr>
                <w:rFonts w:hint="eastAsia" w:ascii="宋体" w:hAnsi="宋体" w:eastAsia="宋体" w:cs="宋体"/>
                <w:color w:val="auto"/>
                <w:sz w:val="18"/>
                <w:szCs w:val="18"/>
              </w:rPr>
            </w:pPr>
            <w:r>
              <w:rPr>
                <w:rFonts w:hint="eastAsia" w:ascii="宋体" w:hAnsi="宋体" w:eastAsia="宋体" w:cs="宋体"/>
                <w:color w:val="auto"/>
                <w:spacing w:val="-1"/>
                <w:sz w:val="18"/>
                <w:szCs w:val="18"/>
              </w:rPr>
              <w:t>2.售后服务费用包含在报价中，售后服务内容如下：</w:t>
            </w:r>
          </w:p>
          <w:p w14:paraId="7C6B59B9">
            <w:pPr>
              <w:pStyle w:val="38"/>
              <w:spacing w:before="34" w:line="234" w:lineRule="auto"/>
              <w:ind w:left="143" w:right="348" w:hanging="19"/>
              <w:rPr>
                <w:rFonts w:hint="eastAsia" w:ascii="宋体" w:hAnsi="宋体" w:eastAsia="宋体" w:cs="宋体"/>
                <w:color w:val="auto"/>
                <w:sz w:val="18"/>
                <w:szCs w:val="18"/>
              </w:rPr>
            </w:pPr>
            <w:r>
              <w:rPr>
                <w:rFonts w:hint="eastAsia" w:ascii="宋体" w:hAnsi="宋体" w:eastAsia="宋体" w:cs="宋体"/>
                <w:color w:val="auto"/>
                <w:spacing w:val="1"/>
                <w:sz w:val="18"/>
                <w:szCs w:val="18"/>
              </w:rPr>
              <w:t>（1）所有提供的产品均按国家有关产品“三包</w:t>
            </w:r>
            <w:r>
              <w:rPr>
                <w:rFonts w:hint="eastAsia" w:ascii="宋体" w:hAnsi="宋体" w:eastAsia="宋体" w:cs="宋体"/>
                <w:color w:val="auto"/>
                <w:spacing w:val="-89"/>
                <w:sz w:val="18"/>
                <w:szCs w:val="18"/>
              </w:rPr>
              <w:t xml:space="preserve"> </w:t>
            </w:r>
            <w:r>
              <w:rPr>
                <w:rFonts w:hint="eastAsia" w:ascii="宋体" w:hAnsi="宋体" w:eastAsia="宋体" w:cs="宋体"/>
                <w:color w:val="auto"/>
                <w:spacing w:val="1"/>
                <w:sz w:val="18"/>
                <w:szCs w:val="18"/>
              </w:rPr>
              <w:t>”规定执行“三包</w:t>
            </w:r>
            <w:r>
              <w:rPr>
                <w:rFonts w:hint="eastAsia" w:ascii="宋体" w:hAnsi="宋体" w:eastAsia="宋体" w:cs="宋体"/>
                <w:color w:val="auto"/>
                <w:spacing w:val="-88"/>
                <w:sz w:val="18"/>
                <w:szCs w:val="18"/>
              </w:rPr>
              <w:t xml:space="preserve"> </w:t>
            </w:r>
            <w:r>
              <w:rPr>
                <w:rFonts w:hint="eastAsia" w:ascii="宋体" w:hAnsi="宋体" w:eastAsia="宋体" w:cs="宋体"/>
                <w:color w:val="auto"/>
                <w:spacing w:val="1"/>
                <w:sz w:val="18"/>
                <w:szCs w:val="18"/>
              </w:rPr>
              <w:t>”</w:t>
            </w:r>
            <w:r>
              <w:rPr>
                <w:rFonts w:hint="eastAsia" w:ascii="宋体" w:hAnsi="宋体" w:eastAsia="宋体" w:cs="宋体"/>
                <w:color w:val="auto"/>
                <w:sz w:val="18"/>
                <w:szCs w:val="18"/>
              </w:rPr>
              <w:t xml:space="preserve"> </w:t>
            </w:r>
            <w:r>
              <w:rPr>
                <w:rFonts w:hint="eastAsia" w:ascii="宋体" w:hAnsi="宋体" w:eastAsia="宋体" w:cs="宋体"/>
                <w:color w:val="auto"/>
                <w:spacing w:val="-2"/>
                <w:sz w:val="18"/>
                <w:szCs w:val="18"/>
              </w:rPr>
              <w:t>以及厂家承诺进行；免费送货上门、安装、调试。</w:t>
            </w:r>
          </w:p>
          <w:p w14:paraId="23B2D396">
            <w:pPr>
              <w:pStyle w:val="38"/>
              <w:spacing w:before="32" w:line="233" w:lineRule="auto"/>
              <w:ind w:left="146" w:right="583" w:hanging="22"/>
              <w:rPr>
                <w:rFonts w:hint="eastAsia" w:ascii="宋体" w:hAnsi="宋体" w:eastAsia="宋体" w:cs="宋体"/>
                <w:color w:val="auto"/>
                <w:sz w:val="18"/>
                <w:szCs w:val="18"/>
              </w:rPr>
            </w:pPr>
            <w:r>
              <w:rPr>
                <w:rFonts w:hint="eastAsia" w:ascii="宋体" w:hAnsi="宋体" w:eastAsia="宋体" w:cs="宋体"/>
                <w:color w:val="auto"/>
                <w:spacing w:val="-1"/>
                <w:sz w:val="18"/>
                <w:szCs w:val="18"/>
              </w:rPr>
              <w:t>（2）中标人应</w:t>
            </w:r>
            <w:r>
              <w:rPr>
                <w:rFonts w:hint="eastAsia" w:ascii="宋体" w:hAnsi="宋体" w:eastAsia="宋体" w:cs="宋体"/>
                <w:color w:val="auto"/>
                <w:spacing w:val="-1"/>
                <w:sz w:val="18"/>
                <w:szCs w:val="18"/>
                <w:lang w:val="en-US" w:eastAsia="zh-CN"/>
              </w:rPr>
              <w:t>在</w:t>
            </w:r>
            <w:r>
              <w:rPr>
                <w:rFonts w:hint="eastAsia" w:ascii="宋体" w:hAnsi="宋体" w:eastAsia="宋体" w:cs="宋体"/>
                <w:color w:val="auto"/>
                <w:spacing w:val="-1"/>
                <w:sz w:val="18"/>
                <w:szCs w:val="18"/>
              </w:rPr>
              <w:t>接到故障通知后在 4 小时内到</w:t>
            </w:r>
            <w:r>
              <w:rPr>
                <w:rFonts w:hint="eastAsia" w:ascii="宋体" w:hAnsi="宋体" w:eastAsia="宋体" w:cs="宋体"/>
                <w:color w:val="auto"/>
                <w:spacing w:val="-1"/>
                <w:sz w:val="18"/>
                <w:szCs w:val="18"/>
                <w:lang w:val="en-US" w:eastAsia="zh-CN"/>
              </w:rPr>
              <w:t>达</w:t>
            </w:r>
            <w:r>
              <w:rPr>
                <w:rFonts w:hint="eastAsia" w:ascii="宋体" w:hAnsi="宋体" w:eastAsia="宋体" w:cs="宋体"/>
                <w:color w:val="auto"/>
                <w:spacing w:val="-1"/>
                <w:sz w:val="18"/>
                <w:szCs w:val="18"/>
              </w:rPr>
              <w:t>采购人指定现场，按</w:t>
            </w:r>
            <w:r>
              <w:rPr>
                <w:rFonts w:hint="eastAsia" w:ascii="宋体" w:hAnsi="宋体" w:eastAsia="宋体" w:cs="宋体"/>
                <w:color w:val="auto"/>
                <w:spacing w:val="-1"/>
                <w:sz w:val="18"/>
                <w:szCs w:val="18"/>
                <w:lang w:val="en-US" w:eastAsia="zh-CN"/>
              </w:rPr>
              <w:t>照</w:t>
            </w:r>
            <w:r>
              <w:rPr>
                <w:rFonts w:hint="eastAsia" w:ascii="宋体" w:hAnsi="宋体" w:eastAsia="宋体" w:cs="宋体"/>
                <w:color w:val="auto"/>
                <w:spacing w:val="-3"/>
                <w:sz w:val="18"/>
                <w:szCs w:val="18"/>
              </w:rPr>
              <w:t>国家及行业标准对故障</w:t>
            </w:r>
            <w:r>
              <w:rPr>
                <w:rFonts w:hint="eastAsia" w:ascii="宋体" w:hAnsi="宋体" w:eastAsia="宋体" w:cs="宋体"/>
                <w:color w:val="auto"/>
                <w:spacing w:val="-3"/>
                <w:sz w:val="18"/>
                <w:szCs w:val="18"/>
                <w:lang w:val="en-US" w:eastAsia="zh-CN"/>
              </w:rPr>
              <w:t>或问题产品</w:t>
            </w:r>
            <w:r>
              <w:rPr>
                <w:rFonts w:hint="eastAsia" w:ascii="宋体" w:hAnsi="宋体" w:eastAsia="宋体" w:cs="宋体"/>
                <w:color w:val="auto"/>
                <w:spacing w:val="-3"/>
                <w:sz w:val="18"/>
                <w:szCs w:val="18"/>
              </w:rPr>
              <w:t>进行及时处理。</w:t>
            </w:r>
          </w:p>
          <w:p w14:paraId="315FF375">
            <w:pPr>
              <w:pStyle w:val="38"/>
              <w:spacing w:before="34" w:line="237" w:lineRule="auto"/>
              <w:ind w:left="119" w:right="583" w:firstLine="4"/>
              <w:rPr>
                <w:rFonts w:hint="eastAsia" w:ascii="宋体" w:hAnsi="宋体" w:eastAsia="宋体" w:cs="宋体"/>
                <w:color w:val="auto"/>
                <w:sz w:val="18"/>
                <w:szCs w:val="18"/>
              </w:rPr>
            </w:pPr>
            <w:r>
              <w:rPr>
                <w:rFonts w:hint="eastAsia" w:ascii="宋体" w:hAnsi="宋体" w:eastAsia="宋体" w:cs="宋体"/>
                <w:color w:val="auto"/>
                <w:spacing w:val="-1"/>
                <w:sz w:val="18"/>
                <w:szCs w:val="18"/>
              </w:rPr>
              <w:t>（3）在质量保证期内设备</w:t>
            </w:r>
            <w:r>
              <w:rPr>
                <w:rFonts w:hint="eastAsia" w:ascii="宋体" w:hAnsi="宋体" w:eastAsia="宋体" w:cs="宋体"/>
                <w:color w:val="auto"/>
                <w:spacing w:val="-1"/>
                <w:sz w:val="18"/>
                <w:szCs w:val="18"/>
                <w:lang w:val="en-US" w:eastAsia="zh-CN"/>
              </w:rPr>
              <w:t>或器材</w:t>
            </w:r>
            <w:r>
              <w:rPr>
                <w:rFonts w:hint="eastAsia" w:ascii="宋体" w:hAnsi="宋体" w:eastAsia="宋体" w:cs="宋体"/>
                <w:color w:val="auto"/>
                <w:spacing w:val="-1"/>
                <w:sz w:val="18"/>
                <w:szCs w:val="18"/>
              </w:rPr>
              <w:t>非因人为及不可抗拒因素的原因而引起</w:t>
            </w:r>
            <w:r>
              <w:rPr>
                <w:rFonts w:hint="eastAsia" w:ascii="宋体" w:hAnsi="宋体" w:eastAsia="宋体" w:cs="宋体"/>
                <w:color w:val="auto"/>
                <w:spacing w:val="-1"/>
                <w:sz w:val="18"/>
                <w:szCs w:val="18"/>
                <w:lang w:val="en-US" w:eastAsia="zh-CN"/>
              </w:rPr>
              <w:t>的</w:t>
            </w:r>
            <w:r>
              <w:rPr>
                <w:rFonts w:hint="eastAsia" w:ascii="宋体" w:hAnsi="宋体" w:eastAsia="宋体" w:cs="宋体"/>
                <w:color w:val="auto"/>
                <w:spacing w:val="-1"/>
                <w:sz w:val="18"/>
                <w:szCs w:val="18"/>
              </w:rPr>
              <w:t>损坏或质量问题，成交供应商应免费予以技术服务、维修或</w:t>
            </w:r>
            <w:r>
              <w:rPr>
                <w:rFonts w:hint="eastAsia" w:ascii="宋体" w:hAnsi="宋体" w:eastAsia="宋体" w:cs="宋体"/>
                <w:color w:val="auto"/>
                <w:spacing w:val="-1"/>
                <w:sz w:val="18"/>
                <w:szCs w:val="18"/>
                <w:lang w:val="en-US" w:eastAsia="zh-CN"/>
              </w:rPr>
              <w:t>对</w:t>
            </w:r>
            <w:r>
              <w:rPr>
                <w:rFonts w:hint="eastAsia" w:ascii="宋体" w:hAnsi="宋体" w:eastAsia="宋体" w:cs="宋体"/>
                <w:color w:val="auto"/>
                <w:spacing w:val="-1"/>
                <w:sz w:val="18"/>
                <w:szCs w:val="18"/>
              </w:rPr>
              <w:t>设备</w:t>
            </w:r>
            <w:r>
              <w:rPr>
                <w:rFonts w:hint="eastAsia" w:ascii="宋体" w:hAnsi="宋体" w:eastAsia="宋体" w:cs="宋体"/>
                <w:color w:val="auto"/>
                <w:spacing w:val="-1"/>
                <w:sz w:val="18"/>
                <w:szCs w:val="18"/>
                <w:lang w:eastAsia="zh-CN"/>
              </w:rPr>
              <w:t>、</w:t>
            </w:r>
            <w:r>
              <w:rPr>
                <w:rFonts w:hint="eastAsia" w:ascii="宋体" w:hAnsi="宋体" w:eastAsia="宋体" w:cs="宋体"/>
                <w:color w:val="auto"/>
                <w:spacing w:val="-1"/>
                <w:sz w:val="18"/>
                <w:szCs w:val="18"/>
                <w:lang w:val="en-US" w:eastAsia="zh-CN"/>
              </w:rPr>
              <w:t>器材进行</w:t>
            </w:r>
            <w:r>
              <w:rPr>
                <w:rFonts w:hint="eastAsia" w:ascii="宋体" w:hAnsi="宋体" w:eastAsia="宋体" w:cs="宋体"/>
                <w:color w:val="auto"/>
                <w:spacing w:val="-1"/>
                <w:sz w:val="18"/>
                <w:szCs w:val="18"/>
              </w:rPr>
              <w:t>更换，并承担相应费用。</w:t>
            </w:r>
          </w:p>
          <w:p w14:paraId="21BB79D7">
            <w:pPr>
              <w:keepNext w:val="0"/>
              <w:keepLines w:val="0"/>
              <w:pageBreakBefore w:val="0"/>
              <w:kinsoku/>
              <w:wordWrap/>
              <w:overflowPunct/>
              <w:topLinePunct w:val="0"/>
              <w:bidi w:val="0"/>
              <w:snapToGrid/>
              <w:ind w:firstLine="348" w:firstLineChars="200"/>
              <w:textAlignment w:val="auto"/>
              <w:rPr>
                <w:rFonts w:hint="eastAsia" w:ascii="宋体" w:hAnsi="宋体" w:eastAsia="宋体" w:cs="宋体"/>
                <w:color w:val="auto"/>
                <w:sz w:val="18"/>
                <w:szCs w:val="18"/>
              </w:rPr>
            </w:pPr>
            <w:r>
              <w:rPr>
                <w:rFonts w:hint="eastAsia" w:ascii="宋体" w:hAnsi="宋体" w:eastAsia="宋体" w:cs="宋体"/>
                <w:color w:val="auto"/>
                <w:spacing w:val="-3"/>
                <w:sz w:val="18"/>
                <w:szCs w:val="18"/>
              </w:rPr>
              <w:t>（4）其余按</w:t>
            </w:r>
            <w:r>
              <w:rPr>
                <w:rFonts w:hint="eastAsia" w:ascii="宋体" w:hAnsi="宋体" w:eastAsia="宋体" w:cs="宋体"/>
                <w:color w:val="auto"/>
                <w:spacing w:val="-3"/>
                <w:sz w:val="18"/>
                <w:szCs w:val="18"/>
                <w:lang w:val="en-US" w:eastAsia="zh-CN"/>
              </w:rPr>
              <w:t>厂家</w:t>
            </w:r>
            <w:r>
              <w:rPr>
                <w:rFonts w:hint="eastAsia" w:ascii="宋体" w:hAnsi="宋体" w:eastAsia="宋体" w:cs="宋体"/>
                <w:color w:val="auto"/>
                <w:spacing w:val="-3"/>
                <w:sz w:val="18"/>
                <w:szCs w:val="18"/>
              </w:rPr>
              <w:t>承诺</w:t>
            </w:r>
          </w:p>
          <w:p w14:paraId="0848F950">
            <w:pPr>
              <w:keepNext w:val="0"/>
              <w:keepLines w:val="0"/>
              <w:pageBreakBefore w:val="0"/>
              <w:kinsoku/>
              <w:wordWrap/>
              <w:overflowPunct/>
              <w:topLinePunct w:val="0"/>
              <w:bidi w:val="0"/>
              <w:snapToGrid/>
              <w:ind w:firstLine="181" w:firstLineChars="100"/>
              <w:textAlignment w:val="auto"/>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验收</w:t>
            </w:r>
          </w:p>
          <w:p w14:paraId="30775EEA">
            <w:pPr>
              <w:keepNext w:val="0"/>
              <w:keepLines w:val="0"/>
              <w:pageBreakBefore w:val="0"/>
              <w:kinsoku/>
              <w:wordWrap/>
              <w:overflowPunct/>
              <w:topLinePunct w:val="0"/>
              <w:bidi w:val="0"/>
              <w:snapToGrid/>
              <w:ind w:firstLine="360" w:firstLineChars="200"/>
              <w:textAlignment w:val="auto"/>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到货验收：货物运抵甲方指定地点后，</w:t>
            </w:r>
            <w:r>
              <w:rPr>
                <w:rFonts w:hint="eastAsia" w:ascii="宋体" w:hAnsi="宋体" w:eastAsia="宋体" w:cs="宋体"/>
                <w:color w:val="auto"/>
                <w:sz w:val="18"/>
                <w:szCs w:val="18"/>
                <w:lang w:val="en-US" w:eastAsia="zh-CN"/>
              </w:rPr>
              <w:t>由</w:t>
            </w:r>
            <w:r>
              <w:rPr>
                <w:rFonts w:hint="eastAsia" w:ascii="宋体" w:hAnsi="宋体" w:eastAsia="宋体" w:cs="宋体"/>
                <w:color w:val="auto"/>
                <w:sz w:val="18"/>
                <w:szCs w:val="18"/>
              </w:rPr>
              <w:t>甲方</w:t>
            </w:r>
            <w:r>
              <w:rPr>
                <w:rFonts w:hint="eastAsia" w:ascii="宋体" w:hAnsi="宋体" w:eastAsia="宋体" w:cs="宋体"/>
                <w:color w:val="auto"/>
                <w:sz w:val="18"/>
                <w:szCs w:val="18"/>
                <w:lang w:val="en-US" w:eastAsia="zh-CN"/>
              </w:rPr>
              <w:t>根</w:t>
            </w:r>
            <w:r>
              <w:rPr>
                <w:rFonts w:hint="eastAsia" w:ascii="宋体" w:hAnsi="宋体" w:eastAsia="宋体" w:cs="宋体"/>
                <w:color w:val="auto"/>
                <w:sz w:val="18"/>
                <w:szCs w:val="18"/>
              </w:rPr>
              <w:t>据</w:t>
            </w:r>
            <w:r>
              <w:rPr>
                <w:rFonts w:hint="eastAsia" w:ascii="宋体" w:hAnsi="宋体" w:eastAsia="宋体" w:cs="宋体"/>
                <w:color w:val="auto"/>
                <w:sz w:val="18"/>
                <w:szCs w:val="18"/>
                <w:lang w:val="en-US" w:eastAsia="zh-CN"/>
              </w:rPr>
              <w:t>采购</w:t>
            </w:r>
            <w:r>
              <w:rPr>
                <w:rFonts w:hint="eastAsia" w:ascii="宋体" w:hAnsi="宋体" w:eastAsia="宋体" w:cs="宋体"/>
                <w:color w:val="auto"/>
                <w:sz w:val="18"/>
                <w:szCs w:val="18"/>
              </w:rPr>
              <w:t>合同</w:t>
            </w:r>
            <w:r>
              <w:rPr>
                <w:rFonts w:hint="eastAsia" w:ascii="宋体" w:hAnsi="宋体" w:eastAsia="宋体" w:cs="宋体"/>
                <w:color w:val="auto"/>
                <w:sz w:val="18"/>
                <w:szCs w:val="18"/>
                <w:lang w:val="en-US" w:eastAsia="zh-CN"/>
              </w:rPr>
              <w:t>约定的数量及外包装信息对货物进行初步检查和验收，但必须开箱验货的除外，如果甲方发现货物品牌、规格、数量或其他状况不符合合同约定或存在瑕疵的，甲方有权拒收全部或部分货物，乙方应承担由此造成的所有损失。</w:t>
            </w:r>
          </w:p>
          <w:p w14:paraId="7778F95F">
            <w:pPr>
              <w:pStyle w:val="38"/>
              <w:spacing w:before="54" w:line="233" w:lineRule="auto"/>
              <w:ind w:right="108" w:firstLine="360" w:firstLineChars="20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CN"/>
              </w:rPr>
              <w:t>由于甲方初验不对货物内在品质进行专业检验，故甲方的初步到货验收并不视为甲方认可乙方的瑕疵货物，也不免除乙方对货物应负的质量责任及其他义务。</w:t>
            </w:r>
          </w:p>
          <w:p w14:paraId="311DABD6">
            <w:pPr>
              <w:pStyle w:val="38"/>
              <w:spacing w:before="54" w:line="233" w:lineRule="auto"/>
              <w:ind w:right="108" w:firstLine="360" w:firstLineChars="200"/>
              <w:rPr>
                <w:rFonts w:hint="eastAsia" w:ascii="宋体" w:hAnsi="宋体" w:eastAsia="宋体" w:cs="宋体"/>
                <w:color w:val="auto"/>
                <w:sz w:val="18"/>
                <w:szCs w:val="18"/>
              </w:rPr>
            </w:pPr>
            <w:r>
              <w:rPr>
                <w:rFonts w:hint="eastAsia" w:ascii="宋体" w:hAnsi="宋体" w:eastAsia="宋体" w:cs="宋体"/>
                <w:sz w:val="18"/>
                <w:szCs w:val="18"/>
                <w:lang w:val="en-US" w:eastAsia="zh-CN"/>
              </w:rPr>
              <w:t>3、</w:t>
            </w:r>
            <w:r>
              <w:rPr>
                <w:rFonts w:hint="eastAsia" w:ascii="宋体" w:hAnsi="宋体" w:eastAsia="宋体" w:cs="宋体"/>
                <w:color w:val="auto"/>
                <w:spacing w:val="-1"/>
                <w:sz w:val="18"/>
                <w:szCs w:val="18"/>
              </w:rPr>
              <w:t>按需求参数标准进行验收（包含但不限于采购方经委托专业权威机构对供应商提供的相关产品随机抽检完全符合国家标准和采购文件技术要求）。经抽检检验发现成交人所提供的货物与</w:t>
            </w:r>
            <w:r>
              <w:rPr>
                <w:rFonts w:hint="eastAsia" w:ascii="宋体" w:hAnsi="宋体" w:eastAsia="宋体" w:cs="宋体"/>
                <w:color w:val="auto"/>
                <w:spacing w:val="-1"/>
                <w:sz w:val="18"/>
                <w:szCs w:val="18"/>
                <w:lang w:val="en-US" w:eastAsia="zh-CN"/>
              </w:rPr>
              <w:t>询价文件要求和</w:t>
            </w:r>
            <w:r>
              <w:rPr>
                <w:rFonts w:hint="eastAsia" w:ascii="宋体" w:hAnsi="宋体" w:eastAsia="宋体" w:cs="宋体"/>
                <w:color w:val="auto"/>
                <w:spacing w:val="-1"/>
                <w:sz w:val="18"/>
                <w:szCs w:val="18"/>
              </w:rPr>
              <w:t>报价文件中承诺的技术参数不符的，采购人有权要求成交人</w:t>
            </w:r>
            <w:r>
              <w:rPr>
                <w:rFonts w:hint="eastAsia" w:ascii="宋体" w:hAnsi="宋体" w:eastAsia="宋体" w:cs="宋体"/>
                <w:color w:val="auto"/>
                <w:spacing w:val="-1"/>
                <w:sz w:val="18"/>
                <w:szCs w:val="18"/>
                <w:lang w:val="en-US" w:eastAsia="zh-CN"/>
              </w:rPr>
              <w:t>在3个工作日内</w:t>
            </w:r>
            <w:r>
              <w:rPr>
                <w:rFonts w:hint="eastAsia" w:ascii="宋体" w:hAnsi="宋体" w:eastAsia="宋体" w:cs="宋体"/>
                <w:color w:val="auto"/>
                <w:spacing w:val="-1"/>
                <w:sz w:val="18"/>
                <w:szCs w:val="18"/>
              </w:rPr>
              <w:t>提供符合规格的产品。若成交人拒绝提供，</w:t>
            </w:r>
            <w:r>
              <w:rPr>
                <w:rFonts w:hint="eastAsia" w:ascii="宋体" w:hAnsi="宋体" w:eastAsia="宋体" w:cs="宋体"/>
                <w:color w:val="auto"/>
                <w:spacing w:val="-1"/>
                <w:sz w:val="18"/>
                <w:szCs w:val="18"/>
                <w:lang w:val="en-US" w:eastAsia="zh-CN"/>
              </w:rPr>
              <w:t>采购人有权按照采购合同相关条款追究成交人法律责任，并</w:t>
            </w:r>
            <w:r>
              <w:rPr>
                <w:rFonts w:hint="eastAsia" w:ascii="宋体" w:hAnsi="宋体" w:eastAsia="宋体" w:cs="宋体"/>
                <w:color w:val="auto"/>
                <w:spacing w:val="-1"/>
                <w:sz w:val="18"/>
                <w:szCs w:val="18"/>
              </w:rPr>
              <w:t>报同级财政监督管理部门进行处理，由此引发的所有损失由成交人承担。</w:t>
            </w:r>
          </w:p>
          <w:p w14:paraId="5995BF4A">
            <w:pPr>
              <w:pStyle w:val="38"/>
              <w:spacing w:before="54" w:line="233" w:lineRule="auto"/>
              <w:ind w:right="108" w:firstLine="180" w:firstLineChars="100"/>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、最终验收：货物经安装调试完成且符合技术要求后，甲方进行最终验收。</w:t>
            </w:r>
            <w:r>
              <w:rPr>
                <w:rFonts w:hint="eastAsia" w:ascii="宋体" w:hAnsi="宋体" w:eastAsia="宋体" w:cs="宋体"/>
                <w:sz w:val="18"/>
                <w:szCs w:val="18"/>
                <w:lang w:val="en-US" w:eastAsia="zh-CN"/>
              </w:rPr>
              <w:t>最终</w:t>
            </w:r>
            <w:r>
              <w:rPr>
                <w:rFonts w:hint="eastAsia" w:ascii="宋体" w:hAnsi="宋体" w:eastAsia="宋体" w:cs="宋体"/>
                <w:sz w:val="18"/>
                <w:szCs w:val="18"/>
              </w:rPr>
              <w:t>验收时乙方必须在现场。货物符合合同约定的技术规范要求和验收标准的，甲方签署验收合格证明。如货物不符合合同约定要求的，</w:t>
            </w:r>
            <w:r>
              <w:rPr>
                <w:rFonts w:hint="eastAsia" w:ascii="宋体" w:hAnsi="宋体" w:eastAsia="宋体" w:cs="宋体"/>
                <w:sz w:val="18"/>
                <w:szCs w:val="18"/>
                <w:lang w:val="en-US" w:eastAsia="zh-CN"/>
              </w:rPr>
              <w:t>甲方有权终止合同，</w:t>
            </w:r>
            <w:r>
              <w:rPr>
                <w:rFonts w:hint="eastAsia" w:ascii="宋体" w:hAnsi="宋体" w:eastAsia="宋体" w:cs="宋体"/>
                <w:color w:val="auto"/>
                <w:spacing w:val="-1"/>
                <w:sz w:val="18"/>
                <w:szCs w:val="18"/>
              </w:rPr>
              <w:t>由此引发的所有损失由成交人承担。</w:t>
            </w:r>
          </w:p>
          <w:p w14:paraId="5510DA54">
            <w:pPr>
              <w:keepNext w:val="0"/>
              <w:keepLines w:val="0"/>
              <w:pageBreakBefore w:val="0"/>
              <w:kinsoku/>
              <w:wordWrap/>
              <w:overflowPunct/>
              <w:topLinePunct w:val="0"/>
              <w:bidi w:val="0"/>
              <w:snapToGrid/>
              <w:ind w:firstLine="210" w:firstLineChars="100"/>
              <w:textAlignment w:val="auto"/>
              <w:rPr>
                <w:rFonts w:hint="eastAsia" w:ascii="宋体" w:hAnsi="宋体" w:eastAsia="宋体" w:cs="宋体"/>
                <w:sz w:val="18"/>
                <w:szCs w:val="18"/>
              </w:rPr>
            </w:pPr>
            <w:r>
              <w:rPr>
                <w:rFonts w:hint="eastAsia" w:ascii="宋体" w:hAnsi="宋体" w:eastAsia="宋体" w:cs="宋体"/>
                <w:lang w:val="en-US" w:eastAsia="zh-CN"/>
              </w:rPr>
              <w:t>4</w:t>
            </w:r>
            <w:r>
              <w:rPr>
                <w:rFonts w:hint="eastAsia" w:ascii="宋体" w:hAnsi="宋体" w:eastAsia="宋体" w:cs="宋体"/>
                <w:sz w:val="18"/>
                <w:szCs w:val="18"/>
              </w:rPr>
              <w:t>、货物毁损、灭失的风险，自货物最终验收合格之日起由甲方承担。</w:t>
            </w:r>
          </w:p>
          <w:p w14:paraId="59010DC6">
            <w:pPr>
              <w:keepNext w:val="0"/>
              <w:keepLines w:val="0"/>
              <w:pageBreakBefore w:val="0"/>
              <w:kinsoku/>
              <w:wordWrap/>
              <w:overflowPunct/>
              <w:topLinePunct w:val="0"/>
              <w:bidi w:val="0"/>
              <w:snapToGrid/>
              <w:textAlignment w:val="auto"/>
              <w:rPr>
                <w:rFonts w:hint="eastAsia" w:ascii="宋体" w:hAnsi="宋体" w:eastAsia="宋体" w:cs="宋体"/>
                <w:b/>
                <w:bCs/>
                <w:kern w:val="0"/>
                <w:sz w:val="18"/>
                <w:szCs w:val="18"/>
              </w:rPr>
            </w:pPr>
            <w:r>
              <w:rPr>
                <w:rFonts w:hint="eastAsia" w:ascii="宋体" w:hAnsi="宋体" w:eastAsia="宋体" w:cs="宋体"/>
                <w:b/>
                <w:bCs/>
                <w:kern w:val="0"/>
                <w:sz w:val="18"/>
                <w:szCs w:val="18"/>
              </w:rPr>
              <w:t>违约责任</w:t>
            </w:r>
          </w:p>
          <w:p w14:paraId="1BA7B726">
            <w:pPr>
              <w:keepNext w:val="0"/>
              <w:keepLines w:val="0"/>
              <w:pageBreakBefore w:val="0"/>
              <w:kinsoku/>
              <w:wordWrap/>
              <w:overflowPunct/>
              <w:topLinePunct w:val="0"/>
              <w:bidi w:val="0"/>
              <w:snapToGrid/>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（一）一般违约责任</w:t>
            </w:r>
          </w:p>
          <w:p w14:paraId="19CAA34C">
            <w:pPr>
              <w:keepNext w:val="0"/>
              <w:keepLines w:val="0"/>
              <w:pageBreakBefore w:val="0"/>
              <w:kinsoku/>
              <w:wordWrap/>
              <w:overflowPunct/>
              <w:topLinePunct w:val="0"/>
              <w:bidi w:val="0"/>
              <w:snapToGrid/>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1、任何一方未履行</w:t>
            </w:r>
            <w:r>
              <w:rPr>
                <w:rFonts w:hint="eastAsia" w:ascii="宋体" w:hAnsi="宋体" w:eastAsia="宋体" w:cs="宋体"/>
                <w:kern w:val="0"/>
                <w:sz w:val="18"/>
                <w:szCs w:val="18"/>
                <w:lang w:val="en-US" w:eastAsia="zh-CN"/>
              </w:rPr>
              <w:t>本项目采购</w:t>
            </w:r>
            <w:r>
              <w:rPr>
                <w:rFonts w:hint="eastAsia" w:ascii="宋体" w:hAnsi="宋体" w:eastAsia="宋体" w:cs="宋体"/>
                <w:kern w:val="0"/>
                <w:sz w:val="18"/>
                <w:szCs w:val="18"/>
                <w:lang w:eastAsia="zh-CN"/>
              </w:rPr>
              <w:t>合同项下的任何一项条款均被视为违约。违约方应承担因自己的违约行为而给守约方造成的经济损失。</w:t>
            </w:r>
          </w:p>
          <w:p w14:paraId="1BFB7322">
            <w:pPr>
              <w:keepNext w:val="0"/>
              <w:keepLines w:val="0"/>
              <w:pageBreakBefore w:val="0"/>
              <w:kinsoku/>
              <w:wordWrap/>
              <w:overflowPunct/>
              <w:topLinePunct w:val="0"/>
              <w:bidi w:val="0"/>
              <w:snapToGrid/>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2、如甲方无正当理由未按合同规定向乙方支付合同价款的，每延迟一天，甲方应向乙方支付相当于延迟付款额 3 ‰的违约金。</w:t>
            </w:r>
          </w:p>
          <w:p w14:paraId="088003C6">
            <w:pPr>
              <w:keepNext w:val="0"/>
              <w:keepLines w:val="0"/>
              <w:pageBreakBefore w:val="0"/>
              <w:kinsoku/>
              <w:wordWrap/>
              <w:overflowPunct/>
              <w:topLinePunct w:val="0"/>
              <w:bidi w:val="0"/>
              <w:snapToGrid/>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 xml:space="preserve">3、因乙方其他违约行为导致甲方解除合同的，乙方应向甲方支付合同总价款 20 %的违约金，如造成甲方损失超过违约金的，超出部分由乙方继续承担赔偿责任。                 </w:t>
            </w:r>
          </w:p>
          <w:p w14:paraId="2EB0EBA5">
            <w:pPr>
              <w:keepNext w:val="0"/>
              <w:keepLines w:val="0"/>
              <w:pageBreakBefore w:val="0"/>
              <w:kinsoku/>
              <w:wordWrap/>
              <w:overflowPunct/>
              <w:topLinePunct w:val="0"/>
              <w:bidi w:val="0"/>
              <w:snapToGrid/>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（二）其他违约责任</w:t>
            </w:r>
          </w:p>
          <w:p w14:paraId="730DE845">
            <w:pPr>
              <w:keepNext w:val="0"/>
              <w:keepLines w:val="0"/>
              <w:pageBreakBefore w:val="0"/>
              <w:kinsoku/>
              <w:wordWrap/>
              <w:overflowPunct/>
              <w:topLinePunct w:val="0"/>
              <w:bidi w:val="0"/>
              <w:snapToGrid/>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1、本</w:t>
            </w:r>
            <w:r>
              <w:rPr>
                <w:rFonts w:hint="eastAsia" w:ascii="宋体" w:hAnsi="宋体" w:eastAsia="宋体" w:cs="宋体"/>
                <w:kern w:val="0"/>
                <w:sz w:val="18"/>
                <w:szCs w:val="18"/>
                <w:lang w:val="en-US" w:eastAsia="zh-CN"/>
              </w:rPr>
              <w:t>采购项目</w:t>
            </w:r>
            <w:r>
              <w:rPr>
                <w:rFonts w:hint="eastAsia" w:ascii="宋体" w:hAnsi="宋体" w:eastAsia="宋体" w:cs="宋体"/>
                <w:kern w:val="0"/>
                <w:sz w:val="18"/>
                <w:szCs w:val="18"/>
                <w:lang w:eastAsia="zh-CN"/>
              </w:rPr>
              <w:t>合同项下货物在交货、安装调试、验收及质保期等任何阶段内不符合合同约定的技术规范要求和验收标准的，甲方有权向乙方索赔并选择下列一项或多项补救措施：</w:t>
            </w:r>
          </w:p>
          <w:p w14:paraId="69AD96D8">
            <w:pPr>
              <w:keepNext w:val="0"/>
              <w:keepLines w:val="0"/>
              <w:pageBreakBefore w:val="0"/>
              <w:kinsoku/>
              <w:wordWrap/>
              <w:overflowPunct/>
              <w:topLinePunct w:val="0"/>
              <w:bidi w:val="0"/>
              <w:snapToGrid/>
              <w:textAlignment w:val="auto"/>
              <w:rPr>
                <w:rFonts w:hint="eastAsia" w:ascii="宋体" w:hAnsi="宋体" w:eastAsia="宋体" w:cs="宋体"/>
                <w:color w:val="auto"/>
                <w:kern w:val="0"/>
                <w:sz w:val="18"/>
                <w:szCs w:val="18"/>
                <w:lang w:eastAsia="zh-CN"/>
              </w:rPr>
            </w:pPr>
            <w:r>
              <w:rPr>
                <w:rFonts w:hint="eastAsia" w:ascii="宋体" w:hAnsi="宋体" w:eastAsia="宋体" w:cs="宋体"/>
                <w:kern w:val="0"/>
                <w:sz w:val="18"/>
                <w:szCs w:val="18"/>
                <w:lang w:eastAsia="zh-CN"/>
              </w:rPr>
              <w:t>（</w:t>
            </w:r>
            <w:bookmarkStart w:id="0" w:name="_GoBack"/>
            <w:r>
              <w:rPr>
                <w:rFonts w:hint="eastAsia" w:ascii="宋体" w:hAnsi="宋体" w:eastAsia="宋体" w:cs="宋体"/>
                <w:color w:val="auto"/>
                <w:kern w:val="0"/>
                <w:sz w:val="18"/>
                <w:szCs w:val="18"/>
                <w:lang w:eastAsia="zh-CN"/>
              </w:rPr>
              <w:t>1）由乙方采取措施</w:t>
            </w:r>
            <w:r>
              <w:rPr>
                <w:rFonts w:hint="eastAsia" w:ascii="宋体" w:hAnsi="宋体" w:eastAsia="宋体" w:cs="宋体"/>
                <w:color w:val="auto"/>
                <w:kern w:val="0"/>
                <w:sz w:val="18"/>
                <w:szCs w:val="18"/>
                <w:lang w:val="en-US" w:eastAsia="zh-CN"/>
              </w:rPr>
              <w:t>在5个工作日内</w:t>
            </w:r>
            <w:r>
              <w:rPr>
                <w:rFonts w:hint="eastAsia" w:ascii="宋体" w:hAnsi="宋体" w:eastAsia="宋体" w:cs="宋体"/>
                <w:color w:val="auto"/>
                <w:kern w:val="0"/>
                <w:sz w:val="18"/>
                <w:szCs w:val="18"/>
                <w:lang w:eastAsia="zh-CN"/>
              </w:rPr>
              <w:t>消除设备缺陷或不符合合同之处，如果乙方不能及时消除缺陷，甲方有权自行消除缺陷或不符合合同之处，由此产生的一切费用均由乙方承担。</w:t>
            </w:r>
          </w:p>
          <w:p w14:paraId="7C6607A3">
            <w:pPr>
              <w:keepNext w:val="0"/>
              <w:keepLines w:val="0"/>
              <w:pageBreakBefore w:val="0"/>
              <w:kinsoku/>
              <w:wordWrap/>
              <w:overflowPunct/>
              <w:topLinePunct w:val="0"/>
              <w:bidi w:val="0"/>
              <w:snapToGrid/>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（2）由乙方在接到甲方通知后</w:t>
            </w:r>
            <w:r>
              <w:rPr>
                <w:rFonts w:hint="eastAsia" w:ascii="宋体" w:hAnsi="宋体" w:eastAsia="宋体" w:cs="宋体"/>
                <w:color w:val="auto"/>
                <w:kern w:val="0"/>
                <w:sz w:val="18"/>
                <w:szCs w:val="18"/>
                <w:lang w:val="en-US" w:eastAsia="zh-CN"/>
              </w:rPr>
              <w:t>5个工作</w:t>
            </w:r>
            <w:r>
              <w:rPr>
                <w:rFonts w:hint="eastAsia" w:ascii="宋体" w:hAnsi="宋体" w:eastAsia="宋体" w:cs="宋体"/>
                <w:color w:val="auto"/>
                <w:kern w:val="0"/>
                <w:sz w:val="18"/>
                <w:szCs w:val="18"/>
                <w:lang w:eastAsia="zh-CN"/>
              </w:rPr>
              <w:t>日内用符合合同</w:t>
            </w:r>
            <w:r>
              <w:rPr>
                <w:rFonts w:hint="eastAsia" w:ascii="宋体" w:hAnsi="宋体" w:eastAsia="宋体" w:cs="宋体"/>
                <w:color w:val="auto"/>
                <w:kern w:val="0"/>
                <w:sz w:val="18"/>
                <w:szCs w:val="18"/>
                <w:lang w:val="en-US" w:eastAsia="zh-CN"/>
              </w:rPr>
              <w:t>约</w:t>
            </w:r>
            <w:r>
              <w:rPr>
                <w:rFonts w:hint="eastAsia" w:ascii="宋体" w:hAnsi="宋体" w:eastAsia="宋体" w:cs="宋体"/>
                <w:color w:val="auto"/>
                <w:kern w:val="0"/>
                <w:sz w:val="18"/>
                <w:szCs w:val="18"/>
                <w:lang w:eastAsia="zh-CN"/>
              </w:rPr>
              <w:t>定的规格、质量和性能要求的新零件、部件和设备更换有缺陷的设备或用新的技术资料替换有错误的技术资料或补供遗漏的设备或技术资料等，乙方应承担一切费用和风险并负担</w:t>
            </w:r>
            <w:r>
              <w:rPr>
                <w:rFonts w:hint="eastAsia" w:ascii="宋体" w:hAnsi="宋体" w:eastAsia="宋体" w:cs="宋体"/>
                <w:color w:val="auto"/>
                <w:kern w:val="0"/>
                <w:sz w:val="18"/>
                <w:szCs w:val="18"/>
                <w:lang w:val="en-US" w:eastAsia="zh-CN"/>
              </w:rPr>
              <w:t>由此</w:t>
            </w:r>
            <w:r>
              <w:rPr>
                <w:rFonts w:hint="eastAsia" w:ascii="宋体" w:hAnsi="宋体" w:eastAsia="宋体" w:cs="宋体"/>
                <w:color w:val="auto"/>
                <w:kern w:val="0"/>
                <w:sz w:val="18"/>
                <w:szCs w:val="18"/>
                <w:lang w:eastAsia="zh-CN"/>
              </w:rPr>
              <w:t>给甲方造成的全部损失。</w:t>
            </w:r>
          </w:p>
          <w:p w14:paraId="53B8A7CB">
            <w:pPr>
              <w:keepNext w:val="0"/>
              <w:keepLines w:val="0"/>
              <w:pageBreakBefore w:val="0"/>
              <w:kinsoku/>
              <w:wordWrap/>
              <w:overflowPunct/>
              <w:topLinePunct w:val="0"/>
              <w:bidi w:val="0"/>
              <w:snapToGrid/>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（3）根据货物的低劣程度、损坏程度以及甲方所遭受损失的数额，乙方必须降低货物的价格。</w:t>
            </w:r>
          </w:p>
          <w:p w14:paraId="1C750DD3">
            <w:pPr>
              <w:keepNext w:val="0"/>
              <w:keepLines w:val="0"/>
              <w:pageBreakBefore w:val="0"/>
              <w:kinsoku/>
              <w:wordWrap/>
              <w:overflowPunct/>
              <w:topLinePunct w:val="0"/>
              <w:bidi w:val="0"/>
              <w:snapToGrid/>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（4）退货，乙方应退还甲方支付的全部合同款，同时应承担该货物的直接费用（运输、保险、检验、货款利息及银行手续费等）。</w:t>
            </w:r>
          </w:p>
          <w:p w14:paraId="73AC313C">
            <w:pPr>
              <w:keepNext w:val="0"/>
              <w:keepLines w:val="0"/>
              <w:pageBreakBefore w:val="0"/>
              <w:kinsoku/>
              <w:wordWrap/>
              <w:overflowPunct/>
              <w:topLinePunct w:val="0"/>
              <w:bidi w:val="0"/>
              <w:snapToGrid/>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2、甲方无正当理由拒收货物的，应向乙方偿付拒收货款总值20%的违约金。</w:t>
            </w:r>
          </w:p>
          <w:p w14:paraId="0ACAA4AD">
            <w:pPr>
              <w:keepNext w:val="0"/>
              <w:keepLines w:val="0"/>
              <w:pageBreakBefore w:val="0"/>
              <w:kinsoku/>
              <w:wordWrap/>
              <w:overflowPunct/>
              <w:topLinePunct w:val="0"/>
              <w:bidi w:val="0"/>
              <w:snapToGrid/>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 xml:space="preserve">3、乙方逾期交付货物的，每逾期一日，应按逾期交货总额 3‰向甲方支付违约金。逾期超过约定日期 </w:t>
            </w:r>
            <w:r>
              <w:rPr>
                <w:rFonts w:hint="eastAsia" w:ascii="宋体" w:hAnsi="宋体" w:eastAsia="宋体" w:cs="宋体"/>
                <w:color w:val="auto"/>
                <w:kern w:val="0"/>
                <w:sz w:val="18"/>
                <w:szCs w:val="18"/>
                <w:lang w:val="en-US" w:eastAsia="zh-CN"/>
              </w:rPr>
              <w:t>5个工作</w:t>
            </w:r>
            <w:r>
              <w:rPr>
                <w:rFonts w:hint="eastAsia" w:ascii="宋体" w:hAnsi="宋体" w:eastAsia="宋体" w:cs="宋体"/>
                <w:color w:val="auto"/>
                <w:kern w:val="0"/>
                <w:sz w:val="18"/>
                <w:szCs w:val="18"/>
                <w:lang w:eastAsia="zh-CN"/>
              </w:rPr>
              <w:t>日不能交货的，甲方有权解除本合同，并要求乙方支付合同总额 20 %的违约金。</w:t>
            </w:r>
          </w:p>
          <w:p w14:paraId="797BA2FC">
            <w:pPr>
              <w:keepNext w:val="0"/>
              <w:keepLines w:val="0"/>
              <w:pageBreakBefore w:val="0"/>
              <w:kinsoku/>
              <w:wordWrap/>
              <w:overflowPunct/>
              <w:topLinePunct w:val="0"/>
              <w:bidi w:val="0"/>
              <w:snapToGrid/>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乙方未在约定时间内完成安装调试的，参照前款约定承担违约责任。</w:t>
            </w:r>
          </w:p>
          <w:p w14:paraId="5E2B3038">
            <w:pPr>
              <w:keepNext w:val="0"/>
              <w:keepLines w:val="0"/>
              <w:pageBreakBefore w:val="0"/>
              <w:kinsoku/>
              <w:wordWrap/>
              <w:overflowPunct/>
              <w:topLinePunct w:val="0"/>
              <w:bidi w:val="0"/>
              <w:snapToGrid/>
              <w:textAlignment w:val="auto"/>
              <w:rPr>
                <w:rFonts w:hint="eastAsia" w:ascii="宋体" w:hAnsi="宋体" w:eastAsia="宋体" w:cs="宋体"/>
                <w:kern w:val="0"/>
                <w:sz w:val="18"/>
                <w:szCs w:val="18"/>
                <w:lang w:eastAsia="zh-CN"/>
              </w:rPr>
            </w:pPr>
            <w:r>
              <w:rPr>
                <w:rFonts w:hint="eastAsia" w:ascii="宋体" w:hAnsi="宋体" w:eastAsia="宋体" w:cs="宋体"/>
                <w:color w:val="auto"/>
                <w:kern w:val="0"/>
                <w:sz w:val="18"/>
                <w:szCs w:val="18"/>
                <w:lang w:eastAsia="zh-CN"/>
              </w:rPr>
              <w:t>4、乙方所交付的货物品种、型号、规格、技术参数、质量不符合合同规定及</w:t>
            </w:r>
            <w:r>
              <w:rPr>
                <w:rFonts w:hint="eastAsia" w:ascii="宋体" w:hAnsi="宋体" w:eastAsia="宋体" w:cs="宋体"/>
                <w:color w:val="auto"/>
                <w:kern w:val="0"/>
                <w:sz w:val="18"/>
                <w:szCs w:val="18"/>
                <w:lang w:val="en-US" w:eastAsia="zh-CN"/>
              </w:rPr>
              <w:t>询价</w:t>
            </w:r>
            <w:r>
              <w:rPr>
                <w:rFonts w:hint="eastAsia" w:ascii="宋体" w:hAnsi="宋体" w:eastAsia="宋体" w:cs="宋体"/>
                <w:color w:val="auto"/>
                <w:kern w:val="0"/>
                <w:sz w:val="18"/>
                <w:szCs w:val="18"/>
                <w:lang w:eastAsia="zh-CN"/>
              </w:rPr>
              <w:t>文件规定标准的，甲方有权拒收该货物，乙方愿意更换货物但逾期交货的，按乙方逾期</w:t>
            </w:r>
            <w:bookmarkEnd w:id="0"/>
            <w:r>
              <w:rPr>
                <w:rFonts w:hint="eastAsia" w:ascii="宋体" w:hAnsi="宋体" w:eastAsia="宋体" w:cs="宋体"/>
                <w:kern w:val="0"/>
                <w:sz w:val="18"/>
                <w:szCs w:val="18"/>
                <w:lang w:eastAsia="zh-CN"/>
              </w:rPr>
              <w:t>交货处理。乙方拒绝更换货物的，甲方可单方面解除合同，并要求乙方支付合同总值 20%的违约金，违约金不足以弥补甲方损失的，乙方还应负责赔偿。</w:t>
            </w:r>
          </w:p>
          <w:p w14:paraId="3C3B1109">
            <w:pPr>
              <w:keepNext w:val="0"/>
              <w:keepLines w:val="0"/>
              <w:pageBreakBefore w:val="0"/>
              <w:kinsoku/>
              <w:wordWrap/>
              <w:overflowPunct/>
              <w:topLinePunct w:val="0"/>
              <w:bidi w:val="0"/>
              <w:snapToGrid/>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5、乙方未能按约定要求履行保修义务的，每发生一次应向甲方支付 500元的违约金，同时，甲方有权委托第三方进行保修，所产生的费用由乙方承担。若因货物缺陷或乙方服务质量等问题造成甲方或任何人员人身、财产损害的，乙方应承担有关责任并作出相应赔偿。</w:t>
            </w:r>
          </w:p>
          <w:p w14:paraId="7675BAA8">
            <w:pPr>
              <w:keepNext w:val="0"/>
              <w:keepLines w:val="0"/>
              <w:pageBreakBefore w:val="0"/>
              <w:kinsoku/>
              <w:wordWrap/>
              <w:overflowPunct/>
              <w:topLinePunct w:val="0"/>
              <w:bidi w:val="0"/>
              <w:snapToGrid/>
              <w:textAlignment w:val="auto"/>
              <w:rPr>
                <w:rFonts w:hint="eastAsia" w:ascii="宋体" w:hAnsi="宋体" w:eastAsia="宋体" w:cs="宋体"/>
                <w:kern w:val="0"/>
                <w:sz w:val="20"/>
                <w:szCs w:val="20"/>
                <w:lang w:eastAsia="zh-CN"/>
              </w:rPr>
            </w:pPr>
            <w:r>
              <w:rPr>
                <w:rFonts w:hint="eastAsia" w:ascii="宋体" w:hAnsi="宋体" w:eastAsia="宋体" w:cs="宋体"/>
                <w:kern w:val="0"/>
                <w:sz w:val="18"/>
                <w:szCs w:val="18"/>
                <w:lang w:eastAsia="zh-CN"/>
              </w:rPr>
              <w:t xml:space="preserve"> </w:t>
            </w:r>
          </w:p>
        </w:tc>
      </w:tr>
    </w:tbl>
    <w:p w14:paraId="219CF81F">
      <w:pPr>
        <w:pStyle w:val="9"/>
        <w:keepNext w:val="0"/>
        <w:keepLines w:val="0"/>
        <w:pageBreakBefore w:val="0"/>
        <w:widowControl/>
        <w:kinsoku/>
        <w:wordWrap/>
        <w:overflowPunct/>
        <w:topLinePunct w:val="0"/>
        <w:bidi w:val="0"/>
        <w:snapToGrid/>
        <w:spacing w:line="555" w:lineRule="atLeast"/>
        <w:textAlignment w:val="auto"/>
        <w:rPr>
          <w:rStyle w:val="14"/>
          <w:rFonts w:hint="eastAsia" w:asciiTheme="majorEastAsia" w:hAnsiTheme="majorEastAsia" w:eastAsiaTheme="majorEastAsia" w:cstheme="majorEastAsia"/>
          <w:color w:val="333333"/>
          <w:sz w:val="18"/>
          <w:szCs w:val="18"/>
          <w:shd w:val="clear" w:color="auto" w:fill="FFFFFF"/>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14:paraId="6E7E918D">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hMzY4ZjllYTA3Mzg1NWY2ZDY5NDZkZGUzOTAwNDEifQ=="/>
  </w:docVars>
  <w:rsids>
    <w:rsidRoot w:val="00172A27"/>
    <w:rsid w:val="00002994"/>
    <w:rsid w:val="000102D3"/>
    <w:rsid w:val="000122D9"/>
    <w:rsid w:val="0001736C"/>
    <w:rsid w:val="00021BD6"/>
    <w:rsid w:val="00024A4E"/>
    <w:rsid w:val="000408C1"/>
    <w:rsid w:val="00047C0E"/>
    <w:rsid w:val="00056B5E"/>
    <w:rsid w:val="000808B9"/>
    <w:rsid w:val="0008130F"/>
    <w:rsid w:val="00082409"/>
    <w:rsid w:val="00082EF6"/>
    <w:rsid w:val="00087E6F"/>
    <w:rsid w:val="00092BBF"/>
    <w:rsid w:val="000953D5"/>
    <w:rsid w:val="000A3D19"/>
    <w:rsid w:val="000A5D39"/>
    <w:rsid w:val="000C4E31"/>
    <w:rsid w:val="000E64E3"/>
    <w:rsid w:val="000F6927"/>
    <w:rsid w:val="0010348A"/>
    <w:rsid w:val="00110A81"/>
    <w:rsid w:val="00127AFC"/>
    <w:rsid w:val="00133620"/>
    <w:rsid w:val="00150216"/>
    <w:rsid w:val="00156346"/>
    <w:rsid w:val="0017414C"/>
    <w:rsid w:val="001B37D8"/>
    <w:rsid w:val="001C0A0B"/>
    <w:rsid w:val="001C5E3E"/>
    <w:rsid w:val="001D0CC4"/>
    <w:rsid w:val="001D3CF7"/>
    <w:rsid w:val="001D40D9"/>
    <w:rsid w:val="001D7525"/>
    <w:rsid w:val="001F1305"/>
    <w:rsid w:val="00204020"/>
    <w:rsid w:val="00213F4E"/>
    <w:rsid w:val="002310AC"/>
    <w:rsid w:val="00232C58"/>
    <w:rsid w:val="00253977"/>
    <w:rsid w:val="002562E1"/>
    <w:rsid w:val="00266758"/>
    <w:rsid w:val="00270F4D"/>
    <w:rsid w:val="0027639E"/>
    <w:rsid w:val="002A648D"/>
    <w:rsid w:val="002C48D1"/>
    <w:rsid w:val="00312577"/>
    <w:rsid w:val="00351A5E"/>
    <w:rsid w:val="003661FD"/>
    <w:rsid w:val="003D1DCB"/>
    <w:rsid w:val="003D7CA4"/>
    <w:rsid w:val="003E619F"/>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27033"/>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91732"/>
    <w:rsid w:val="006A4493"/>
    <w:rsid w:val="006C62A8"/>
    <w:rsid w:val="006D028E"/>
    <w:rsid w:val="006D1F21"/>
    <w:rsid w:val="006E0179"/>
    <w:rsid w:val="006E297E"/>
    <w:rsid w:val="006E3CF1"/>
    <w:rsid w:val="006E6C19"/>
    <w:rsid w:val="00710C8F"/>
    <w:rsid w:val="00713BA1"/>
    <w:rsid w:val="007270EA"/>
    <w:rsid w:val="00733E15"/>
    <w:rsid w:val="0075181E"/>
    <w:rsid w:val="00780464"/>
    <w:rsid w:val="007828C7"/>
    <w:rsid w:val="007942C7"/>
    <w:rsid w:val="007A4C72"/>
    <w:rsid w:val="007B21E3"/>
    <w:rsid w:val="007B4626"/>
    <w:rsid w:val="007C5205"/>
    <w:rsid w:val="00801CC6"/>
    <w:rsid w:val="0080519D"/>
    <w:rsid w:val="00830BFD"/>
    <w:rsid w:val="00835CD1"/>
    <w:rsid w:val="00853064"/>
    <w:rsid w:val="00857045"/>
    <w:rsid w:val="00871030"/>
    <w:rsid w:val="0087617E"/>
    <w:rsid w:val="008B090F"/>
    <w:rsid w:val="008D14DD"/>
    <w:rsid w:val="008D28D6"/>
    <w:rsid w:val="008E356A"/>
    <w:rsid w:val="008E6872"/>
    <w:rsid w:val="008F2BB9"/>
    <w:rsid w:val="00921188"/>
    <w:rsid w:val="009254E6"/>
    <w:rsid w:val="00933947"/>
    <w:rsid w:val="00954DF6"/>
    <w:rsid w:val="0097172A"/>
    <w:rsid w:val="00973544"/>
    <w:rsid w:val="00976B0B"/>
    <w:rsid w:val="00980C1A"/>
    <w:rsid w:val="00991123"/>
    <w:rsid w:val="009A0046"/>
    <w:rsid w:val="009A0E5A"/>
    <w:rsid w:val="009A4990"/>
    <w:rsid w:val="009E24CA"/>
    <w:rsid w:val="009E40CD"/>
    <w:rsid w:val="009E469C"/>
    <w:rsid w:val="00A173CF"/>
    <w:rsid w:val="00A25973"/>
    <w:rsid w:val="00A53111"/>
    <w:rsid w:val="00A82D07"/>
    <w:rsid w:val="00A86CD0"/>
    <w:rsid w:val="00A91344"/>
    <w:rsid w:val="00AC4CAC"/>
    <w:rsid w:val="00AC7DAE"/>
    <w:rsid w:val="00AE3912"/>
    <w:rsid w:val="00B07709"/>
    <w:rsid w:val="00B11EDA"/>
    <w:rsid w:val="00B12D00"/>
    <w:rsid w:val="00B17646"/>
    <w:rsid w:val="00B25E09"/>
    <w:rsid w:val="00B81F9C"/>
    <w:rsid w:val="00B86469"/>
    <w:rsid w:val="00B95E1D"/>
    <w:rsid w:val="00B96A3E"/>
    <w:rsid w:val="00BA474A"/>
    <w:rsid w:val="00BA4D04"/>
    <w:rsid w:val="00BB058F"/>
    <w:rsid w:val="00BB208F"/>
    <w:rsid w:val="00BD4895"/>
    <w:rsid w:val="00BD6001"/>
    <w:rsid w:val="00BE601F"/>
    <w:rsid w:val="00BF406C"/>
    <w:rsid w:val="00BF531C"/>
    <w:rsid w:val="00C14009"/>
    <w:rsid w:val="00C30E63"/>
    <w:rsid w:val="00C445BC"/>
    <w:rsid w:val="00C671A9"/>
    <w:rsid w:val="00C713CC"/>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DF428B"/>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04C0"/>
    <w:rsid w:val="00F330CB"/>
    <w:rsid w:val="00F348C2"/>
    <w:rsid w:val="00F5062C"/>
    <w:rsid w:val="00F56375"/>
    <w:rsid w:val="00F73016"/>
    <w:rsid w:val="00F92D4B"/>
    <w:rsid w:val="00F94F4A"/>
    <w:rsid w:val="00FB02B1"/>
    <w:rsid w:val="00FB3DFA"/>
    <w:rsid w:val="00FD620A"/>
    <w:rsid w:val="0163247B"/>
    <w:rsid w:val="050B0AD1"/>
    <w:rsid w:val="052E1184"/>
    <w:rsid w:val="06856661"/>
    <w:rsid w:val="09287D76"/>
    <w:rsid w:val="09E37FB3"/>
    <w:rsid w:val="0A0F5BB5"/>
    <w:rsid w:val="0C93343B"/>
    <w:rsid w:val="0CF34325"/>
    <w:rsid w:val="0D6768FE"/>
    <w:rsid w:val="0E6F05D1"/>
    <w:rsid w:val="0F074FAA"/>
    <w:rsid w:val="13A35EFE"/>
    <w:rsid w:val="15333719"/>
    <w:rsid w:val="157A4E35"/>
    <w:rsid w:val="15A6480D"/>
    <w:rsid w:val="1608351E"/>
    <w:rsid w:val="191305D6"/>
    <w:rsid w:val="19771562"/>
    <w:rsid w:val="1C4032FE"/>
    <w:rsid w:val="1DF16D31"/>
    <w:rsid w:val="1DF613D3"/>
    <w:rsid w:val="1E38372E"/>
    <w:rsid w:val="20A0716E"/>
    <w:rsid w:val="20FB5201"/>
    <w:rsid w:val="21E9568B"/>
    <w:rsid w:val="253908EB"/>
    <w:rsid w:val="26A022EB"/>
    <w:rsid w:val="278E005D"/>
    <w:rsid w:val="288B42E2"/>
    <w:rsid w:val="28AB0346"/>
    <w:rsid w:val="2FEC2936"/>
    <w:rsid w:val="30175C86"/>
    <w:rsid w:val="3038292B"/>
    <w:rsid w:val="317057B1"/>
    <w:rsid w:val="31C679AA"/>
    <w:rsid w:val="33C45A33"/>
    <w:rsid w:val="33F53549"/>
    <w:rsid w:val="35977693"/>
    <w:rsid w:val="375810A4"/>
    <w:rsid w:val="380D0BCE"/>
    <w:rsid w:val="38290730"/>
    <w:rsid w:val="393E2E94"/>
    <w:rsid w:val="3BDC4EF4"/>
    <w:rsid w:val="41842ED7"/>
    <w:rsid w:val="41E80EEB"/>
    <w:rsid w:val="44AD530E"/>
    <w:rsid w:val="44E060C2"/>
    <w:rsid w:val="46F34946"/>
    <w:rsid w:val="4708796F"/>
    <w:rsid w:val="47283916"/>
    <w:rsid w:val="480D1A37"/>
    <w:rsid w:val="4A8C26DF"/>
    <w:rsid w:val="508F329F"/>
    <w:rsid w:val="52264F17"/>
    <w:rsid w:val="527B4618"/>
    <w:rsid w:val="52B813CD"/>
    <w:rsid w:val="52D653D6"/>
    <w:rsid w:val="553920BD"/>
    <w:rsid w:val="58950377"/>
    <w:rsid w:val="58E50BA2"/>
    <w:rsid w:val="598B674F"/>
    <w:rsid w:val="5A690D4F"/>
    <w:rsid w:val="5B8E2CD1"/>
    <w:rsid w:val="5C4E46A0"/>
    <w:rsid w:val="5C6F32CA"/>
    <w:rsid w:val="5D5E44AA"/>
    <w:rsid w:val="5FAD16DE"/>
    <w:rsid w:val="60BD1DF5"/>
    <w:rsid w:val="62303826"/>
    <w:rsid w:val="628F7431"/>
    <w:rsid w:val="647F434B"/>
    <w:rsid w:val="65B80637"/>
    <w:rsid w:val="66594FAB"/>
    <w:rsid w:val="66FB5425"/>
    <w:rsid w:val="67D866A0"/>
    <w:rsid w:val="69D11AAC"/>
    <w:rsid w:val="6C28527F"/>
    <w:rsid w:val="6D6123F1"/>
    <w:rsid w:val="71F63F33"/>
    <w:rsid w:val="7357203A"/>
    <w:rsid w:val="75287D2D"/>
    <w:rsid w:val="75352A78"/>
    <w:rsid w:val="77B11D16"/>
    <w:rsid w:val="77FA7033"/>
    <w:rsid w:val="7835786E"/>
    <w:rsid w:val="7B60237F"/>
    <w:rsid w:val="7BA20FC9"/>
    <w:rsid w:val="7C2B051C"/>
    <w:rsid w:val="7CDA58DC"/>
    <w:rsid w:val="7DD76CAF"/>
    <w:rsid w:val="7E215319"/>
    <w:rsid w:val="7F8D2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字符"/>
    <w:basedOn w:val="13"/>
    <w:link w:val="8"/>
    <w:qFormat/>
    <w:uiPriority w:val="99"/>
    <w:rPr>
      <w:rFonts w:asciiTheme="minorHAnsi" w:hAnsiTheme="minorHAnsi" w:eastAsiaTheme="minorEastAsia" w:cstheme="minorBidi"/>
      <w:kern w:val="2"/>
      <w:sz w:val="18"/>
      <w:szCs w:val="18"/>
    </w:rPr>
  </w:style>
  <w:style w:type="character" w:customStyle="1" w:styleId="29">
    <w:name w:val="页脚 字符"/>
    <w:basedOn w:val="13"/>
    <w:link w:val="7"/>
    <w:qFormat/>
    <w:uiPriority w:val="99"/>
    <w:rPr>
      <w:rFonts w:asciiTheme="minorHAnsi" w:hAnsiTheme="minorHAnsi" w:eastAsiaTheme="minorEastAsia" w:cstheme="minorBidi"/>
      <w:kern w:val="2"/>
      <w:sz w:val="18"/>
      <w:szCs w:val="18"/>
    </w:rPr>
  </w:style>
  <w:style w:type="paragraph" w:customStyle="1" w:styleId="30">
    <w:name w:val="列出段落1"/>
    <w:basedOn w:val="1"/>
    <w:unhideWhenUsed/>
    <w:qFormat/>
    <w:uiPriority w:val="99"/>
    <w:pPr>
      <w:ind w:firstLine="420" w:firstLineChars="200"/>
    </w:pPr>
  </w:style>
  <w:style w:type="character" w:customStyle="1" w:styleId="31">
    <w:name w:val="纯文本 字符"/>
    <w:basedOn w:val="13"/>
    <w:link w:val="5"/>
    <w:qFormat/>
    <w:uiPriority w:val="0"/>
    <w:rPr>
      <w:rFonts w:ascii="宋体" w:hAnsi="Courier New" w:cs="Courier New"/>
      <w:szCs w:val="21"/>
    </w:rPr>
  </w:style>
  <w:style w:type="paragraph" w:customStyle="1" w:styleId="32">
    <w:name w:val="无间隔1"/>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字符"/>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3"/>
    <w:link w:val="6"/>
    <w:semiHidden/>
    <w:qFormat/>
    <w:uiPriority w:val="0"/>
    <w:rPr>
      <w:rFonts w:asciiTheme="minorHAnsi" w:hAnsiTheme="minorHAnsi" w:eastAsiaTheme="minorEastAsia" w:cstheme="minorBidi"/>
      <w:kern w:val="2"/>
      <w:sz w:val="18"/>
      <w:szCs w:val="18"/>
    </w:rPr>
  </w:style>
  <w:style w:type="paragraph" w:customStyle="1" w:styleId="37">
    <w:name w:val="列出段落11"/>
    <w:basedOn w:val="1"/>
    <w:qFormat/>
    <w:uiPriority w:val="34"/>
    <w:pPr>
      <w:ind w:firstLine="420" w:firstLineChars="200"/>
    </w:pPr>
    <w:rPr>
      <w:rFonts w:ascii="Times New Roman" w:hAnsi="Times New Roman" w:eastAsia="宋体" w:cs="Times New Roman"/>
    </w:rPr>
  </w:style>
  <w:style w:type="paragraph" w:customStyle="1" w:styleId="38">
    <w:name w:val="Table Text"/>
    <w:basedOn w:val="1"/>
    <w:semiHidden/>
    <w:qFormat/>
    <w:uiPriority w:val="0"/>
    <w:rPr>
      <w:rFonts w:ascii="仿宋" w:hAnsi="仿宋" w:eastAsia="仿宋" w:cs="仿宋"/>
      <w:sz w:val="24"/>
      <w:szCs w:val="24"/>
      <w:lang w:val="en-US" w:eastAsia="en-US" w:bidi="ar-SA"/>
    </w:rPr>
  </w:style>
  <w:style w:type="table" w:customStyle="1" w:styleId="3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3131</Words>
  <Characters>3267</Characters>
  <Lines>1</Lines>
  <Paragraphs>1</Paragraphs>
  <TotalTime>84</TotalTime>
  <ScaleCrop>false</ScaleCrop>
  <LinksUpToDate>false</LinksUpToDate>
  <CharactersWithSpaces>3347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2024-03-20T00:13:00Z</dcterms:created>
  <dc:creator>Administrator</dc:creator>
  <cp:lastModifiedBy>win</cp:lastModifiedBy>
  <cp:lastPrinted>2024-11-05T08:26:00Z</cp:lastPrinted>
  <dcterms:modified xsi:type="dcterms:W3CDTF">2024-12-12T14:09:53Z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19CE6C4B7F8A43C7981FA066754F118C</vt:lpwstr>
  </property>
</Properties>
</file>