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56"/>
        <w:gridCol w:w="903"/>
        <w:gridCol w:w="34"/>
        <w:gridCol w:w="7054"/>
        <w:gridCol w:w="567"/>
        <w:gridCol w:w="709"/>
        <w:gridCol w:w="850"/>
        <w:gridCol w:w="1460"/>
        <w:gridCol w:w="772"/>
        <w:gridCol w:w="539"/>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gridSpan w:val="4"/>
            <w:tcBorders>
              <w:top w:val="nil"/>
              <w:left w:val="nil"/>
              <w:bottom w:val="single" w:color="auto" w:sz="4" w:space="0"/>
              <w:right w:val="nil"/>
            </w:tcBorders>
          </w:tcPr>
          <w:p>
            <w:pPr>
              <w:widowControl/>
              <w:spacing w:line="276" w:lineRule="auto"/>
              <w:jc w:val="left"/>
              <w:rPr>
                <w:rFonts w:asciiTheme="minorEastAsia" w:hAnsiTheme="minorEastAsia"/>
                <w:b/>
                <w:color w:val="000000" w:themeColor="text1"/>
                <w:sz w:val="28"/>
                <w:szCs w:val="28"/>
              </w:rPr>
            </w:pPr>
            <w:r>
              <w:rPr>
                <w:rFonts w:hint="eastAsia" w:asciiTheme="minorEastAsia" w:hAnsiTheme="minorEastAsia"/>
                <w:color w:val="000000" w:themeColor="text1"/>
                <w:sz w:val="18"/>
                <w:szCs w:val="18"/>
              </w:rPr>
              <w:t xml:space="preserve">       </w:t>
            </w:r>
            <w:r>
              <w:rPr>
                <w:rFonts w:hint="eastAsia" w:asciiTheme="minorEastAsia" w:hAnsiTheme="minorEastAsia"/>
                <w:b/>
                <w:color w:val="000000" w:themeColor="text1"/>
                <w:sz w:val="28"/>
                <w:szCs w:val="28"/>
              </w:rPr>
              <w:t xml:space="preserve"> 附件3 </w:t>
            </w:r>
          </w:p>
        </w:tc>
        <w:tc>
          <w:tcPr>
            <w:tcW w:w="12582" w:type="dxa"/>
            <w:gridSpan w:val="8"/>
            <w:tcBorders>
              <w:top w:val="nil"/>
              <w:left w:val="nil"/>
              <w:bottom w:val="single" w:color="auto" w:sz="4" w:space="0"/>
              <w:right w:val="nil"/>
            </w:tcBorders>
          </w:tcPr>
          <w:p>
            <w:pPr>
              <w:widowControl/>
              <w:spacing w:line="276" w:lineRule="auto"/>
              <w:jc w:val="center"/>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采购需求</w:t>
            </w:r>
          </w:p>
          <w:p>
            <w:pPr>
              <w:widowControl/>
              <w:spacing w:line="276"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说明：</w:t>
            </w:r>
          </w:p>
          <w:p>
            <w:pPr>
              <w:widowControl/>
              <w:spacing w:line="276"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1.投标人须根据技术参数及性能配置要求提供一一对应的技术响应偏离表。</w:t>
            </w:r>
          </w:p>
          <w:p>
            <w:pPr>
              <w:widowControl/>
              <w:spacing w:line="276" w:lineRule="auto"/>
              <w:jc w:val="left"/>
              <w:rPr>
                <w:rFonts w:asciiTheme="minorEastAsia" w:hAnsiTheme="minorEastAsia"/>
                <w:color w:val="000000" w:themeColor="text1"/>
                <w:sz w:val="18"/>
                <w:szCs w:val="18"/>
              </w:rPr>
            </w:pPr>
            <w:r>
              <w:rPr>
                <w:rFonts w:hint="eastAsia" w:asciiTheme="minorEastAsia" w:hAnsiTheme="minorEastAsia"/>
                <w:color w:val="000000" w:themeColor="text1"/>
                <w:szCs w:val="21"/>
              </w:rPr>
              <w:t>2.本章中带★号条款为实质性内容要求，投标时必须满足。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68"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序号</w:t>
            </w:r>
          </w:p>
        </w:tc>
        <w:tc>
          <w:tcPr>
            <w:tcW w:w="656"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采购品目</w:t>
            </w:r>
          </w:p>
        </w:tc>
        <w:tc>
          <w:tcPr>
            <w:tcW w:w="903"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参考品牌型号</w:t>
            </w:r>
          </w:p>
        </w:tc>
        <w:tc>
          <w:tcPr>
            <w:tcW w:w="7088" w:type="dxa"/>
            <w:gridSpan w:val="2"/>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参数配置</w:t>
            </w:r>
          </w:p>
        </w:tc>
        <w:tc>
          <w:tcPr>
            <w:tcW w:w="567"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单位</w:t>
            </w:r>
          </w:p>
        </w:tc>
        <w:tc>
          <w:tcPr>
            <w:tcW w:w="709"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数量</w:t>
            </w:r>
          </w:p>
        </w:tc>
        <w:tc>
          <w:tcPr>
            <w:tcW w:w="850"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参考单价（万元）</w:t>
            </w:r>
          </w:p>
        </w:tc>
        <w:tc>
          <w:tcPr>
            <w:tcW w:w="1460"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合计金额数量（万元）</w:t>
            </w:r>
          </w:p>
        </w:tc>
        <w:tc>
          <w:tcPr>
            <w:tcW w:w="772"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是否进口产品</w:t>
            </w:r>
          </w:p>
        </w:tc>
        <w:tc>
          <w:tcPr>
            <w:tcW w:w="539"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图片</w:t>
            </w:r>
          </w:p>
        </w:tc>
        <w:tc>
          <w:tcPr>
            <w:tcW w:w="631"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568" w:type="dxa"/>
            <w:vAlign w:val="center"/>
          </w:tcPr>
          <w:p>
            <w:pPr>
              <w:widowControl/>
              <w:jc w:val="center"/>
              <w:textAlignment w:val="center"/>
              <w:rPr>
                <w:rFonts w:asciiTheme="minorEastAsia" w:hAnsiTheme="minorEastAsia"/>
                <w:color w:val="000000" w:themeColor="text1"/>
                <w:szCs w:val="21"/>
              </w:rPr>
            </w:pPr>
            <w:r>
              <w:rPr>
                <w:rFonts w:hint="eastAsia" w:ascii="宋体" w:hAnsi="宋体" w:eastAsia="宋体" w:cs="宋体"/>
                <w:color w:val="000000"/>
                <w:kern w:val="0"/>
                <w:sz w:val="24"/>
                <w:szCs w:val="24"/>
              </w:rPr>
              <w:t>1</w:t>
            </w:r>
          </w:p>
        </w:tc>
        <w:tc>
          <w:tcPr>
            <w:tcW w:w="656" w:type="dxa"/>
            <w:vAlign w:val="center"/>
          </w:tcPr>
          <w:p>
            <w:pPr>
              <w:autoSpaceDE w:val="0"/>
              <w:autoSpaceDN w:val="0"/>
              <w:adjustRightInd w:val="0"/>
              <w:spacing w:line="360" w:lineRule="auto"/>
              <w:rPr>
                <w:rFonts w:ascii="宋体" w:hAnsi="宋体" w:eastAsia="宋体" w:cs="宋体"/>
                <w:color w:val="000000" w:themeColor="text1"/>
                <w:szCs w:val="21"/>
              </w:rPr>
            </w:pPr>
            <w:r>
              <w:rPr>
                <w:rFonts w:hint="eastAsia"/>
                <w:sz w:val="18"/>
                <w:szCs w:val="18"/>
              </w:rPr>
              <w:t>广西中医药大</w:t>
            </w:r>
            <w:r>
              <w:rPr>
                <w:rFonts w:hint="eastAsia"/>
                <w:sz w:val="18"/>
                <w:szCs w:val="18"/>
                <w:lang w:val="en-US" w:eastAsia="zh-CN"/>
              </w:rPr>
              <w:t>学</w:t>
            </w:r>
            <w:r>
              <w:rPr>
                <w:rFonts w:hint="eastAsia"/>
                <w:sz w:val="18"/>
                <w:szCs w:val="18"/>
              </w:rPr>
              <w:t>202</w:t>
            </w:r>
            <w:r>
              <w:rPr>
                <w:rFonts w:hint="eastAsia"/>
                <w:sz w:val="18"/>
                <w:szCs w:val="18"/>
                <w:lang w:val="en-US" w:eastAsia="zh-CN"/>
              </w:rPr>
              <w:t>2年度国产设备退税</w:t>
            </w:r>
            <w:r>
              <w:rPr>
                <w:rFonts w:hint="eastAsia"/>
                <w:sz w:val="18"/>
                <w:szCs w:val="18"/>
              </w:rPr>
              <w:t>项目</w:t>
            </w:r>
          </w:p>
        </w:tc>
        <w:tc>
          <w:tcPr>
            <w:tcW w:w="903" w:type="dxa"/>
            <w:vAlign w:val="center"/>
          </w:tcPr>
          <w:p>
            <w:pPr>
              <w:snapToGrid w:val="0"/>
              <w:jc w:val="left"/>
              <w:rPr>
                <w:rFonts w:ascii="宋体" w:hAnsi="宋体" w:eastAsia="宋体" w:cs="宋体"/>
                <w:color w:val="000000"/>
              </w:rPr>
            </w:pPr>
          </w:p>
          <w:p>
            <w:pPr>
              <w:pStyle w:val="2"/>
              <w:rPr>
                <w:rFonts w:ascii="宋体" w:hAnsi="宋体" w:eastAsia="宋体" w:cs="宋体"/>
                <w:color w:val="000000" w:themeColor="text1"/>
                <w:sz w:val="21"/>
                <w:szCs w:val="21"/>
              </w:rPr>
            </w:pPr>
          </w:p>
          <w:p>
            <w:pPr>
              <w:pStyle w:val="2"/>
              <w:rPr>
                <w:rFonts w:ascii="宋体" w:hAnsi="宋体" w:eastAsia="宋体" w:cs="宋体"/>
                <w:color w:val="000000" w:themeColor="text1"/>
                <w:sz w:val="21"/>
                <w:szCs w:val="21"/>
              </w:rPr>
            </w:pPr>
          </w:p>
        </w:tc>
        <w:tc>
          <w:tcPr>
            <w:tcW w:w="7088" w:type="dxa"/>
            <w:gridSpan w:val="2"/>
            <w:vAlign w:val="center"/>
          </w:tcPr>
          <w:p>
            <w:pPr>
              <w:spacing w:line="276" w:lineRule="auto"/>
              <w:rPr>
                <w:rFonts w:cs="Arial" w:asciiTheme="minorEastAsia" w:hAnsiTheme="minorEastAsia"/>
                <w:color w:val="auto"/>
                <w:szCs w:val="21"/>
              </w:rPr>
            </w:pPr>
            <w:r>
              <w:rPr>
                <w:rFonts w:cs="Arial" w:asciiTheme="minorEastAsia" w:hAnsiTheme="minorEastAsia"/>
                <w:color w:val="auto"/>
                <w:szCs w:val="21"/>
              </w:rPr>
              <w:t>内容要求</w:t>
            </w:r>
            <w:r>
              <w:rPr>
                <w:rFonts w:hint="eastAsia" w:cs="Arial" w:asciiTheme="minorEastAsia" w:hAnsiTheme="minorEastAsia"/>
                <w:color w:val="auto"/>
                <w:szCs w:val="21"/>
              </w:rPr>
              <w:t>：</w:t>
            </w:r>
          </w:p>
          <w:p>
            <w:pPr>
              <w:numPr>
                <w:ilvl w:val="0"/>
                <w:numId w:val="0"/>
              </w:numPr>
              <w:spacing w:line="276" w:lineRule="auto"/>
              <w:rPr>
                <w:rFonts w:hint="eastAsia" w:hAnsi="宋体"/>
                <w:color w:val="auto"/>
                <w:szCs w:val="21"/>
              </w:rPr>
            </w:pPr>
            <w:r>
              <w:rPr>
                <w:rFonts w:hint="eastAsia" w:asciiTheme="minorEastAsia" w:hAnsiTheme="minorEastAsia"/>
                <w:color w:val="000000" w:themeColor="text1"/>
                <w:szCs w:val="21"/>
              </w:rPr>
              <w:t>★</w:t>
            </w:r>
            <w:r>
              <w:rPr>
                <w:rFonts w:hint="eastAsia" w:hAnsi="宋体"/>
                <w:color w:val="auto"/>
                <w:szCs w:val="21"/>
                <w:lang w:val="en-US" w:eastAsia="zh-CN"/>
              </w:rPr>
              <w:t>1.</w:t>
            </w:r>
            <w:r>
              <w:rPr>
                <w:rFonts w:hint="eastAsia" w:hAnsi="宋体"/>
                <w:color w:val="auto"/>
                <w:szCs w:val="21"/>
              </w:rPr>
              <w:t>根据</w:t>
            </w:r>
            <w:r>
              <w:rPr>
                <w:rFonts w:hint="eastAsia" w:hAnsi="宋体"/>
                <w:color w:val="auto"/>
                <w:szCs w:val="21"/>
                <w:lang w:eastAsia="zh-CN"/>
              </w:rPr>
              <w:t>学校</w:t>
            </w:r>
            <w:r>
              <w:rPr>
                <w:rFonts w:hint="eastAsia" w:hAnsi="宋体"/>
                <w:color w:val="auto"/>
                <w:szCs w:val="21"/>
              </w:rPr>
              <w:t>提供的资料，对</w:t>
            </w:r>
            <w:r>
              <w:rPr>
                <w:rFonts w:hint="eastAsia" w:hAnsi="宋体"/>
                <w:color w:val="auto"/>
                <w:szCs w:val="21"/>
                <w:lang w:eastAsia="zh-CN"/>
              </w:rPr>
              <w:t>学校</w:t>
            </w:r>
            <w:r>
              <w:rPr>
                <w:rFonts w:hint="eastAsia" w:hAnsi="宋体"/>
                <w:color w:val="auto"/>
                <w:szCs w:val="21"/>
              </w:rPr>
              <w:t>退税资料进行审核与整理，</w:t>
            </w:r>
            <w:r>
              <w:rPr>
                <w:rFonts w:hint="eastAsia" w:hAnsi="宋体"/>
                <w:color w:val="auto"/>
                <w:szCs w:val="21"/>
                <w:lang w:eastAsia="zh-CN"/>
              </w:rPr>
              <w:t>确保应退尽退，</w:t>
            </w:r>
            <w:r>
              <w:rPr>
                <w:rFonts w:hint="eastAsia" w:hAnsi="宋体"/>
                <w:color w:val="auto"/>
                <w:szCs w:val="21"/>
              </w:rPr>
              <w:t>并按主管税务机关要求准备退税资料。</w:t>
            </w:r>
          </w:p>
          <w:p>
            <w:pPr>
              <w:numPr>
                <w:ilvl w:val="0"/>
                <w:numId w:val="0"/>
              </w:numPr>
              <w:spacing w:line="276" w:lineRule="auto"/>
              <w:rPr>
                <w:rFonts w:hint="eastAsia" w:hAnsi="宋体"/>
                <w:color w:val="auto"/>
                <w:szCs w:val="21"/>
              </w:rPr>
            </w:pPr>
            <w:r>
              <w:rPr>
                <w:rFonts w:hint="eastAsia" w:asciiTheme="minorEastAsia" w:hAnsiTheme="minorEastAsia"/>
                <w:color w:val="000000" w:themeColor="text1"/>
                <w:szCs w:val="21"/>
              </w:rPr>
              <w:t>★</w:t>
            </w:r>
            <w:r>
              <w:rPr>
                <w:rFonts w:hint="eastAsia" w:hAnsi="宋体"/>
                <w:color w:val="auto"/>
                <w:szCs w:val="21"/>
                <w:lang w:val="en-US" w:eastAsia="zh-CN"/>
              </w:rPr>
              <w:t>2.</w:t>
            </w:r>
            <w:r>
              <w:rPr>
                <w:rFonts w:hint="eastAsia" w:hAnsi="宋体"/>
                <w:color w:val="auto"/>
                <w:szCs w:val="21"/>
              </w:rPr>
              <w:t>协助</w:t>
            </w:r>
            <w:r>
              <w:rPr>
                <w:rFonts w:hint="eastAsia" w:hAnsi="宋体"/>
                <w:color w:val="auto"/>
                <w:szCs w:val="21"/>
                <w:lang w:eastAsia="zh-CN"/>
              </w:rPr>
              <w:t>学校</w:t>
            </w:r>
            <w:r>
              <w:rPr>
                <w:rFonts w:hint="eastAsia" w:hAnsi="宋体"/>
                <w:color w:val="auto"/>
                <w:szCs w:val="21"/>
              </w:rPr>
              <w:t>将退税资料提交主管税务机关，对与退税资料有关的问题，</w:t>
            </w:r>
            <w:r>
              <w:rPr>
                <w:rFonts w:hint="eastAsia" w:hAnsi="宋体"/>
                <w:color w:val="auto"/>
                <w:szCs w:val="21"/>
                <w:lang w:eastAsia="zh-CN"/>
              </w:rPr>
              <w:t>供应商</w:t>
            </w:r>
            <w:r>
              <w:rPr>
                <w:rFonts w:hint="eastAsia" w:hAnsi="宋体"/>
                <w:color w:val="auto"/>
                <w:szCs w:val="21"/>
              </w:rPr>
              <w:t>配合</w:t>
            </w:r>
            <w:r>
              <w:rPr>
                <w:rFonts w:hint="eastAsia" w:hAnsi="宋体"/>
                <w:color w:val="auto"/>
                <w:szCs w:val="21"/>
                <w:lang w:eastAsia="zh-CN"/>
              </w:rPr>
              <w:t>学校</w:t>
            </w:r>
            <w:r>
              <w:rPr>
                <w:rFonts w:hint="eastAsia" w:hAnsi="宋体"/>
                <w:color w:val="auto"/>
                <w:szCs w:val="21"/>
              </w:rPr>
              <w:t>向税务机关</w:t>
            </w:r>
            <w:r>
              <w:rPr>
                <w:rFonts w:hint="eastAsia" w:hAnsi="宋体"/>
                <w:color w:val="auto"/>
                <w:szCs w:val="21"/>
                <w:lang w:eastAsia="zh-CN"/>
              </w:rPr>
              <w:t>开展</w:t>
            </w:r>
            <w:r>
              <w:rPr>
                <w:rFonts w:hint="eastAsia" w:hAnsi="宋体"/>
                <w:color w:val="auto"/>
                <w:szCs w:val="21"/>
              </w:rPr>
              <w:t>解释工作。</w:t>
            </w:r>
          </w:p>
          <w:p>
            <w:pPr>
              <w:numPr>
                <w:ilvl w:val="0"/>
                <w:numId w:val="0"/>
              </w:numPr>
              <w:spacing w:line="276" w:lineRule="auto"/>
              <w:rPr>
                <w:rFonts w:hint="eastAsia" w:hAnsi="宋体"/>
                <w:color w:val="auto"/>
                <w:szCs w:val="21"/>
              </w:rPr>
            </w:pPr>
            <w:r>
              <w:rPr>
                <w:rFonts w:hint="eastAsia" w:asciiTheme="minorEastAsia" w:hAnsiTheme="minorEastAsia"/>
                <w:color w:val="000000" w:themeColor="text1"/>
                <w:szCs w:val="21"/>
              </w:rPr>
              <w:t>★</w:t>
            </w:r>
            <w:r>
              <w:rPr>
                <w:rFonts w:hint="eastAsia" w:hAnsi="宋体"/>
                <w:color w:val="auto"/>
                <w:szCs w:val="21"/>
                <w:lang w:val="en-US" w:eastAsia="zh-CN"/>
              </w:rPr>
              <w:t>3.</w:t>
            </w:r>
            <w:r>
              <w:rPr>
                <w:rFonts w:hint="eastAsia" w:hAnsi="宋体"/>
                <w:color w:val="auto"/>
                <w:szCs w:val="21"/>
              </w:rPr>
              <w:t>对</w:t>
            </w:r>
            <w:r>
              <w:rPr>
                <w:rFonts w:hint="eastAsia" w:hAnsi="宋体"/>
                <w:color w:val="auto"/>
                <w:szCs w:val="21"/>
                <w:lang w:eastAsia="zh-CN"/>
              </w:rPr>
              <w:t>学校</w:t>
            </w:r>
            <w:r>
              <w:rPr>
                <w:rFonts w:hint="eastAsia" w:hAnsi="宋体"/>
                <w:color w:val="auto"/>
                <w:szCs w:val="21"/>
              </w:rPr>
              <w:t>国产设备增值税退税事宜进行进度跟踪，</w:t>
            </w:r>
            <w:r>
              <w:rPr>
                <w:rFonts w:hint="eastAsia" w:hAnsi="宋体"/>
                <w:color w:val="auto"/>
                <w:szCs w:val="21"/>
                <w:lang w:val="en-US" w:eastAsia="zh-CN"/>
              </w:rPr>
              <w:t>确保</w:t>
            </w:r>
            <w:r>
              <w:rPr>
                <w:rFonts w:hint="eastAsia" w:hAnsi="宋体"/>
                <w:color w:val="auto"/>
                <w:szCs w:val="21"/>
                <w:lang w:eastAsia="zh-CN"/>
              </w:rPr>
              <w:t>学校</w:t>
            </w:r>
            <w:r>
              <w:rPr>
                <w:rFonts w:hint="eastAsia" w:hAnsi="宋体"/>
                <w:color w:val="auto"/>
                <w:szCs w:val="21"/>
              </w:rPr>
              <w:t>收到</w:t>
            </w:r>
            <w:r>
              <w:rPr>
                <w:rFonts w:hint="eastAsia" w:hAnsi="宋体"/>
                <w:color w:val="auto"/>
                <w:szCs w:val="21"/>
                <w:lang w:eastAsia="zh-CN"/>
              </w:rPr>
              <w:t>全部应退尽退</w:t>
            </w:r>
            <w:r>
              <w:rPr>
                <w:rFonts w:hint="eastAsia" w:hAnsi="宋体"/>
                <w:color w:val="auto"/>
                <w:szCs w:val="21"/>
              </w:rPr>
              <w:t>税款。</w:t>
            </w:r>
          </w:p>
          <w:p>
            <w:pPr>
              <w:numPr>
                <w:ilvl w:val="0"/>
                <w:numId w:val="0"/>
              </w:numPr>
              <w:spacing w:line="276" w:lineRule="auto"/>
              <w:rPr>
                <w:rFonts w:ascii="宋体" w:hAnsi="宋体" w:eastAsia="宋体" w:cs="Times New Roman"/>
                <w:color w:val="auto"/>
                <w:szCs w:val="21"/>
              </w:rPr>
            </w:pPr>
            <w:r>
              <w:rPr>
                <w:rFonts w:hint="eastAsia" w:asciiTheme="minorEastAsia" w:hAnsiTheme="minorEastAsia"/>
                <w:color w:val="000000" w:themeColor="text1"/>
                <w:szCs w:val="21"/>
              </w:rPr>
              <w:t>★</w:t>
            </w:r>
            <w:r>
              <w:rPr>
                <w:rFonts w:hint="eastAsia" w:hAnsi="宋体"/>
                <w:color w:val="auto"/>
                <w:szCs w:val="21"/>
                <w:lang w:val="en-US" w:eastAsia="zh-CN"/>
              </w:rPr>
              <w:t>4.</w:t>
            </w:r>
            <w:r>
              <w:rPr>
                <w:rFonts w:hint="eastAsia" w:hAnsi="宋体"/>
                <w:color w:val="auto"/>
                <w:szCs w:val="21"/>
              </w:rPr>
              <w:t>整理退税相关材料交给</w:t>
            </w:r>
            <w:r>
              <w:rPr>
                <w:rFonts w:hint="eastAsia" w:hAnsi="宋体"/>
                <w:color w:val="auto"/>
                <w:szCs w:val="21"/>
                <w:lang w:eastAsia="zh-CN"/>
              </w:rPr>
              <w:t>学校</w:t>
            </w:r>
            <w:r>
              <w:rPr>
                <w:rFonts w:hint="eastAsia" w:hAnsi="宋体"/>
                <w:color w:val="auto"/>
                <w:szCs w:val="21"/>
              </w:rPr>
              <w:t>备案，</w:t>
            </w:r>
            <w:r>
              <w:rPr>
                <w:rFonts w:hint="eastAsia" w:hAnsi="宋体"/>
                <w:color w:val="auto"/>
                <w:szCs w:val="21"/>
                <w:lang w:eastAsia="zh-CN"/>
              </w:rPr>
              <w:t>协助学校</w:t>
            </w:r>
            <w:r>
              <w:rPr>
                <w:rFonts w:hint="eastAsia" w:hAnsi="宋体"/>
                <w:color w:val="auto"/>
                <w:szCs w:val="21"/>
              </w:rPr>
              <w:t>将相关纸质资料装订成册，并进行妥善的归档保管，以备主管税务机关核查。</w:t>
            </w:r>
          </w:p>
          <w:p>
            <w:pPr>
              <w:numPr>
                <w:ilvl w:val="0"/>
                <w:numId w:val="0"/>
              </w:numPr>
              <w:spacing w:line="276" w:lineRule="auto"/>
              <w:rPr>
                <w:rFonts w:hint="eastAsia" w:hAnsi="宋体"/>
                <w:color w:val="auto"/>
                <w:szCs w:val="21"/>
              </w:rPr>
            </w:pPr>
            <w:r>
              <w:rPr>
                <w:rFonts w:hint="eastAsia" w:asciiTheme="minorEastAsia" w:hAnsiTheme="minorEastAsia"/>
                <w:color w:val="000000" w:themeColor="text1"/>
                <w:szCs w:val="21"/>
              </w:rPr>
              <w:t>★</w:t>
            </w:r>
            <w:r>
              <w:rPr>
                <w:rFonts w:hint="eastAsia" w:hAnsi="宋体"/>
                <w:color w:val="auto"/>
                <w:szCs w:val="21"/>
                <w:lang w:val="en-US" w:eastAsia="zh-CN"/>
              </w:rPr>
              <w:t>5.</w:t>
            </w:r>
            <w:r>
              <w:rPr>
                <w:rFonts w:hint="eastAsia" w:hAnsi="宋体"/>
                <w:color w:val="auto"/>
                <w:szCs w:val="21"/>
              </w:rPr>
              <w:t>关于退税业务项目进度、国家政策等相关信息，</w:t>
            </w:r>
            <w:r>
              <w:rPr>
                <w:rFonts w:hint="eastAsia" w:hAnsi="宋体"/>
                <w:color w:val="auto"/>
                <w:szCs w:val="21"/>
                <w:lang w:eastAsia="zh-CN"/>
              </w:rPr>
              <w:t>提供</w:t>
            </w:r>
            <w:r>
              <w:rPr>
                <w:rFonts w:hint="eastAsia" w:hAnsi="宋体"/>
                <w:color w:val="auto"/>
                <w:szCs w:val="21"/>
              </w:rPr>
              <w:t>随时</w:t>
            </w:r>
            <w:r>
              <w:rPr>
                <w:rFonts w:hint="eastAsia" w:hAnsi="宋体"/>
                <w:color w:val="auto"/>
                <w:szCs w:val="21"/>
                <w:lang w:eastAsia="zh-CN"/>
              </w:rPr>
              <w:t>咨询服务，供应商</w:t>
            </w:r>
            <w:r>
              <w:rPr>
                <w:rFonts w:hint="eastAsia" w:hAnsi="宋体"/>
                <w:color w:val="auto"/>
                <w:szCs w:val="21"/>
              </w:rPr>
              <w:t>人员按现行法律、法规、政策做出相应解答，并及时向</w:t>
            </w:r>
            <w:r>
              <w:rPr>
                <w:rFonts w:hint="eastAsia" w:hAnsi="宋体"/>
                <w:color w:val="auto"/>
                <w:szCs w:val="21"/>
                <w:lang w:eastAsia="zh-CN"/>
              </w:rPr>
              <w:t>学校</w:t>
            </w:r>
            <w:r>
              <w:rPr>
                <w:rFonts w:hint="eastAsia" w:hAnsi="宋体"/>
                <w:color w:val="auto"/>
                <w:szCs w:val="21"/>
              </w:rPr>
              <w:t>提供相关的最新税收法规。</w:t>
            </w:r>
          </w:p>
          <w:p>
            <w:pPr>
              <w:numPr>
                <w:ilvl w:val="0"/>
                <w:numId w:val="0"/>
              </w:numPr>
              <w:spacing w:line="276" w:lineRule="auto"/>
              <w:rPr>
                <w:rFonts w:hint="eastAsia" w:hAnsi="宋体"/>
                <w:color w:val="auto"/>
                <w:szCs w:val="21"/>
              </w:rPr>
            </w:pPr>
            <w:r>
              <w:rPr>
                <w:rFonts w:hint="eastAsia" w:asciiTheme="minorEastAsia" w:hAnsiTheme="minorEastAsia"/>
                <w:color w:val="000000" w:themeColor="text1"/>
                <w:szCs w:val="21"/>
              </w:rPr>
              <w:t>★</w:t>
            </w:r>
            <w:r>
              <w:rPr>
                <w:rFonts w:hint="eastAsia" w:hAnsi="宋体"/>
                <w:color w:val="auto"/>
                <w:szCs w:val="21"/>
                <w:lang w:val="en-US" w:eastAsia="zh-CN"/>
              </w:rPr>
              <w:t>6.项目</w:t>
            </w:r>
            <w:r>
              <w:rPr>
                <w:rFonts w:hint="eastAsia" w:hAnsi="宋体"/>
                <w:color w:val="auto"/>
                <w:szCs w:val="21"/>
              </w:rPr>
              <w:t>完成后，对</w:t>
            </w:r>
            <w:r>
              <w:rPr>
                <w:rFonts w:hint="eastAsia" w:hAnsi="宋体"/>
                <w:color w:val="auto"/>
                <w:szCs w:val="21"/>
                <w:lang w:eastAsia="zh-CN"/>
              </w:rPr>
              <w:t>学校</w:t>
            </w:r>
            <w:r>
              <w:rPr>
                <w:rFonts w:hint="eastAsia" w:hAnsi="宋体"/>
                <w:color w:val="auto"/>
                <w:szCs w:val="21"/>
              </w:rPr>
              <w:t>财务人员进行培训，针对本次退税工作提出与政策相适应的管理建议，方便</w:t>
            </w:r>
            <w:r>
              <w:rPr>
                <w:rFonts w:hint="eastAsia" w:hAnsi="宋体"/>
                <w:color w:val="auto"/>
                <w:szCs w:val="21"/>
                <w:lang w:eastAsia="zh-CN"/>
              </w:rPr>
              <w:t>学校</w:t>
            </w:r>
            <w:r>
              <w:rPr>
                <w:rFonts w:hint="eastAsia" w:hAnsi="宋体"/>
                <w:color w:val="auto"/>
                <w:szCs w:val="21"/>
              </w:rPr>
              <w:t>以后年度退税工作的顺利开展。</w:t>
            </w:r>
          </w:p>
          <w:p>
            <w:pPr>
              <w:pStyle w:val="2"/>
            </w:pPr>
            <w:r>
              <w:rPr>
                <w:rFonts w:hint="eastAsia" w:hAnsi="宋体" w:asciiTheme="minorHAnsi" w:eastAsiaTheme="minorEastAsia" w:cstheme="minorBidi"/>
                <w:color w:val="auto"/>
                <w:kern w:val="2"/>
                <w:sz w:val="21"/>
                <w:szCs w:val="21"/>
                <w:lang w:val="en-US" w:eastAsia="zh-CN" w:bidi="ar-SA"/>
              </w:rPr>
              <w:t>★7.在约定的时限内（2024年6月30日前），不能完成相关退税申报工作，或者退税金额达不到学校理想要求的，原供应商须退出本项目合作，学校将结合实际工作需要另行寻找合作单位。</w:t>
            </w:r>
          </w:p>
        </w:tc>
        <w:tc>
          <w:tcPr>
            <w:tcW w:w="567" w:type="dxa"/>
            <w:vAlign w:val="center"/>
          </w:tcPr>
          <w:p>
            <w:pPr>
              <w:widowControl/>
              <w:jc w:val="center"/>
              <w:textAlignment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项</w:t>
            </w:r>
          </w:p>
        </w:tc>
        <w:tc>
          <w:tcPr>
            <w:tcW w:w="709" w:type="dxa"/>
            <w:vAlign w:val="center"/>
          </w:tcPr>
          <w:p>
            <w:pPr>
              <w:widowControl/>
              <w:jc w:val="center"/>
              <w:textAlignment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1</w:t>
            </w:r>
          </w:p>
        </w:tc>
        <w:tc>
          <w:tcPr>
            <w:tcW w:w="850" w:type="dxa"/>
            <w:vAlign w:val="center"/>
          </w:tcPr>
          <w:p>
            <w:pPr>
              <w:widowControl/>
              <w:jc w:val="center"/>
              <w:textAlignment w:val="center"/>
              <w:rPr>
                <w:rFonts w:ascii="宋体" w:hAnsi="宋体" w:eastAsia="宋体" w:cs="宋体"/>
                <w:color w:val="000000" w:themeColor="text1"/>
                <w:szCs w:val="21"/>
              </w:rPr>
            </w:pPr>
          </w:p>
        </w:tc>
        <w:tc>
          <w:tcPr>
            <w:tcW w:w="1460" w:type="dxa"/>
            <w:vAlign w:val="center"/>
          </w:tcPr>
          <w:p>
            <w:pPr>
              <w:widowControl/>
              <w:jc w:val="center"/>
              <w:textAlignment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退税金额的8%</w:t>
            </w:r>
          </w:p>
        </w:tc>
        <w:tc>
          <w:tcPr>
            <w:tcW w:w="772" w:type="dxa"/>
            <w:vAlign w:val="center"/>
          </w:tcPr>
          <w:p>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szCs w:val="21"/>
              </w:rPr>
              <w:t>否</w:t>
            </w:r>
          </w:p>
        </w:tc>
        <w:tc>
          <w:tcPr>
            <w:tcW w:w="539" w:type="dxa"/>
            <w:vAlign w:val="center"/>
          </w:tcPr>
          <w:p>
            <w:pPr>
              <w:jc w:val="center"/>
              <w:rPr>
                <w:rFonts w:ascii="宋体" w:hAnsi="宋体" w:eastAsia="宋体" w:cs="宋体"/>
                <w:color w:val="000000" w:themeColor="text1"/>
                <w:szCs w:val="21"/>
              </w:rPr>
            </w:pPr>
          </w:p>
        </w:tc>
        <w:tc>
          <w:tcPr>
            <w:tcW w:w="631" w:type="dxa"/>
            <w:vAlign w:val="center"/>
          </w:tcPr>
          <w:p>
            <w:pPr>
              <w:jc w:val="both"/>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8"/>
            <w:tcBorders>
              <w:bottom w:val="single" w:color="auto" w:sz="4" w:space="0"/>
            </w:tcBorders>
          </w:tcPr>
          <w:p>
            <w:pPr>
              <w:rPr>
                <w:rFonts w:asciiTheme="minorEastAsia" w:hAnsiTheme="minorEastAsia"/>
                <w:color w:val="000000" w:themeColor="text1"/>
                <w:szCs w:val="21"/>
              </w:rPr>
            </w:pPr>
            <w:r>
              <w:rPr>
                <w:rFonts w:hint="eastAsia" w:asciiTheme="minorEastAsia" w:hAnsiTheme="minorEastAsia"/>
                <w:color w:val="000000" w:themeColor="text1"/>
                <w:szCs w:val="21"/>
              </w:rPr>
              <w:t>合计（万元）</w:t>
            </w:r>
          </w:p>
        </w:tc>
        <w:tc>
          <w:tcPr>
            <w:tcW w:w="1460" w:type="dxa"/>
            <w:tcBorders>
              <w:bottom w:val="single" w:color="auto" w:sz="4" w:space="0"/>
            </w:tcBorders>
          </w:tcPr>
          <w:p>
            <w:pPr>
              <w:rPr>
                <w:rFonts w:asciiTheme="minorEastAsia" w:hAnsiTheme="minorEastAsia"/>
                <w:color w:val="000000" w:themeColor="text1"/>
                <w:szCs w:val="21"/>
              </w:rPr>
            </w:pPr>
          </w:p>
        </w:tc>
        <w:tc>
          <w:tcPr>
            <w:tcW w:w="772" w:type="dxa"/>
            <w:tcBorders>
              <w:bottom w:val="single" w:color="auto" w:sz="4" w:space="0"/>
            </w:tcBorders>
          </w:tcPr>
          <w:p>
            <w:pPr>
              <w:rPr>
                <w:rFonts w:asciiTheme="minorEastAsia" w:hAnsiTheme="minorEastAsia"/>
                <w:color w:val="000000" w:themeColor="text1"/>
                <w:szCs w:val="21"/>
              </w:rPr>
            </w:pPr>
            <w:r>
              <w:rPr>
                <w:rFonts w:hint="eastAsia" w:asciiTheme="minorEastAsia" w:hAnsiTheme="minorEastAsia"/>
                <w:color w:val="000000" w:themeColor="text1"/>
                <w:szCs w:val="21"/>
              </w:rPr>
              <w:t>　</w:t>
            </w:r>
          </w:p>
        </w:tc>
        <w:tc>
          <w:tcPr>
            <w:tcW w:w="539" w:type="dxa"/>
            <w:tcBorders>
              <w:bottom w:val="single" w:color="auto" w:sz="4" w:space="0"/>
            </w:tcBorders>
          </w:tcPr>
          <w:p>
            <w:pPr>
              <w:rPr>
                <w:rFonts w:asciiTheme="minorEastAsia" w:hAnsiTheme="minorEastAsia"/>
                <w:color w:val="000000" w:themeColor="text1"/>
                <w:szCs w:val="21"/>
              </w:rPr>
            </w:pPr>
          </w:p>
        </w:tc>
        <w:tc>
          <w:tcPr>
            <w:tcW w:w="631" w:type="dxa"/>
            <w:tcBorders>
              <w:bottom w:val="single" w:color="auto" w:sz="4" w:space="0"/>
            </w:tcBorders>
          </w:tcPr>
          <w:p>
            <w:pPr>
              <w:rPr>
                <w:rFonts w:asciiTheme="minorEastAsia" w:hAnsiTheme="minorEastAsia"/>
                <w:color w:val="000000" w:themeColor="text1"/>
                <w:szCs w:val="21"/>
              </w:rPr>
            </w:pPr>
            <w:r>
              <w:rPr>
                <w:rFonts w:hint="eastAsia" w:asciiTheme="minorEastAsia" w:hAnsiTheme="minorEastAsia"/>
                <w:color w:val="000000" w:themeColor="text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8"/>
            <w:tcBorders>
              <w:top w:val="single" w:color="auto" w:sz="4" w:space="0"/>
              <w:left w:val="nil"/>
              <w:bottom w:val="nil"/>
              <w:right w:val="nil"/>
            </w:tcBorders>
          </w:tcPr>
          <w:p>
            <w:pPr>
              <w:rPr>
                <w:rFonts w:asciiTheme="minorEastAsia" w:hAnsiTheme="minorEastAsia"/>
                <w:color w:val="000000" w:themeColor="text1"/>
                <w:szCs w:val="21"/>
              </w:rPr>
            </w:pPr>
          </w:p>
        </w:tc>
        <w:tc>
          <w:tcPr>
            <w:tcW w:w="1460" w:type="dxa"/>
            <w:tcBorders>
              <w:top w:val="single" w:color="auto" w:sz="4" w:space="0"/>
              <w:left w:val="nil"/>
              <w:bottom w:val="nil"/>
              <w:right w:val="nil"/>
            </w:tcBorders>
          </w:tcPr>
          <w:p>
            <w:pPr>
              <w:rPr>
                <w:rFonts w:asciiTheme="minorEastAsia" w:hAnsiTheme="minorEastAsia"/>
                <w:color w:val="000000" w:themeColor="text1"/>
                <w:szCs w:val="21"/>
              </w:rPr>
            </w:pPr>
          </w:p>
        </w:tc>
        <w:tc>
          <w:tcPr>
            <w:tcW w:w="772" w:type="dxa"/>
            <w:tcBorders>
              <w:top w:val="single" w:color="auto" w:sz="4" w:space="0"/>
              <w:left w:val="nil"/>
              <w:bottom w:val="nil"/>
              <w:right w:val="nil"/>
            </w:tcBorders>
          </w:tcPr>
          <w:p>
            <w:pPr>
              <w:rPr>
                <w:rFonts w:asciiTheme="minorEastAsia" w:hAnsiTheme="minorEastAsia"/>
                <w:color w:val="000000" w:themeColor="text1"/>
                <w:szCs w:val="21"/>
              </w:rPr>
            </w:pPr>
          </w:p>
        </w:tc>
        <w:tc>
          <w:tcPr>
            <w:tcW w:w="539" w:type="dxa"/>
            <w:tcBorders>
              <w:top w:val="single" w:color="auto" w:sz="4" w:space="0"/>
              <w:left w:val="nil"/>
              <w:bottom w:val="nil"/>
              <w:right w:val="nil"/>
            </w:tcBorders>
          </w:tcPr>
          <w:p>
            <w:pPr>
              <w:rPr>
                <w:rFonts w:asciiTheme="minorEastAsia" w:hAnsiTheme="minorEastAsia"/>
                <w:color w:val="000000" w:themeColor="text1"/>
                <w:szCs w:val="21"/>
              </w:rPr>
            </w:pPr>
          </w:p>
        </w:tc>
        <w:tc>
          <w:tcPr>
            <w:tcW w:w="631" w:type="dxa"/>
            <w:tcBorders>
              <w:top w:val="single" w:color="auto" w:sz="4" w:space="0"/>
              <w:left w:val="nil"/>
              <w:bottom w:val="nil"/>
              <w:right w:val="nil"/>
            </w:tcBorders>
          </w:tcPr>
          <w:p>
            <w:pPr>
              <w:rPr>
                <w:rFonts w:asciiTheme="minorEastAsia" w:hAnsiTheme="minorEastAsia"/>
                <w:color w:val="000000" w:themeColor="text1"/>
                <w:szCs w:val="21"/>
              </w:rPr>
            </w:pPr>
          </w:p>
          <w:p>
            <w:pPr>
              <w:pStyle w:val="3"/>
              <w:rPr>
                <w:color w:val="000000" w:themeColor="text1"/>
              </w:rPr>
            </w:pP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43" w:type="dxa"/>
            <w:gridSpan w:val="12"/>
          </w:tcPr>
          <w:p>
            <w:pPr>
              <w:jc w:val="center"/>
              <w:rPr>
                <w:rFonts w:asciiTheme="minorEastAsia" w:hAnsiTheme="minorEastAsia"/>
                <w:b/>
                <w:color w:val="000000" w:themeColor="text1"/>
                <w:szCs w:val="21"/>
              </w:rPr>
            </w:pPr>
            <w:r>
              <w:rPr>
                <w:rFonts w:hint="eastAsia" w:asciiTheme="minorEastAsia" w:hAnsiTheme="minorEastAsia"/>
                <w:color w:val="000000" w:themeColor="text1"/>
                <w:szCs w:val="21"/>
              </w:rPr>
              <w:t>★</w:t>
            </w:r>
            <w:r>
              <w:rPr>
                <w:rFonts w:hint="eastAsia" w:asciiTheme="minorEastAsia" w:hAnsiTheme="minorEastAsia"/>
                <w:b/>
                <w:color w:val="000000" w:themeColor="text1"/>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903" w:type="dxa"/>
          </w:tcPr>
          <w:p>
            <w:pPr>
              <w:rPr>
                <w:rFonts w:asciiTheme="minorEastAsia" w:hAnsiTheme="minorEastAsia"/>
                <w:color w:val="000000" w:themeColor="text1"/>
                <w:szCs w:val="21"/>
              </w:rPr>
            </w:pPr>
            <w:r>
              <w:rPr>
                <w:rFonts w:hint="eastAsia" w:asciiTheme="minorEastAsia" w:hAnsiTheme="minorEastAsia"/>
                <w:color w:val="000000" w:themeColor="text1"/>
                <w:szCs w:val="21"/>
              </w:rPr>
              <w:t>报价要求</w:t>
            </w:r>
          </w:p>
        </w:tc>
        <w:tc>
          <w:tcPr>
            <w:tcW w:w="12616" w:type="dxa"/>
            <w:gridSpan w:val="9"/>
          </w:tcPr>
          <w:p>
            <w:pPr>
              <w:rPr>
                <w:rFonts w:asciiTheme="minorEastAsia" w:hAnsiTheme="minorEastAsia"/>
                <w:color w:val="000000" w:themeColor="text1"/>
                <w:szCs w:val="21"/>
              </w:rPr>
            </w:pPr>
            <w:r>
              <w:rPr>
                <w:rFonts w:hint="eastAsia" w:asciiTheme="minorEastAsia" w:hAnsiTheme="minorEastAsia"/>
                <w:color w:val="000000" w:themeColor="text1"/>
                <w:szCs w:val="21"/>
              </w:rPr>
              <w:t>本次反向竞价报价须为人民币报价，包</w:t>
            </w:r>
            <w:r>
              <w:rPr>
                <w:rFonts w:hint="eastAsia" w:asciiTheme="minorEastAsia" w:hAnsiTheme="minorEastAsia"/>
                <w:color w:val="auto"/>
                <w:szCs w:val="21"/>
              </w:rPr>
              <w:t>含：</w:t>
            </w:r>
            <w:r>
              <w:rPr>
                <w:rFonts w:hint="eastAsia" w:ascii="宋体" w:hAnsi="宋体" w:eastAsia="宋体" w:cs="Times New Roman"/>
                <w:color w:val="auto"/>
                <w:szCs w:val="21"/>
                <w:lang w:eastAsia="zh-CN"/>
              </w:rPr>
              <w:t>代理服务费、</w:t>
            </w:r>
            <w:r>
              <w:rPr>
                <w:rFonts w:hint="eastAsia" w:ascii="宋体" w:hAnsi="宋体" w:eastAsia="宋体" w:cs="Times New Roman"/>
                <w:color w:val="auto"/>
                <w:szCs w:val="21"/>
              </w:rPr>
              <w:t>税费等全部费用</w:t>
            </w:r>
            <w:r>
              <w:rPr>
                <w:rFonts w:hint="eastAsia" w:asciiTheme="minorEastAsia" w:hAnsiTheme="minorEastAsia"/>
                <w:color w:val="auto"/>
                <w:szCs w:val="21"/>
              </w:rPr>
              <w:t>。</w:t>
            </w:r>
            <w:r>
              <w:rPr>
                <w:rFonts w:hint="eastAsia" w:asciiTheme="minorEastAsia" w:hAnsiTheme="minorEastAsia"/>
                <w:color w:val="000000" w:themeColor="text1"/>
                <w:szCs w:val="21"/>
              </w:rPr>
              <w:t>对于本文件中明确列明必须报价的货物或服务，供应商应分别报价。采购人未列明的货物或服务，不在供应商报价之内。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hint="eastAsia" w:asciiTheme="minorEastAsia" w:hAnsiTheme="minorEastAsia" w:eastAsiaTheme="minorEastAsia"/>
                <w:color w:val="000000" w:themeColor="text1"/>
                <w:szCs w:val="21"/>
                <w:lang w:val="en-US" w:eastAsia="zh-CN"/>
              </w:rPr>
            </w:pPr>
            <w:r>
              <w:rPr>
                <w:rFonts w:hint="eastAsia" w:asciiTheme="minorEastAsia" w:hAnsiTheme="minorEastAsia"/>
                <w:color w:val="000000" w:themeColor="text1"/>
                <w:szCs w:val="21"/>
                <w:lang w:val="en-US" w:eastAsia="zh-CN"/>
              </w:rPr>
              <w:t>2</w:t>
            </w:r>
          </w:p>
        </w:tc>
        <w:tc>
          <w:tcPr>
            <w:tcW w:w="903" w:type="dxa"/>
          </w:tcPr>
          <w:p>
            <w:pPr>
              <w:rPr>
                <w:rFonts w:hint="default" w:asciiTheme="minorEastAsia" w:hAnsiTheme="minorEastAsia"/>
                <w:color w:val="auto"/>
                <w:szCs w:val="21"/>
                <w:lang w:val="en-US"/>
              </w:rPr>
            </w:pPr>
            <w:r>
              <w:rPr>
                <w:rFonts w:hint="eastAsia" w:asciiTheme="minorEastAsia" w:hAnsiTheme="minorEastAsia"/>
                <w:color w:val="auto"/>
                <w:szCs w:val="21"/>
                <w:lang w:val="en-US" w:eastAsia="zh-CN"/>
              </w:rPr>
              <w:t>项目完成时间</w:t>
            </w:r>
          </w:p>
        </w:tc>
        <w:tc>
          <w:tcPr>
            <w:tcW w:w="12616" w:type="dxa"/>
            <w:gridSpan w:val="9"/>
          </w:tcPr>
          <w:p>
            <w:pPr>
              <w:pStyle w:val="13"/>
              <w:ind w:left="0" w:leftChars="0" w:firstLine="0" w:firstLineChars="0"/>
              <w:rPr>
                <w:rFonts w:asciiTheme="minorEastAsia" w:hAnsiTheme="minorEastAsia" w:eastAsiaTheme="minorEastAsia"/>
                <w:color w:val="auto"/>
                <w:szCs w:val="21"/>
              </w:rPr>
            </w:pPr>
            <w:r>
              <w:rPr>
                <w:rFonts w:hint="eastAsia" w:ascii="宋体" w:hAnsi="宋体" w:cs="宋体"/>
                <w:color w:val="auto"/>
                <w:kern w:val="0"/>
                <w:szCs w:val="21"/>
              </w:rPr>
              <w:t>从签订合同之日起，</w:t>
            </w:r>
            <w:r>
              <w:rPr>
                <w:rFonts w:hint="eastAsia" w:ascii="宋体" w:hAnsi="宋体" w:cs="宋体"/>
                <w:color w:val="auto"/>
                <w:kern w:val="0"/>
                <w:szCs w:val="21"/>
                <w:lang w:val="en-US" w:eastAsia="zh-CN"/>
              </w:rPr>
              <w:t>至2024年6月30日止</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color w:val="000000" w:themeColor="text1"/>
                <w:szCs w:val="21"/>
                <w:lang w:val="en-US" w:eastAsia="zh-CN"/>
              </w:rPr>
              <w:t>3</w:t>
            </w:r>
          </w:p>
        </w:tc>
        <w:tc>
          <w:tcPr>
            <w:tcW w:w="903" w:type="dxa"/>
          </w:tcPr>
          <w:p>
            <w:pPr>
              <w:rPr>
                <w:rFonts w:asciiTheme="minorEastAsia" w:hAnsiTheme="minorEastAsia"/>
                <w:color w:val="auto"/>
                <w:szCs w:val="21"/>
              </w:rPr>
            </w:pPr>
            <w:r>
              <w:rPr>
                <w:rFonts w:hint="eastAsia" w:ascii="宋体" w:hAnsi="宋体" w:cs="宋体"/>
                <w:color w:val="auto"/>
                <w:kern w:val="0"/>
                <w:szCs w:val="21"/>
                <w:lang w:val="en-US" w:eastAsia="zh-CN"/>
              </w:rPr>
              <w:t>服务质量及期限相关要求</w:t>
            </w:r>
          </w:p>
        </w:tc>
        <w:tc>
          <w:tcPr>
            <w:tcW w:w="12616" w:type="dxa"/>
            <w:gridSpan w:val="9"/>
          </w:tcPr>
          <w:p>
            <w:pPr>
              <w:pStyle w:val="13"/>
              <w:ind w:left="0" w:leftChars="0" w:firstLine="0" w:firstLineChars="0"/>
              <w:rPr>
                <w:rFonts w:asciiTheme="minorEastAsia" w:hAnsiTheme="minorEastAsia"/>
                <w:color w:val="auto"/>
                <w:szCs w:val="21"/>
              </w:rPr>
            </w:pPr>
            <w:r>
              <w:rPr>
                <w:rFonts w:hint="eastAsia" w:hAnsi="宋体"/>
                <w:color w:val="auto"/>
                <w:szCs w:val="21"/>
                <w:lang w:val="en-US" w:eastAsia="zh-CN"/>
              </w:rPr>
              <w:t>在约定的时限内（</w:t>
            </w:r>
            <w:r>
              <w:rPr>
                <w:rFonts w:hint="eastAsia" w:ascii="宋体" w:hAnsi="宋体" w:cs="宋体"/>
                <w:color w:val="auto"/>
                <w:kern w:val="0"/>
                <w:szCs w:val="21"/>
                <w:lang w:val="en-US" w:eastAsia="zh-CN"/>
              </w:rPr>
              <w:t>2024年6月30日前</w:t>
            </w:r>
            <w:r>
              <w:rPr>
                <w:rFonts w:hint="eastAsia" w:hAnsi="宋体"/>
                <w:color w:val="auto"/>
                <w:szCs w:val="21"/>
                <w:lang w:val="en-US" w:eastAsia="zh-CN"/>
              </w:rPr>
              <w:t>），不能完成相关退税申报工作，或者退税金额达不到学校理想要求的，原供应商须退出本项目合作，学校将结合实际工作需要另行寻找合作单位。</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4</w:t>
            </w:r>
          </w:p>
        </w:tc>
        <w:tc>
          <w:tcPr>
            <w:tcW w:w="903" w:type="dxa"/>
          </w:tcPr>
          <w:p>
            <w:pPr>
              <w:rPr>
                <w:rFonts w:asciiTheme="minorEastAsia" w:hAnsiTheme="minorEastAsia"/>
                <w:color w:val="auto"/>
                <w:szCs w:val="21"/>
              </w:rPr>
            </w:pPr>
            <w:r>
              <w:rPr>
                <w:rFonts w:hint="eastAsia" w:asciiTheme="minorEastAsia" w:hAnsiTheme="minorEastAsia"/>
                <w:color w:val="auto"/>
                <w:szCs w:val="21"/>
              </w:rPr>
              <w:t>交货及安装地点</w:t>
            </w:r>
          </w:p>
        </w:tc>
        <w:tc>
          <w:tcPr>
            <w:tcW w:w="12616" w:type="dxa"/>
            <w:gridSpan w:val="9"/>
          </w:tcPr>
          <w:p>
            <w:pPr>
              <w:rPr>
                <w:rFonts w:asciiTheme="minorEastAsia" w:hAnsiTheme="minorEastAsia"/>
                <w:color w:val="auto"/>
                <w:szCs w:val="21"/>
              </w:rPr>
            </w:pPr>
            <w:r>
              <w:rPr>
                <w:rFonts w:hint="eastAsia" w:asciiTheme="minorEastAsia" w:hAnsiTheme="minorEastAsia"/>
                <w:color w:val="auto"/>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24" w:type="dxa"/>
            <w:gridSpan w:val="2"/>
          </w:tcPr>
          <w:p>
            <w:pPr>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color w:val="000000" w:themeColor="text1"/>
                <w:szCs w:val="21"/>
                <w:lang w:val="en-US" w:eastAsia="zh-CN"/>
              </w:rPr>
              <w:t>5</w:t>
            </w:r>
          </w:p>
        </w:tc>
        <w:tc>
          <w:tcPr>
            <w:tcW w:w="903" w:type="dxa"/>
          </w:tcPr>
          <w:p>
            <w:pPr>
              <w:rPr>
                <w:rFonts w:asciiTheme="minorEastAsia" w:hAnsiTheme="minorEastAsia"/>
                <w:color w:val="auto"/>
                <w:szCs w:val="21"/>
              </w:rPr>
            </w:pPr>
            <w:r>
              <w:rPr>
                <w:rFonts w:hint="eastAsia" w:asciiTheme="minorEastAsia" w:hAnsiTheme="minorEastAsia"/>
                <w:color w:val="auto"/>
                <w:szCs w:val="21"/>
              </w:rPr>
              <w:t>货款结算</w:t>
            </w:r>
          </w:p>
        </w:tc>
        <w:tc>
          <w:tcPr>
            <w:tcW w:w="12616" w:type="dxa"/>
            <w:gridSpan w:val="9"/>
          </w:tcPr>
          <w:p>
            <w:pPr>
              <w:numPr>
                <w:ilvl w:val="0"/>
                <w:numId w:val="0"/>
              </w:numPr>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val="en-US" w:eastAsia="zh-CN"/>
              </w:rPr>
              <w:t>1.本项目无</w:t>
            </w:r>
            <w:r>
              <w:rPr>
                <w:rFonts w:hint="eastAsia" w:ascii="宋体" w:hAnsi="宋体" w:cs="宋体"/>
                <w:color w:val="auto"/>
                <w:kern w:val="0"/>
                <w:szCs w:val="21"/>
                <w:lang w:eastAsia="zh-CN"/>
              </w:rPr>
              <w:t>预付</w:t>
            </w:r>
            <w:r>
              <w:rPr>
                <w:rFonts w:hint="eastAsia" w:ascii="宋体" w:hAnsi="宋体" w:cs="宋体"/>
                <w:color w:val="auto"/>
                <w:kern w:val="0"/>
                <w:szCs w:val="21"/>
                <w:lang w:val="en-US" w:eastAsia="zh-CN"/>
              </w:rPr>
              <w:t>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以截止到2024年6月30日时学校所收到的2022年度国产设备全部退税款为基数计算项目</w:t>
            </w:r>
            <w:r>
              <w:rPr>
                <w:rFonts w:hint="eastAsia" w:ascii="宋体" w:hAnsi="宋体" w:cs="宋体"/>
                <w:color w:val="auto"/>
                <w:kern w:val="0"/>
                <w:szCs w:val="21"/>
                <w:lang w:eastAsia="zh-CN"/>
              </w:rPr>
              <w:t>代理</w:t>
            </w:r>
            <w:r>
              <w:rPr>
                <w:rFonts w:hint="eastAsia" w:ascii="宋体" w:hAnsi="宋体" w:cs="宋体"/>
                <w:color w:val="auto"/>
                <w:kern w:val="0"/>
                <w:szCs w:val="21"/>
                <w:lang w:val="en-US" w:eastAsia="zh-CN"/>
              </w:rPr>
              <w:t>服务费，双方确认</w:t>
            </w:r>
            <w:r>
              <w:rPr>
                <w:rFonts w:hint="eastAsia" w:ascii="宋体" w:hAnsi="宋体" w:cs="宋体"/>
                <w:color w:val="auto"/>
                <w:kern w:val="0"/>
                <w:szCs w:val="21"/>
                <w:lang w:eastAsia="zh-CN"/>
              </w:rPr>
              <w:t>代理</w:t>
            </w:r>
            <w:r>
              <w:rPr>
                <w:rFonts w:hint="eastAsia" w:ascii="宋体" w:hAnsi="宋体" w:cs="宋体"/>
                <w:color w:val="auto"/>
                <w:kern w:val="0"/>
                <w:szCs w:val="21"/>
                <w:lang w:val="en-US" w:eastAsia="zh-CN"/>
              </w:rPr>
              <w:t>服务费金额后，</w:t>
            </w:r>
            <w:r>
              <w:rPr>
                <w:rFonts w:hint="eastAsia" w:ascii="宋体" w:hAnsi="宋体" w:cs="宋体"/>
                <w:color w:val="auto"/>
                <w:kern w:val="0"/>
                <w:szCs w:val="21"/>
                <w:lang w:eastAsia="zh-CN"/>
              </w:rPr>
              <w:t>供应商在向学校开具正规增值税发票。</w:t>
            </w:r>
          </w:p>
          <w:p>
            <w:pPr>
              <w:rPr>
                <w:rFonts w:asciiTheme="minorEastAsia" w:hAnsiTheme="minorEastAsia"/>
                <w:color w:val="auto"/>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学校在收到供应商正规增值税发票后10个工作日内，</w:t>
            </w:r>
            <w:r>
              <w:rPr>
                <w:rFonts w:hint="eastAsia" w:ascii="宋体" w:hAnsi="宋体" w:cs="宋体"/>
                <w:color w:val="auto"/>
                <w:kern w:val="0"/>
                <w:szCs w:val="21"/>
                <w:lang w:val="en-US" w:eastAsia="zh-CN"/>
              </w:rPr>
              <w:t>一次性</w:t>
            </w:r>
            <w:r>
              <w:rPr>
                <w:rFonts w:hint="eastAsia" w:ascii="宋体" w:hAnsi="宋体" w:cs="宋体"/>
                <w:color w:val="auto"/>
                <w:kern w:val="0"/>
                <w:szCs w:val="21"/>
                <w:lang w:eastAsia="zh-CN"/>
              </w:rPr>
              <w:t>与供应商结清代理服务费。</w:t>
            </w:r>
          </w:p>
        </w:tc>
      </w:tr>
    </w:tbl>
    <w:p>
      <w:pPr>
        <w:rPr>
          <w:rFonts w:asciiTheme="minorEastAsia" w:hAnsiTheme="minorEastAsia"/>
          <w:color w:val="000000" w:themeColor="text1"/>
          <w:sz w:val="18"/>
          <w:szCs w:val="18"/>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306640"/>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mJkZTk3ODg5MTI3Yzg2NTliNTkzMzU2ZDkwYjg5MWYifQ=="/>
  </w:docVars>
  <w:rsids>
    <w:rsidRoot w:val="00D459E9"/>
    <w:rsid w:val="00001715"/>
    <w:rsid w:val="00007624"/>
    <w:rsid w:val="00011C67"/>
    <w:rsid w:val="00017321"/>
    <w:rsid w:val="0002253B"/>
    <w:rsid w:val="00022EAB"/>
    <w:rsid w:val="00024C98"/>
    <w:rsid w:val="00025448"/>
    <w:rsid w:val="0004376A"/>
    <w:rsid w:val="000537AB"/>
    <w:rsid w:val="00053C11"/>
    <w:rsid w:val="00061969"/>
    <w:rsid w:val="00064BD3"/>
    <w:rsid w:val="000700FE"/>
    <w:rsid w:val="00070BE2"/>
    <w:rsid w:val="00071067"/>
    <w:rsid w:val="00072B13"/>
    <w:rsid w:val="00083605"/>
    <w:rsid w:val="00091DA9"/>
    <w:rsid w:val="000A0A90"/>
    <w:rsid w:val="000A1579"/>
    <w:rsid w:val="000A63CA"/>
    <w:rsid w:val="000A70A1"/>
    <w:rsid w:val="000B3C60"/>
    <w:rsid w:val="000B7ABF"/>
    <w:rsid w:val="000D1133"/>
    <w:rsid w:val="000D2352"/>
    <w:rsid w:val="000D2597"/>
    <w:rsid w:val="000D3185"/>
    <w:rsid w:val="000D5285"/>
    <w:rsid w:val="00121E68"/>
    <w:rsid w:val="00127BE8"/>
    <w:rsid w:val="00127E23"/>
    <w:rsid w:val="001330E6"/>
    <w:rsid w:val="00134044"/>
    <w:rsid w:val="00135F6F"/>
    <w:rsid w:val="0013784A"/>
    <w:rsid w:val="00141F61"/>
    <w:rsid w:val="00143FD4"/>
    <w:rsid w:val="00147E78"/>
    <w:rsid w:val="001525B5"/>
    <w:rsid w:val="00164BBA"/>
    <w:rsid w:val="00164E09"/>
    <w:rsid w:val="00177A9D"/>
    <w:rsid w:val="0018435C"/>
    <w:rsid w:val="001854EA"/>
    <w:rsid w:val="001943DC"/>
    <w:rsid w:val="001972BF"/>
    <w:rsid w:val="00197974"/>
    <w:rsid w:val="001A2F7B"/>
    <w:rsid w:val="001A4C33"/>
    <w:rsid w:val="001A66F2"/>
    <w:rsid w:val="001B681C"/>
    <w:rsid w:val="001C4F66"/>
    <w:rsid w:val="001D7508"/>
    <w:rsid w:val="001D75FC"/>
    <w:rsid w:val="001D7AC8"/>
    <w:rsid w:val="001E2CB7"/>
    <w:rsid w:val="001E7354"/>
    <w:rsid w:val="001F115D"/>
    <w:rsid w:val="001F7D5F"/>
    <w:rsid w:val="00204433"/>
    <w:rsid w:val="002044B7"/>
    <w:rsid w:val="002143FF"/>
    <w:rsid w:val="00221279"/>
    <w:rsid w:val="00235214"/>
    <w:rsid w:val="00236245"/>
    <w:rsid w:val="00236488"/>
    <w:rsid w:val="00237810"/>
    <w:rsid w:val="00240842"/>
    <w:rsid w:val="002409D0"/>
    <w:rsid w:val="002448B2"/>
    <w:rsid w:val="00245298"/>
    <w:rsid w:val="00246924"/>
    <w:rsid w:val="0024794B"/>
    <w:rsid w:val="002558F7"/>
    <w:rsid w:val="00255AED"/>
    <w:rsid w:val="00255F86"/>
    <w:rsid w:val="00264E9B"/>
    <w:rsid w:val="00266CEB"/>
    <w:rsid w:val="00271118"/>
    <w:rsid w:val="002719D9"/>
    <w:rsid w:val="002740E7"/>
    <w:rsid w:val="00276113"/>
    <w:rsid w:val="002772E4"/>
    <w:rsid w:val="0028444C"/>
    <w:rsid w:val="00286878"/>
    <w:rsid w:val="002A62E1"/>
    <w:rsid w:val="002B0595"/>
    <w:rsid w:val="002B0C7A"/>
    <w:rsid w:val="002C13B0"/>
    <w:rsid w:val="002E327C"/>
    <w:rsid w:val="002E61E6"/>
    <w:rsid w:val="002E62AC"/>
    <w:rsid w:val="002F6A53"/>
    <w:rsid w:val="002F6C5E"/>
    <w:rsid w:val="002F6EA2"/>
    <w:rsid w:val="002F7944"/>
    <w:rsid w:val="00300F2C"/>
    <w:rsid w:val="00310C53"/>
    <w:rsid w:val="00311628"/>
    <w:rsid w:val="00311B7B"/>
    <w:rsid w:val="00316B6A"/>
    <w:rsid w:val="00317EAA"/>
    <w:rsid w:val="00320FDF"/>
    <w:rsid w:val="00321DE4"/>
    <w:rsid w:val="003251B2"/>
    <w:rsid w:val="003264F3"/>
    <w:rsid w:val="00326BAE"/>
    <w:rsid w:val="00327A25"/>
    <w:rsid w:val="0033387B"/>
    <w:rsid w:val="00334C16"/>
    <w:rsid w:val="003400AD"/>
    <w:rsid w:val="00343789"/>
    <w:rsid w:val="00346F2D"/>
    <w:rsid w:val="003510FB"/>
    <w:rsid w:val="00352318"/>
    <w:rsid w:val="00352670"/>
    <w:rsid w:val="003613DC"/>
    <w:rsid w:val="003651F3"/>
    <w:rsid w:val="00370796"/>
    <w:rsid w:val="00374DC1"/>
    <w:rsid w:val="00386A72"/>
    <w:rsid w:val="00387ACE"/>
    <w:rsid w:val="003908A2"/>
    <w:rsid w:val="003956A5"/>
    <w:rsid w:val="003968E3"/>
    <w:rsid w:val="003A4A57"/>
    <w:rsid w:val="003A4E02"/>
    <w:rsid w:val="003A597C"/>
    <w:rsid w:val="003B354B"/>
    <w:rsid w:val="003B5E42"/>
    <w:rsid w:val="003D0DAD"/>
    <w:rsid w:val="003D3AE6"/>
    <w:rsid w:val="003D70DF"/>
    <w:rsid w:val="003D7FF3"/>
    <w:rsid w:val="003E41BC"/>
    <w:rsid w:val="003E4754"/>
    <w:rsid w:val="003E59D5"/>
    <w:rsid w:val="003E68F3"/>
    <w:rsid w:val="003F1422"/>
    <w:rsid w:val="003F2F7F"/>
    <w:rsid w:val="0042177B"/>
    <w:rsid w:val="00421839"/>
    <w:rsid w:val="00425DFE"/>
    <w:rsid w:val="00431223"/>
    <w:rsid w:val="0043593A"/>
    <w:rsid w:val="004400DC"/>
    <w:rsid w:val="004562A3"/>
    <w:rsid w:val="004616CB"/>
    <w:rsid w:val="00464A89"/>
    <w:rsid w:val="004666ED"/>
    <w:rsid w:val="004672DF"/>
    <w:rsid w:val="00474015"/>
    <w:rsid w:val="004750B5"/>
    <w:rsid w:val="00481006"/>
    <w:rsid w:val="004816C8"/>
    <w:rsid w:val="00481A97"/>
    <w:rsid w:val="00481E32"/>
    <w:rsid w:val="00495862"/>
    <w:rsid w:val="004A5D6F"/>
    <w:rsid w:val="004B19A2"/>
    <w:rsid w:val="004B4072"/>
    <w:rsid w:val="004B5A2C"/>
    <w:rsid w:val="004C1A46"/>
    <w:rsid w:val="004C1A8E"/>
    <w:rsid w:val="004C2328"/>
    <w:rsid w:val="004C3010"/>
    <w:rsid w:val="004C7165"/>
    <w:rsid w:val="004C761F"/>
    <w:rsid w:val="004D1E4A"/>
    <w:rsid w:val="004D6895"/>
    <w:rsid w:val="004E0B6C"/>
    <w:rsid w:val="004E187A"/>
    <w:rsid w:val="004E5E70"/>
    <w:rsid w:val="004E6DA9"/>
    <w:rsid w:val="004F3C38"/>
    <w:rsid w:val="0052105E"/>
    <w:rsid w:val="005261C7"/>
    <w:rsid w:val="00527448"/>
    <w:rsid w:val="005444B4"/>
    <w:rsid w:val="00544948"/>
    <w:rsid w:val="00544EA7"/>
    <w:rsid w:val="00544F29"/>
    <w:rsid w:val="00550926"/>
    <w:rsid w:val="0055393E"/>
    <w:rsid w:val="00555D88"/>
    <w:rsid w:val="00556A8E"/>
    <w:rsid w:val="00566A10"/>
    <w:rsid w:val="00570B8A"/>
    <w:rsid w:val="0057278D"/>
    <w:rsid w:val="005729E9"/>
    <w:rsid w:val="00573BBC"/>
    <w:rsid w:val="005755CB"/>
    <w:rsid w:val="00576A91"/>
    <w:rsid w:val="00580415"/>
    <w:rsid w:val="005964DC"/>
    <w:rsid w:val="0059657E"/>
    <w:rsid w:val="00596D6C"/>
    <w:rsid w:val="005A0423"/>
    <w:rsid w:val="005A0542"/>
    <w:rsid w:val="005A0C86"/>
    <w:rsid w:val="005A2742"/>
    <w:rsid w:val="005A7D15"/>
    <w:rsid w:val="005C3140"/>
    <w:rsid w:val="005C469C"/>
    <w:rsid w:val="005C47EB"/>
    <w:rsid w:val="005C5C64"/>
    <w:rsid w:val="005D7F98"/>
    <w:rsid w:val="005E6736"/>
    <w:rsid w:val="005F0E59"/>
    <w:rsid w:val="005F21E0"/>
    <w:rsid w:val="005F2D08"/>
    <w:rsid w:val="005F7D72"/>
    <w:rsid w:val="00602135"/>
    <w:rsid w:val="00602FD9"/>
    <w:rsid w:val="006078CB"/>
    <w:rsid w:val="00621780"/>
    <w:rsid w:val="0062648D"/>
    <w:rsid w:val="00631BA2"/>
    <w:rsid w:val="00633B11"/>
    <w:rsid w:val="00634233"/>
    <w:rsid w:val="00644E24"/>
    <w:rsid w:val="00650D26"/>
    <w:rsid w:val="00651A5F"/>
    <w:rsid w:val="006541FA"/>
    <w:rsid w:val="00654FC6"/>
    <w:rsid w:val="006558C2"/>
    <w:rsid w:val="00666E36"/>
    <w:rsid w:val="00667F23"/>
    <w:rsid w:val="0067007F"/>
    <w:rsid w:val="0068725B"/>
    <w:rsid w:val="006905C4"/>
    <w:rsid w:val="00694BA5"/>
    <w:rsid w:val="006A10D3"/>
    <w:rsid w:val="006A669F"/>
    <w:rsid w:val="006A785A"/>
    <w:rsid w:val="006B1B2E"/>
    <w:rsid w:val="006B7E14"/>
    <w:rsid w:val="006C2FD2"/>
    <w:rsid w:val="006D1EED"/>
    <w:rsid w:val="006D5FDC"/>
    <w:rsid w:val="006D71CE"/>
    <w:rsid w:val="006E2085"/>
    <w:rsid w:val="006E7499"/>
    <w:rsid w:val="006F01BD"/>
    <w:rsid w:val="007011A3"/>
    <w:rsid w:val="00701DBA"/>
    <w:rsid w:val="007052D5"/>
    <w:rsid w:val="00706CE7"/>
    <w:rsid w:val="00715B2B"/>
    <w:rsid w:val="00715BD9"/>
    <w:rsid w:val="007220E3"/>
    <w:rsid w:val="007220F3"/>
    <w:rsid w:val="00723003"/>
    <w:rsid w:val="00725927"/>
    <w:rsid w:val="00736B12"/>
    <w:rsid w:val="0074024B"/>
    <w:rsid w:val="00741321"/>
    <w:rsid w:val="00745680"/>
    <w:rsid w:val="007459E9"/>
    <w:rsid w:val="0075070C"/>
    <w:rsid w:val="0075366F"/>
    <w:rsid w:val="00754FE8"/>
    <w:rsid w:val="00761A11"/>
    <w:rsid w:val="00761E6A"/>
    <w:rsid w:val="007676D6"/>
    <w:rsid w:val="0078327E"/>
    <w:rsid w:val="007846BC"/>
    <w:rsid w:val="007906AC"/>
    <w:rsid w:val="00793C42"/>
    <w:rsid w:val="0079459A"/>
    <w:rsid w:val="00795177"/>
    <w:rsid w:val="00797D27"/>
    <w:rsid w:val="007A1A38"/>
    <w:rsid w:val="007A24BB"/>
    <w:rsid w:val="007A7BA8"/>
    <w:rsid w:val="007B0612"/>
    <w:rsid w:val="007B419C"/>
    <w:rsid w:val="007D0F47"/>
    <w:rsid w:val="007D14BB"/>
    <w:rsid w:val="007D1AA6"/>
    <w:rsid w:val="007D1E80"/>
    <w:rsid w:val="007D29B7"/>
    <w:rsid w:val="007E63BC"/>
    <w:rsid w:val="007F3547"/>
    <w:rsid w:val="007F51E4"/>
    <w:rsid w:val="007F66C7"/>
    <w:rsid w:val="007F6CF8"/>
    <w:rsid w:val="00806302"/>
    <w:rsid w:val="00811A6F"/>
    <w:rsid w:val="00812BC1"/>
    <w:rsid w:val="00815B38"/>
    <w:rsid w:val="00822F34"/>
    <w:rsid w:val="00823613"/>
    <w:rsid w:val="00823B54"/>
    <w:rsid w:val="00825777"/>
    <w:rsid w:val="008277CE"/>
    <w:rsid w:val="00827BC6"/>
    <w:rsid w:val="00840518"/>
    <w:rsid w:val="00841F69"/>
    <w:rsid w:val="00847628"/>
    <w:rsid w:val="008512D5"/>
    <w:rsid w:val="008528CA"/>
    <w:rsid w:val="008559A5"/>
    <w:rsid w:val="00857F57"/>
    <w:rsid w:val="0088066C"/>
    <w:rsid w:val="008860B0"/>
    <w:rsid w:val="00886EAB"/>
    <w:rsid w:val="008876CF"/>
    <w:rsid w:val="00895504"/>
    <w:rsid w:val="008972E6"/>
    <w:rsid w:val="0089796A"/>
    <w:rsid w:val="008A6EDB"/>
    <w:rsid w:val="008B0696"/>
    <w:rsid w:val="008B1ADA"/>
    <w:rsid w:val="008B2FA3"/>
    <w:rsid w:val="008B5ECF"/>
    <w:rsid w:val="008C2EF4"/>
    <w:rsid w:val="008C3F2E"/>
    <w:rsid w:val="008C5693"/>
    <w:rsid w:val="008C5EA4"/>
    <w:rsid w:val="008D3AC9"/>
    <w:rsid w:val="008D6235"/>
    <w:rsid w:val="008F171C"/>
    <w:rsid w:val="008F3E01"/>
    <w:rsid w:val="008F5733"/>
    <w:rsid w:val="00900B1D"/>
    <w:rsid w:val="00901E8D"/>
    <w:rsid w:val="00901FA3"/>
    <w:rsid w:val="009030E1"/>
    <w:rsid w:val="009144AE"/>
    <w:rsid w:val="00914A52"/>
    <w:rsid w:val="00917B97"/>
    <w:rsid w:val="00920265"/>
    <w:rsid w:val="00920D79"/>
    <w:rsid w:val="00922BEE"/>
    <w:rsid w:val="00926D0E"/>
    <w:rsid w:val="00930620"/>
    <w:rsid w:val="00935AC4"/>
    <w:rsid w:val="00940F8D"/>
    <w:rsid w:val="00942602"/>
    <w:rsid w:val="0095017E"/>
    <w:rsid w:val="00950EE1"/>
    <w:rsid w:val="00951CDC"/>
    <w:rsid w:val="00952615"/>
    <w:rsid w:val="00956F49"/>
    <w:rsid w:val="009607AD"/>
    <w:rsid w:val="00967CCE"/>
    <w:rsid w:val="00973602"/>
    <w:rsid w:val="00991975"/>
    <w:rsid w:val="00994E30"/>
    <w:rsid w:val="009965C1"/>
    <w:rsid w:val="009A0525"/>
    <w:rsid w:val="009A0611"/>
    <w:rsid w:val="009A1E17"/>
    <w:rsid w:val="009A5057"/>
    <w:rsid w:val="009A7F1B"/>
    <w:rsid w:val="009B1F1E"/>
    <w:rsid w:val="009B2D14"/>
    <w:rsid w:val="009B304A"/>
    <w:rsid w:val="009B3E62"/>
    <w:rsid w:val="009B6D8B"/>
    <w:rsid w:val="009C042A"/>
    <w:rsid w:val="009C3BB7"/>
    <w:rsid w:val="009D06BA"/>
    <w:rsid w:val="009D38BF"/>
    <w:rsid w:val="009D68AE"/>
    <w:rsid w:val="009E52DB"/>
    <w:rsid w:val="009F2101"/>
    <w:rsid w:val="009F216C"/>
    <w:rsid w:val="00A0420A"/>
    <w:rsid w:val="00A06F55"/>
    <w:rsid w:val="00A130F6"/>
    <w:rsid w:val="00A14690"/>
    <w:rsid w:val="00A16065"/>
    <w:rsid w:val="00A23F88"/>
    <w:rsid w:val="00A2516B"/>
    <w:rsid w:val="00A26648"/>
    <w:rsid w:val="00A31C92"/>
    <w:rsid w:val="00A31F01"/>
    <w:rsid w:val="00A406F9"/>
    <w:rsid w:val="00A4226C"/>
    <w:rsid w:val="00A42C39"/>
    <w:rsid w:val="00A43C32"/>
    <w:rsid w:val="00A47A35"/>
    <w:rsid w:val="00A620E8"/>
    <w:rsid w:val="00A65491"/>
    <w:rsid w:val="00A6581D"/>
    <w:rsid w:val="00A671EB"/>
    <w:rsid w:val="00A672DF"/>
    <w:rsid w:val="00A713D7"/>
    <w:rsid w:val="00A7188E"/>
    <w:rsid w:val="00A72977"/>
    <w:rsid w:val="00A77C4B"/>
    <w:rsid w:val="00A832CB"/>
    <w:rsid w:val="00A905F3"/>
    <w:rsid w:val="00AA1307"/>
    <w:rsid w:val="00AA23BF"/>
    <w:rsid w:val="00AA6906"/>
    <w:rsid w:val="00AA7BDC"/>
    <w:rsid w:val="00AB1A05"/>
    <w:rsid w:val="00AB629B"/>
    <w:rsid w:val="00AB6EB1"/>
    <w:rsid w:val="00AC4F15"/>
    <w:rsid w:val="00AC5779"/>
    <w:rsid w:val="00AC5E45"/>
    <w:rsid w:val="00AD38C3"/>
    <w:rsid w:val="00AD3C8B"/>
    <w:rsid w:val="00AE1730"/>
    <w:rsid w:val="00AE6ECF"/>
    <w:rsid w:val="00AF05D4"/>
    <w:rsid w:val="00AF4518"/>
    <w:rsid w:val="00B10AA5"/>
    <w:rsid w:val="00B16B92"/>
    <w:rsid w:val="00B21161"/>
    <w:rsid w:val="00B33046"/>
    <w:rsid w:val="00B33F5B"/>
    <w:rsid w:val="00B34573"/>
    <w:rsid w:val="00B4074C"/>
    <w:rsid w:val="00B45E34"/>
    <w:rsid w:val="00B52CF1"/>
    <w:rsid w:val="00B54129"/>
    <w:rsid w:val="00B54132"/>
    <w:rsid w:val="00B607EB"/>
    <w:rsid w:val="00B62508"/>
    <w:rsid w:val="00B650F0"/>
    <w:rsid w:val="00B70137"/>
    <w:rsid w:val="00B70AA4"/>
    <w:rsid w:val="00B8413A"/>
    <w:rsid w:val="00B86A1E"/>
    <w:rsid w:val="00B8758B"/>
    <w:rsid w:val="00B967FD"/>
    <w:rsid w:val="00BA53B5"/>
    <w:rsid w:val="00BA7DF3"/>
    <w:rsid w:val="00BB442F"/>
    <w:rsid w:val="00BB52F3"/>
    <w:rsid w:val="00BB67F3"/>
    <w:rsid w:val="00BC64E5"/>
    <w:rsid w:val="00BD5814"/>
    <w:rsid w:val="00BD735C"/>
    <w:rsid w:val="00BE0448"/>
    <w:rsid w:val="00BE4043"/>
    <w:rsid w:val="00BE530F"/>
    <w:rsid w:val="00BE5419"/>
    <w:rsid w:val="00BE6FDD"/>
    <w:rsid w:val="00BE770E"/>
    <w:rsid w:val="00BF2CCB"/>
    <w:rsid w:val="00C015A9"/>
    <w:rsid w:val="00C02357"/>
    <w:rsid w:val="00C032EC"/>
    <w:rsid w:val="00C068C7"/>
    <w:rsid w:val="00C073D8"/>
    <w:rsid w:val="00C22278"/>
    <w:rsid w:val="00C3188B"/>
    <w:rsid w:val="00C34607"/>
    <w:rsid w:val="00C42A70"/>
    <w:rsid w:val="00C45215"/>
    <w:rsid w:val="00C537D7"/>
    <w:rsid w:val="00C53A4B"/>
    <w:rsid w:val="00C657E7"/>
    <w:rsid w:val="00C6736F"/>
    <w:rsid w:val="00C70581"/>
    <w:rsid w:val="00C7161C"/>
    <w:rsid w:val="00C77F02"/>
    <w:rsid w:val="00C826D1"/>
    <w:rsid w:val="00C85EE6"/>
    <w:rsid w:val="00C86CFD"/>
    <w:rsid w:val="00C929AE"/>
    <w:rsid w:val="00C92FFA"/>
    <w:rsid w:val="00CA3566"/>
    <w:rsid w:val="00CB27C4"/>
    <w:rsid w:val="00CD1345"/>
    <w:rsid w:val="00CD26D2"/>
    <w:rsid w:val="00CF1DCC"/>
    <w:rsid w:val="00CF4EEC"/>
    <w:rsid w:val="00CF5B16"/>
    <w:rsid w:val="00CF6353"/>
    <w:rsid w:val="00CF6792"/>
    <w:rsid w:val="00D06AD1"/>
    <w:rsid w:val="00D06F88"/>
    <w:rsid w:val="00D10F5B"/>
    <w:rsid w:val="00D147CD"/>
    <w:rsid w:val="00D17365"/>
    <w:rsid w:val="00D17746"/>
    <w:rsid w:val="00D17900"/>
    <w:rsid w:val="00D202D5"/>
    <w:rsid w:val="00D25C12"/>
    <w:rsid w:val="00D25F70"/>
    <w:rsid w:val="00D32E76"/>
    <w:rsid w:val="00D337AB"/>
    <w:rsid w:val="00D33EBD"/>
    <w:rsid w:val="00D41BC4"/>
    <w:rsid w:val="00D459E9"/>
    <w:rsid w:val="00D510EB"/>
    <w:rsid w:val="00D61EFE"/>
    <w:rsid w:val="00D625D8"/>
    <w:rsid w:val="00D7167B"/>
    <w:rsid w:val="00D724E1"/>
    <w:rsid w:val="00D77646"/>
    <w:rsid w:val="00D94C9D"/>
    <w:rsid w:val="00D96F0C"/>
    <w:rsid w:val="00D97C3B"/>
    <w:rsid w:val="00DB4CB7"/>
    <w:rsid w:val="00DC0AB4"/>
    <w:rsid w:val="00DC55D8"/>
    <w:rsid w:val="00DD1395"/>
    <w:rsid w:val="00DE0F15"/>
    <w:rsid w:val="00DE7CE5"/>
    <w:rsid w:val="00DE7EBD"/>
    <w:rsid w:val="00DF5D82"/>
    <w:rsid w:val="00DF6E41"/>
    <w:rsid w:val="00DF76C3"/>
    <w:rsid w:val="00E00A58"/>
    <w:rsid w:val="00E01AFD"/>
    <w:rsid w:val="00E048FF"/>
    <w:rsid w:val="00E04BB3"/>
    <w:rsid w:val="00E04E6E"/>
    <w:rsid w:val="00E106FB"/>
    <w:rsid w:val="00E13EC0"/>
    <w:rsid w:val="00E23844"/>
    <w:rsid w:val="00E25A5C"/>
    <w:rsid w:val="00E27CB6"/>
    <w:rsid w:val="00E30078"/>
    <w:rsid w:val="00E3478B"/>
    <w:rsid w:val="00E372B6"/>
    <w:rsid w:val="00E4138E"/>
    <w:rsid w:val="00E458D8"/>
    <w:rsid w:val="00E51399"/>
    <w:rsid w:val="00E519B9"/>
    <w:rsid w:val="00E51AA0"/>
    <w:rsid w:val="00E52159"/>
    <w:rsid w:val="00E527DD"/>
    <w:rsid w:val="00E53CA6"/>
    <w:rsid w:val="00E5672C"/>
    <w:rsid w:val="00E60FEA"/>
    <w:rsid w:val="00E62B3D"/>
    <w:rsid w:val="00E64EB5"/>
    <w:rsid w:val="00E65296"/>
    <w:rsid w:val="00E670D3"/>
    <w:rsid w:val="00E71958"/>
    <w:rsid w:val="00E76672"/>
    <w:rsid w:val="00E82150"/>
    <w:rsid w:val="00E84286"/>
    <w:rsid w:val="00E901B2"/>
    <w:rsid w:val="00E96F4E"/>
    <w:rsid w:val="00E97DC1"/>
    <w:rsid w:val="00EA4503"/>
    <w:rsid w:val="00EA4F1F"/>
    <w:rsid w:val="00EA5816"/>
    <w:rsid w:val="00EB667A"/>
    <w:rsid w:val="00EB6BAF"/>
    <w:rsid w:val="00EB7ACC"/>
    <w:rsid w:val="00EB7BF7"/>
    <w:rsid w:val="00EC1D0E"/>
    <w:rsid w:val="00EC3287"/>
    <w:rsid w:val="00EC34BB"/>
    <w:rsid w:val="00EC5ACE"/>
    <w:rsid w:val="00ED3B38"/>
    <w:rsid w:val="00EE33E0"/>
    <w:rsid w:val="00EE4739"/>
    <w:rsid w:val="00EF70C9"/>
    <w:rsid w:val="00F007B8"/>
    <w:rsid w:val="00F016BC"/>
    <w:rsid w:val="00F02573"/>
    <w:rsid w:val="00F043B7"/>
    <w:rsid w:val="00F14FEA"/>
    <w:rsid w:val="00F25B74"/>
    <w:rsid w:val="00F25FF3"/>
    <w:rsid w:val="00F319B1"/>
    <w:rsid w:val="00F32FB7"/>
    <w:rsid w:val="00F41AE1"/>
    <w:rsid w:val="00F46062"/>
    <w:rsid w:val="00F54924"/>
    <w:rsid w:val="00F604A6"/>
    <w:rsid w:val="00F63CAA"/>
    <w:rsid w:val="00F77596"/>
    <w:rsid w:val="00FA533B"/>
    <w:rsid w:val="00FA5805"/>
    <w:rsid w:val="00FA7ADB"/>
    <w:rsid w:val="00FB193E"/>
    <w:rsid w:val="00FC5010"/>
    <w:rsid w:val="00FC68FF"/>
    <w:rsid w:val="00FD020A"/>
    <w:rsid w:val="00FD4B89"/>
    <w:rsid w:val="00FD5282"/>
    <w:rsid w:val="00FD6C80"/>
    <w:rsid w:val="00FE1AC6"/>
    <w:rsid w:val="00FE4630"/>
    <w:rsid w:val="00FE513A"/>
    <w:rsid w:val="00FE7493"/>
    <w:rsid w:val="00FF378E"/>
    <w:rsid w:val="00FF4024"/>
    <w:rsid w:val="00FF5394"/>
    <w:rsid w:val="00FF731F"/>
    <w:rsid w:val="085C512B"/>
    <w:rsid w:val="0A3379D6"/>
    <w:rsid w:val="0E2151D7"/>
    <w:rsid w:val="1122167C"/>
    <w:rsid w:val="14F0383F"/>
    <w:rsid w:val="1564686D"/>
    <w:rsid w:val="161A7FE9"/>
    <w:rsid w:val="18BE78F7"/>
    <w:rsid w:val="1E4E780D"/>
    <w:rsid w:val="230A7BAD"/>
    <w:rsid w:val="322A0490"/>
    <w:rsid w:val="38507999"/>
    <w:rsid w:val="3B2E02BF"/>
    <w:rsid w:val="3C5248DB"/>
    <w:rsid w:val="3EA77FA9"/>
    <w:rsid w:val="41097219"/>
    <w:rsid w:val="4228182B"/>
    <w:rsid w:val="45646318"/>
    <w:rsid w:val="45654DC2"/>
    <w:rsid w:val="4B572CBD"/>
    <w:rsid w:val="4B586305"/>
    <w:rsid w:val="4E017B97"/>
    <w:rsid w:val="4E466938"/>
    <w:rsid w:val="4EAE062F"/>
    <w:rsid w:val="536441B4"/>
    <w:rsid w:val="54582275"/>
    <w:rsid w:val="58F215FD"/>
    <w:rsid w:val="58F84C1C"/>
    <w:rsid w:val="5A0D3FAD"/>
    <w:rsid w:val="5A2B73C8"/>
    <w:rsid w:val="5D4925A4"/>
    <w:rsid w:val="5E5C016C"/>
    <w:rsid w:val="5F6250B4"/>
    <w:rsid w:val="64C055EE"/>
    <w:rsid w:val="64ED77C4"/>
    <w:rsid w:val="6EBC6D3A"/>
    <w:rsid w:val="70556520"/>
    <w:rsid w:val="77C56214"/>
    <w:rsid w:val="785F009A"/>
    <w:rsid w:val="7B7C5BA3"/>
    <w:rsid w:val="7C475674"/>
    <w:rsid w:val="7CEE411D"/>
    <w:rsid w:val="7E9955ED"/>
    <w:rsid w:val="7F671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80" w:lineRule="exact"/>
    </w:pPr>
    <w:rPr>
      <w:sz w:val="24"/>
    </w:rPr>
  </w:style>
  <w:style w:type="paragraph" w:styleId="4">
    <w:name w:val="annotation text"/>
    <w:basedOn w:val="1"/>
    <w:link w:val="18"/>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99"/>
    <w:rPr>
      <w:sz w:val="21"/>
      <w:szCs w:val="21"/>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font21"/>
    <w:qFormat/>
    <w:uiPriority w:val="0"/>
    <w:rPr>
      <w:rFonts w:hint="eastAsia" w:ascii="宋体" w:hAnsi="宋体" w:eastAsia="宋体" w:cs="宋体"/>
      <w:color w:val="FF0000"/>
      <w:sz w:val="22"/>
      <w:szCs w:val="22"/>
      <w:u w:val="none"/>
    </w:rPr>
  </w:style>
  <w:style w:type="character" w:customStyle="1" w:styleId="17">
    <w:name w:val="批注框文本 Char"/>
    <w:basedOn w:val="11"/>
    <w:link w:val="5"/>
    <w:semiHidden/>
    <w:qFormat/>
    <w:uiPriority w:val="99"/>
    <w:rPr>
      <w:sz w:val="18"/>
      <w:szCs w:val="18"/>
    </w:rPr>
  </w:style>
  <w:style w:type="character" w:customStyle="1" w:styleId="18">
    <w:name w:val="批注文字 Char"/>
    <w:basedOn w:val="11"/>
    <w:link w:val="4"/>
    <w:semiHidden/>
    <w:qFormat/>
    <w:uiPriority w:val="99"/>
  </w:style>
  <w:style w:type="character" w:customStyle="1" w:styleId="19">
    <w:name w:val="批注主题 Char"/>
    <w:basedOn w:val="18"/>
    <w:link w:val="8"/>
    <w:semiHidden/>
    <w:qFormat/>
    <w:uiPriority w:val="99"/>
    <w:rPr>
      <w:b/>
      <w:bCs/>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934</Words>
  <Characters>969</Characters>
  <Lines>38</Lines>
  <Paragraphs>10</Paragraphs>
  <TotalTime>1</TotalTime>
  <ScaleCrop>false</ScaleCrop>
  <LinksUpToDate>false</LinksUpToDate>
  <CharactersWithSpaces>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2022-09-16T02:45:00Z</dcterms:created>
  <dc:creator>微软用户</dc:creator>
  <cp:lastModifiedBy>姣姣</cp:lastModifiedBy>
  <cp:lastPrinted>2023-06-27T03:46:00Z</cp:lastPrinted>
  <dcterms:modified xsi:type="dcterms:W3CDTF">2023-06-27T04:27:40Z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07306116B166499C8E515E0CB0D3BBF3</vt:lpwstr>
  </property>
</Properties>
</file>